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E0E46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32"/>
          <w:szCs w:val="32"/>
        </w:rPr>
      </w:pPr>
    </w:p>
    <w:p w14:paraId="09EF0B43">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ascii="宋体" w:eastAsia="宋体"/>
          <w:sz w:val="44"/>
          <w:szCs w:val="44"/>
        </w:rPr>
      </w:pPr>
    </w:p>
    <w:p w14:paraId="7E9916F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14:paraId="69D4285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14:paraId="533CA54E">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方正小标宋_GBK" w:hAnsi="宋体" w:eastAsia="方正小标宋_GBK" w:cs="Times New Roman"/>
          <w:kern w:val="2"/>
          <w:sz w:val="44"/>
          <w:szCs w:val="44"/>
          <w:highlight w:val="none"/>
          <w:lang w:eastAsia="zh-CN"/>
        </w:rPr>
      </w:pPr>
      <w:r>
        <w:rPr>
          <w:rFonts w:hint="eastAsia" w:ascii="方正小标宋_GBK" w:hAnsi="宋体" w:eastAsia="方正小标宋_GBK" w:cs="Times New Roman"/>
          <w:kern w:val="2"/>
          <w:sz w:val="44"/>
          <w:szCs w:val="44"/>
          <w:highlight w:val="none"/>
          <w:lang w:eastAsia="zh-CN"/>
        </w:rPr>
        <w:t>新疆维吾尔自治区农业农村机械化发展中心（本级）</w:t>
      </w:r>
    </w:p>
    <w:p w14:paraId="3EFC69E6">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方正小标宋_GBK" w:hAnsi="宋体" w:eastAsia="方正小标宋_GBK" w:cs="Times New Roman"/>
          <w:kern w:val="2"/>
          <w:sz w:val="44"/>
          <w:szCs w:val="44"/>
          <w:highlight w:val="none"/>
          <w:lang w:eastAsia="zh-CN"/>
        </w:rPr>
      </w:pPr>
      <w:r>
        <w:rPr>
          <w:rFonts w:hint="eastAsia" w:ascii="方正小标宋_GBK" w:hAnsi="宋体" w:eastAsia="方正小标宋_GBK" w:cs="Times New Roman"/>
          <w:kern w:val="2"/>
          <w:sz w:val="44"/>
          <w:szCs w:val="44"/>
          <w:highlight w:val="none"/>
          <w:lang w:eastAsia="zh-CN"/>
        </w:rPr>
        <w:t>2025年度部门决算公开说明</w:t>
      </w:r>
    </w:p>
    <w:p w14:paraId="3FA017D8">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772E74B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ascii="黑体" w:eastAsia="黑体"/>
          <w:sz w:val="32"/>
          <w:szCs w:val="32"/>
        </w:rPr>
      </w:pPr>
      <w:r>
        <w:rPr>
          <w:rFonts w:ascii="黑体" w:eastAsia="黑体"/>
          <w:b/>
          <w:sz w:val="32"/>
          <w:szCs w:val="32"/>
        </w:rPr>
        <w:t>目 录</w:t>
      </w:r>
    </w:p>
    <w:p w14:paraId="1E9739E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第一部分</w:t>
      </w:r>
      <w:r>
        <w:rPr>
          <w:rFonts w:hint="eastAsia" w:ascii="仿宋_GB2312" w:eastAsia="仿宋_GB2312"/>
          <w:b/>
          <w:sz w:val="32"/>
          <w:szCs w:val="32"/>
          <w:lang w:val="en-US" w:eastAsia="zh-CN"/>
        </w:rPr>
        <w:t xml:space="preserve"> </w:t>
      </w:r>
      <w:r>
        <w:rPr>
          <w:rFonts w:ascii="仿宋_GB2312" w:eastAsia="仿宋_GB2312"/>
          <w:b/>
          <w:sz w:val="32"/>
          <w:szCs w:val="32"/>
        </w:rPr>
        <w:t>单位概况</w:t>
      </w:r>
    </w:p>
    <w:p w14:paraId="3F02A75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14:paraId="740CE2A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w:t>
      </w:r>
    </w:p>
    <w:p w14:paraId="4CC9C3F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第二部分 部门决算情况说明</w:t>
      </w:r>
    </w:p>
    <w:p w14:paraId="03E925B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14:paraId="1C205F3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14:paraId="282B727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14:paraId="6E98E34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14:paraId="78AD588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14:paraId="4144715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14:paraId="6603E47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14:paraId="646D118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14:paraId="51456CB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14:paraId="72A2691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14:paraId="2A9305A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77F30A6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14:paraId="26CF848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14:paraId="14C49A0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14:paraId="705EA6A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14:paraId="4D0B377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14:paraId="1944344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14:paraId="059F662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14:paraId="363CCBA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第三部分 专业名词解释</w:t>
      </w:r>
    </w:p>
    <w:p w14:paraId="2B04887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第四部分 部门决算报表（见附表）</w:t>
      </w:r>
    </w:p>
    <w:p w14:paraId="2B296B4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14:paraId="07692D1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14:paraId="244CE84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14:paraId="7CC48FF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14:paraId="6D556BA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14:paraId="1AA800E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14:paraId="7E1AADE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14:paraId="7BB612B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14:paraId="681EDAA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14:paraId="1FFC5381">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0125135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第一部分</w:t>
      </w:r>
      <w:r>
        <w:rPr>
          <w:rFonts w:hint="eastAsia" w:ascii="黑体" w:eastAsia="黑体"/>
          <w:b w:val="0"/>
          <w:sz w:val="32"/>
          <w:szCs w:val="32"/>
          <w:lang w:val="en-US" w:eastAsia="zh-CN"/>
        </w:rPr>
        <w:t xml:space="preserve"> </w:t>
      </w:r>
      <w:r>
        <w:rPr>
          <w:rFonts w:ascii="黑体" w:eastAsia="黑体"/>
          <w:b w:val="0"/>
          <w:sz w:val="32"/>
          <w:szCs w:val="32"/>
        </w:rPr>
        <w:t>单位概况</w:t>
      </w:r>
    </w:p>
    <w:p w14:paraId="1DBD62A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14:paraId="288B4D0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lang w:val="en-US" w:eastAsia="zh-CN"/>
        </w:rPr>
        <w:t>（一）承担农机购置与应用补贴、报废补贴和作业补贴政策实施的技术支</w:t>
      </w:r>
      <w:r>
        <w:rPr>
          <w:rFonts w:hint="eastAsia" w:ascii="仿宋_GB2312" w:eastAsia="仿宋_GB2312"/>
          <w:b w:val="0"/>
          <w:sz w:val="32"/>
          <w:szCs w:val="32"/>
          <w:lang w:val="en-US" w:eastAsia="zh-CN"/>
        </w:rPr>
        <w:t xml:space="preserve">撑。 </w:t>
      </w:r>
    </w:p>
    <w:p w14:paraId="57E72F9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eastAsia" w:ascii="仿宋_GB2312" w:eastAsia="仿宋_GB2312"/>
          <w:b w:val="0"/>
          <w:sz w:val="32"/>
          <w:szCs w:val="32"/>
          <w:lang w:val="en-US" w:eastAsia="zh-CN"/>
        </w:rPr>
        <w:t xml:space="preserve">（二）承担农业机械装备技术措施的研究、起草、论证、评估和有关农机产品、生产作业标准、技术规范规程拟定工作；为农业机械化信息和统计工作提供技术支撑和数据服务。 </w:t>
      </w:r>
    </w:p>
    <w:p w14:paraId="5F759A2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eastAsia" w:ascii="仿宋_GB2312" w:eastAsia="仿宋_GB2312"/>
          <w:b w:val="0"/>
          <w:sz w:val="32"/>
          <w:szCs w:val="32"/>
          <w:lang w:val="en-US" w:eastAsia="zh-CN"/>
        </w:rPr>
        <w:t xml:space="preserve">（三）承担农业机械及零配件的试验检验鉴定和农机产品质量性能测试、质量鉴定等相关工作；承担农机产品质量监督检验、质量调查、农机质量投诉受理和组织调解等工作。 </w:t>
      </w:r>
    </w:p>
    <w:p w14:paraId="125EA55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eastAsia" w:ascii="仿宋_GB2312" w:eastAsia="仿宋_GB2312"/>
          <w:b w:val="0"/>
          <w:sz w:val="32"/>
          <w:szCs w:val="32"/>
          <w:lang w:val="en-US" w:eastAsia="zh-CN"/>
        </w:rPr>
        <w:t xml:space="preserve">（四）实施全程全面机械化生产、设施农业装备建设、农田机耕道、机棚库建设等有关农业机械化项目；指导农业机械化示范区建设。 </w:t>
      </w:r>
    </w:p>
    <w:p w14:paraId="4E2A851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eastAsia" w:ascii="仿宋_GB2312" w:eastAsia="仿宋_GB2312"/>
          <w:b w:val="0"/>
          <w:sz w:val="32"/>
          <w:szCs w:val="32"/>
          <w:lang w:val="en-US" w:eastAsia="zh-CN"/>
        </w:rPr>
        <w:t xml:space="preserve">（五）承担农业机械化科技推广和技术交流宣传工作；指导机械化生产和农机跨区作业服务工作。 </w:t>
      </w:r>
    </w:p>
    <w:p w14:paraId="43DF6F7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eastAsia" w:ascii="仿宋_GB2312" w:eastAsia="仿宋_GB2312"/>
          <w:b w:val="0"/>
          <w:sz w:val="32"/>
          <w:szCs w:val="32"/>
          <w:lang w:val="en-US" w:eastAsia="zh-CN"/>
        </w:rPr>
        <w:t xml:space="preserve">（六）开展农机农艺融合、机械化信息化融合、农机化技术培训、农机行业职业技能培训与鉴定相关工作。 </w:t>
      </w:r>
    </w:p>
    <w:p w14:paraId="13EB3F4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eastAsia" w:ascii="仿宋_GB2312" w:eastAsia="仿宋_GB2312"/>
          <w:b w:val="0"/>
          <w:sz w:val="32"/>
          <w:szCs w:val="32"/>
          <w:lang w:val="en-US" w:eastAsia="zh-CN"/>
        </w:rPr>
        <w:t xml:space="preserve">（七）承担农机安全生产服务工作；承担农机牌证管理、农机安全技术检验和勘验等农机安全生产服务工作；承担大型工程机械设备牌证管理、检验等工作。 </w:t>
      </w:r>
    </w:p>
    <w:p w14:paraId="2418595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eastAsia" w:ascii="仿宋_GB2312" w:eastAsia="仿宋_GB2312"/>
          <w:b w:val="0"/>
          <w:sz w:val="32"/>
          <w:szCs w:val="32"/>
          <w:lang w:val="en-US" w:eastAsia="zh-CN"/>
        </w:rPr>
        <w:t xml:space="preserve">（八）研究起草农机社会化服务体系建设规范；承担农机鉴定、推广、安全、信息、服务等队伍建设工作。 </w:t>
      </w:r>
    </w:p>
    <w:p w14:paraId="21997B1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hint="eastAsia" w:ascii="仿宋_GB2312" w:eastAsia="仿宋_GB2312"/>
          <w:b w:val="0"/>
          <w:sz w:val="32"/>
          <w:szCs w:val="32"/>
          <w:lang w:val="en-US" w:eastAsia="zh-CN"/>
        </w:rPr>
        <w:t>（九）承办自治区人民政府和自治区农业农村厅交办的其他任务。</w:t>
      </w:r>
    </w:p>
    <w:p w14:paraId="32702D3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w:t>
      </w:r>
    </w:p>
    <w:p w14:paraId="79D82EA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新疆维吾尔自治区农业农村机械化发展中心（本级）无下属预算单位。</w:t>
      </w:r>
    </w:p>
    <w:p w14:paraId="25E5393A">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7C7A04D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第二部分 部门决算情况说明</w:t>
      </w:r>
    </w:p>
    <w:p w14:paraId="4AF4549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14:paraId="4B59478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2025年度收入总计3,536.50万元，其中：本年收入合计3,464.60万元，使用非财政拨款结余（含专用结余）0.00万元，年初结转和结余71.90万元。</w:t>
      </w:r>
    </w:p>
    <w:p w14:paraId="1BCAF48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2025年度支出总计3,536.50万元，其中：本年支出合计3,450.77万元，结余分配0.00万元，年末结转和结余85.73万元。</w:t>
      </w:r>
    </w:p>
    <w:p w14:paraId="4B91CEB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收入支出总体与上年相比，增加1,202.21万元，增长51.50%，主要原因是：</w:t>
      </w:r>
      <w:r>
        <w:rPr>
          <w:rFonts w:hint="eastAsia" w:ascii="仿宋_GB2312" w:eastAsia="仿宋_GB2312"/>
          <w:b w:val="0"/>
          <w:sz w:val="32"/>
          <w:szCs w:val="32"/>
          <w:highlight w:val="none"/>
        </w:rPr>
        <w:t>本年</w:t>
      </w:r>
      <w:r>
        <w:rPr>
          <w:rFonts w:hint="eastAsia" w:ascii="仿宋_GB2312" w:eastAsia="仿宋_GB2312"/>
          <w:b w:val="0"/>
          <w:sz w:val="32"/>
          <w:szCs w:val="32"/>
          <w:highlight w:val="none"/>
          <w:lang w:val="en-US" w:eastAsia="zh-CN"/>
        </w:rPr>
        <w:t>机构改革，</w:t>
      </w:r>
      <w:r>
        <w:rPr>
          <w:rFonts w:hint="eastAsia" w:ascii="仿宋_GB2312" w:eastAsia="仿宋_GB2312"/>
          <w:b w:val="0"/>
          <w:sz w:val="32"/>
          <w:szCs w:val="32"/>
          <w:highlight w:val="none"/>
        </w:rPr>
        <w:t>在职人员</w:t>
      </w:r>
      <w:r>
        <w:rPr>
          <w:rFonts w:hint="eastAsia" w:ascii="仿宋_GB2312" w:eastAsia="仿宋_GB2312"/>
          <w:b w:val="0"/>
          <w:sz w:val="32"/>
          <w:szCs w:val="32"/>
          <w:highlight w:val="none"/>
          <w:lang w:val="en-US" w:eastAsia="zh-CN"/>
        </w:rPr>
        <w:t>增加</w:t>
      </w:r>
      <w:r>
        <w:rPr>
          <w:rFonts w:hint="eastAsia" w:ascii="仿宋_GB2312" w:eastAsia="仿宋_GB2312"/>
          <w:b w:val="0"/>
          <w:sz w:val="32"/>
          <w:szCs w:val="32"/>
          <w:highlight w:val="none"/>
        </w:rPr>
        <w:t>，在职人员工资调增，相关人员经费较上年有所增加；本年增加自治区农业农村发展创新与服务项目资金、大型工</w:t>
      </w:r>
      <w:bookmarkStart w:id="0" w:name="_GoBack"/>
      <w:bookmarkEnd w:id="0"/>
      <w:r>
        <w:rPr>
          <w:rFonts w:hint="eastAsia" w:ascii="仿宋_GB2312" w:eastAsia="仿宋_GB2312"/>
          <w:b w:val="0"/>
          <w:sz w:val="32"/>
          <w:szCs w:val="32"/>
          <w:highlight w:val="none"/>
        </w:rPr>
        <w:t>程机械设备和车辆安全监管平台建设专项资金</w:t>
      </w:r>
      <w:r>
        <w:rPr>
          <w:rFonts w:ascii="仿宋_GB2312" w:eastAsia="仿宋_GB2312"/>
          <w:b w:val="0"/>
          <w:sz w:val="32"/>
          <w:szCs w:val="32"/>
        </w:rPr>
        <w:t>。</w:t>
      </w:r>
    </w:p>
    <w:p w14:paraId="0250C13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14:paraId="61F5D45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本年收入3,464.60万元，其中：财政拨款收入3,464.41万元,占99.99%；上级补助收入0.00万元,占0.00%；事业收入0.00万元，占0.00%；经营收入0.00万元,占0.00%；附属单位上缴收入0.00万元，占0.00%；其他收入0.19万元，占0.01%。</w:t>
      </w:r>
    </w:p>
    <w:p w14:paraId="735D2DB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14:paraId="49CFF97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本年支出3,450.77万元，其中：基本支出1,220.40万元，占35.37%；项目支出2,230.38万元，占64.63%；上缴上级支出0.00万元，占0.00%；经营支出0.00万元，占0.00%；对附属单位补助支出0.00万元，占0.00%。</w:t>
      </w:r>
    </w:p>
    <w:p w14:paraId="3EA22EC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14:paraId="5F8FA01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2025年度财政拨款收入总计3,518.10万元，其中：年初财政拨款结转和结余53.69万元，本年财政拨款收入3,464.41万元。财政拨款支出总计3,518.10万元，其中：年末财政拨款结转和结余69.29万元，本年财政拨款支出3,448.81万元。</w:t>
      </w:r>
    </w:p>
    <w:p w14:paraId="537338D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财政拨款收入支出总体与上年相比，增加1,202.02万元，增长51.90%，主要原因是：</w:t>
      </w:r>
      <w:r>
        <w:rPr>
          <w:rFonts w:hint="eastAsia" w:ascii="仿宋_GB2312" w:eastAsia="仿宋_GB2312"/>
          <w:b w:val="0"/>
          <w:sz w:val="32"/>
          <w:szCs w:val="32"/>
          <w:highlight w:val="none"/>
        </w:rPr>
        <w:t>本年</w:t>
      </w:r>
      <w:r>
        <w:rPr>
          <w:rFonts w:hint="eastAsia" w:ascii="仿宋_GB2312" w:eastAsia="仿宋_GB2312"/>
          <w:b w:val="0"/>
          <w:sz w:val="32"/>
          <w:szCs w:val="32"/>
          <w:highlight w:val="none"/>
          <w:lang w:val="en-US" w:eastAsia="zh-CN"/>
        </w:rPr>
        <w:t>机构改革，</w:t>
      </w:r>
      <w:r>
        <w:rPr>
          <w:rFonts w:hint="eastAsia" w:ascii="仿宋_GB2312" w:eastAsia="仿宋_GB2312"/>
          <w:b w:val="0"/>
          <w:sz w:val="32"/>
          <w:szCs w:val="32"/>
          <w:highlight w:val="none"/>
        </w:rPr>
        <w:t>在职人员</w:t>
      </w:r>
      <w:r>
        <w:rPr>
          <w:rFonts w:hint="eastAsia" w:ascii="仿宋_GB2312" w:eastAsia="仿宋_GB2312"/>
          <w:b w:val="0"/>
          <w:sz w:val="32"/>
          <w:szCs w:val="32"/>
          <w:highlight w:val="none"/>
          <w:lang w:val="en-US" w:eastAsia="zh-CN"/>
        </w:rPr>
        <w:t>增加</w:t>
      </w:r>
      <w:r>
        <w:rPr>
          <w:rFonts w:hint="eastAsia" w:ascii="仿宋_GB2312" w:eastAsia="仿宋_GB2312"/>
          <w:b w:val="0"/>
          <w:sz w:val="32"/>
          <w:szCs w:val="32"/>
          <w:highlight w:val="none"/>
        </w:rPr>
        <w:t>，在职人员工资调增，相关人员经费较上年有所增加；本年增加自治区农业农村发展创新与服务项目资金、大型工程机械设备和车辆安全监管平台建设专项资金</w:t>
      </w:r>
      <w:r>
        <w:rPr>
          <w:rFonts w:ascii="仿宋_GB2312" w:eastAsia="仿宋_GB2312"/>
          <w:b w:val="0"/>
          <w:sz w:val="32"/>
          <w:szCs w:val="32"/>
        </w:rPr>
        <w:t>。与年初预算相比，年初预算数3,283.19万元，决算数3,518.10万元，预决算差异率7.15%，主要原因是：</w:t>
      </w:r>
      <w:r>
        <w:rPr>
          <w:rFonts w:hint="eastAsia" w:ascii="仿宋_GB2312" w:eastAsia="仿宋_GB2312"/>
          <w:b w:val="0"/>
          <w:sz w:val="32"/>
          <w:szCs w:val="32"/>
          <w:highlight w:val="none"/>
        </w:rPr>
        <w:t>本年在职人员增加，年中追加人员经费及人员工资、社保、公积金基数调增部分资金，导致预决算存在差异</w:t>
      </w:r>
      <w:r>
        <w:rPr>
          <w:rFonts w:ascii="仿宋_GB2312" w:eastAsia="仿宋_GB2312"/>
          <w:b w:val="0"/>
          <w:sz w:val="32"/>
          <w:szCs w:val="32"/>
        </w:rPr>
        <w:t>。</w:t>
      </w:r>
    </w:p>
    <w:p w14:paraId="3F4B9F5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14:paraId="4F25CAF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b w:val="0"/>
          <w:sz w:val="32"/>
          <w:szCs w:val="32"/>
          <w:highlight w:val="none"/>
          <w:lang w:val="en-US" w:eastAsia="zh-CN"/>
        </w:rPr>
        <w:t>行政运行</w:t>
      </w:r>
      <w:r>
        <w:rPr>
          <w:rFonts w:ascii="仿宋_GB2312" w:eastAsia="仿宋_GB2312"/>
          <w:b w:val="0"/>
          <w:sz w:val="32"/>
          <w:szCs w:val="32"/>
        </w:rPr>
        <w:t>、</w:t>
      </w:r>
      <w:r>
        <w:rPr>
          <w:rFonts w:hint="eastAsia" w:ascii="仿宋_GB2312" w:eastAsia="仿宋_GB2312"/>
          <w:b w:val="0"/>
          <w:sz w:val="32"/>
          <w:szCs w:val="32"/>
          <w:lang w:val="en-US" w:eastAsia="zh-CN"/>
        </w:rPr>
        <w:t>公共服务</w:t>
      </w:r>
      <w:r>
        <w:rPr>
          <w:rFonts w:ascii="仿宋_GB2312" w:eastAsia="仿宋_GB2312"/>
          <w:b w:val="0"/>
          <w:sz w:val="32"/>
          <w:szCs w:val="32"/>
        </w:rPr>
        <w:t>等重点支出，体现在有关支出科目中。</w:t>
      </w:r>
    </w:p>
    <w:p w14:paraId="0C28C4F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hint="eastAsia" w:ascii="仿宋_GB2312" w:eastAsia="仿宋_GB2312"/>
          <w:sz w:val="32"/>
          <w:szCs w:val="32"/>
          <w:lang w:eastAsia="zh-CN"/>
        </w:rPr>
      </w:pPr>
      <w:r>
        <w:rPr>
          <w:rFonts w:ascii="仿宋_GB2312" w:eastAsia="仿宋_GB2312"/>
          <w:b w:val="0"/>
          <w:sz w:val="32"/>
          <w:szCs w:val="32"/>
        </w:rPr>
        <w:t>按照支出功能分类，农林水支出（类）农业农村（款）科技转化与推广服务（项）的支出占本年财政拨款支出总额的比重最高，2025年度决算数为981.41万元，占比28.46%，主要用于</w:t>
      </w:r>
      <w:r>
        <w:rPr>
          <w:rFonts w:hint="eastAsia" w:ascii="仿宋_GB2312" w:eastAsia="仿宋_GB2312"/>
          <w:b w:val="0"/>
          <w:sz w:val="32"/>
          <w:szCs w:val="32"/>
          <w:highlight w:val="none"/>
        </w:rPr>
        <w:t>自治区农业农村发展创新与服务项目</w:t>
      </w:r>
      <w:r>
        <w:rPr>
          <w:rFonts w:hint="eastAsia" w:ascii="仿宋_GB2312" w:eastAsia="仿宋_GB2312"/>
          <w:b w:val="0"/>
          <w:sz w:val="32"/>
          <w:szCs w:val="32"/>
          <w:highlight w:val="none"/>
          <w:lang w:eastAsia="zh-CN"/>
        </w:rPr>
        <w:t>。</w:t>
      </w:r>
    </w:p>
    <w:p w14:paraId="19B111F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2"/>
        <w:rPr>
          <w:rFonts w:ascii="黑体" w:eastAsia="黑体"/>
          <w:sz w:val="32"/>
          <w:szCs w:val="32"/>
        </w:rPr>
      </w:pPr>
      <w:r>
        <w:rPr>
          <w:rFonts w:ascii="黑体" w:eastAsia="黑体"/>
          <w:b w:val="0"/>
          <w:sz w:val="32"/>
          <w:szCs w:val="32"/>
        </w:rPr>
        <w:t>（一）一般公共预算财政拨款支出决算总体情况</w:t>
      </w:r>
    </w:p>
    <w:p w14:paraId="449C6C6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2025年度一般公共预算财政拨款支出3,448.81万元，占本年支出合计的99.94%。与上年相比，增加1,141.34万元，增长49.46%，主要原因是：</w:t>
      </w:r>
      <w:r>
        <w:rPr>
          <w:rFonts w:hint="eastAsia" w:ascii="仿宋_GB2312" w:eastAsia="仿宋_GB2312"/>
          <w:b w:val="0"/>
          <w:sz w:val="32"/>
          <w:szCs w:val="32"/>
          <w:highlight w:val="none"/>
        </w:rPr>
        <w:t>本年在职人员</w:t>
      </w:r>
      <w:r>
        <w:rPr>
          <w:rFonts w:hint="eastAsia" w:ascii="仿宋_GB2312" w:eastAsia="仿宋_GB2312"/>
          <w:b w:val="0"/>
          <w:sz w:val="32"/>
          <w:szCs w:val="32"/>
          <w:highlight w:val="none"/>
          <w:lang w:val="en-US" w:eastAsia="zh-CN"/>
        </w:rPr>
        <w:t>增加</w:t>
      </w:r>
      <w:r>
        <w:rPr>
          <w:rFonts w:hint="eastAsia" w:ascii="仿宋_GB2312" w:eastAsia="仿宋_GB2312"/>
          <w:b w:val="0"/>
          <w:sz w:val="32"/>
          <w:szCs w:val="32"/>
          <w:highlight w:val="none"/>
        </w:rPr>
        <w:t>，在职人员工资调增，相关人员经费较上年有所增加</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rPr>
        <w:t>本年增加自治区农业农村发展创新与服务项目资金</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rPr>
        <w:t>大型工程机械设备和车辆安全监管平台建设专项资金</w:t>
      </w:r>
      <w:r>
        <w:rPr>
          <w:rFonts w:ascii="仿宋_GB2312" w:eastAsia="仿宋_GB2312"/>
          <w:b w:val="0"/>
          <w:sz w:val="32"/>
          <w:szCs w:val="32"/>
        </w:rPr>
        <w:t>。与年初预算相比，年初预算数3,283.19万元，决算数3,448.81万元，预决算差异率5.04%，主要原因是：</w:t>
      </w:r>
      <w:r>
        <w:rPr>
          <w:rFonts w:hint="eastAsia" w:ascii="仿宋_GB2312" w:eastAsia="仿宋_GB2312"/>
          <w:b w:val="0"/>
          <w:sz w:val="32"/>
          <w:szCs w:val="32"/>
          <w:highlight w:val="none"/>
        </w:rPr>
        <w:t>本年在职人员增加，年中追加人员经费及人员工资、社保、公积金基数调增部分资金，导致预决算存在差异</w:t>
      </w:r>
      <w:r>
        <w:rPr>
          <w:rFonts w:ascii="仿宋_GB2312" w:eastAsia="仿宋_GB2312"/>
          <w:b w:val="0"/>
          <w:sz w:val="32"/>
          <w:szCs w:val="32"/>
        </w:rPr>
        <w:t>。</w:t>
      </w:r>
    </w:p>
    <w:p w14:paraId="7021B5D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sz w:val="32"/>
          <w:szCs w:val="32"/>
        </w:rPr>
      </w:pPr>
      <w:r>
        <w:rPr>
          <w:rFonts w:ascii="黑体" w:eastAsia="黑体"/>
          <w:b w:val="0"/>
          <w:sz w:val="32"/>
          <w:szCs w:val="32"/>
        </w:rPr>
        <w:t>（二）一般公共预算财政拨款支出决算结构情况</w:t>
      </w:r>
    </w:p>
    <w:p w14:paraId="3F409BF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1.科学技术支出（类）5.00万元，占0.14%。</w:t>
      </w:r>
    </w:p>
    <w:p w14:paraId="7A61943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2.社会保障和就业支出（类）265.99万元，占7.71%。</w:t>
      </w:r>
    </w:p>
    <w:p w14:paraId="7C417F6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3.卫生健康支出（类）73.15万元，占2.12%。</w:t>
      </w:r>
    </w:p>
    <w:p w14:paraId="1B8AC29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4.农林水支出（类）3,049.75万元，占88.43%。</w:t>
      </w:r>
    </w:p>
    <w:p w14:paraId="0D68FAA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5.住房保障支出（类）54.91万元，占1.59%。</w:t>
      </w:r>
    </w:p>
    <w:p w14:paraId="3F8194B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sz w:val="32"/>
          <w:szCs w:val="32"/>
        </w:rPr>
      </w:pPr>
      <w:r>
        <w:rPr>
          <w:rFonts w:ascii="黑体" w:eastAsia="黑体"/>
          <w:b w:val="0"/>
          <w:sz w:val="32"/>
          <w:szCs w:val="32"/>
        </w:rPr>
        <w:t>（三）一般公共预算财政拨款支出决算具体情况</w:t>
      </w:r>
    </w:p>
    <w:p w14:paraId="57BC09C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eastAsia="zh-CN"/>
        </w:rPr>
        <w:t>1.</w:t>
      </w:r>
      <w:r>
        <w:rPr>
          <w:rFonts w:ascii="仿宋_GB2312" w:eastAsia="仿宋_GB2312"/>
          <w:b w:val="0"/>
          <w:sz w:val="32"/>
          <w:szCs w:val="32"/>
        </w:rPr>
        <w:t>科学技术支出（类）基础研究（款）科技人才队伍建设（项）：支出决算数为5.00万元，比上年决算减少115.00万元，下降95.83%，主要原因是：</w:t>
      </w:r>
      <w:r>
        <w:rPr>
          <w:rFonts w:hint="eastAsia" w:ascii="仿宋_GB2312" w:eastAsia="仿宋_GB2312"/>
          <w:b w:val="0"/>
          <w:sz w:val="32"/>
          <w:szCs w:val="32"/>
          <w:highlight w:val="none"/>
          <w:lang w:val="en-US" w:eastAsia="zh-CN"/>
        </w:rPr>
        <w:t>本年减少</w:t>
      </w:r>
      <w:r>
        <w:rPr>
          <w:rFonts w:hint="eastAsia" w:ascii="仿宋_GB2312" w:eastAsia="仿宋_GB2312"/>
          <w:b w:val="0"/>
          <w:sz w:val="32"/>
          <w:szCs w:val="32"/>
          <w:highlight w:val="none"/>
        </w:rPr>
        <w:t>自治区人才发展专项资金</w:t>
      </w:r>
      <w:r>
        <w:rPr>
          <w:rFonts w:hint="eastAsia" w:ascii="仿宋_GB2312" w:eastAsia="仿宋_GB2312"/>
          <w:b w:val="0"/>
          <w:sz w:val="32"/>
          <w:szCs w:val="32"/>
          <w:highlight w:val="none"/>
          <w:lang w:eastAsia="zh-CN"/>
        </w:rPr>
        <w:t>，导致经费较上年减少</w:t>
      </w:r>
    </w:p>
    <w:p w14:paraId="4D40F06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eastAsia="zh-CN"/>
        </w:rPr>
        <w:t>2.</w:t>
      </w:r>
      <w:r>
        <w:rPr>
          <w:rFonts w:ascii="仿宋_GB2312" w:eastAsia="仿宋_GB2312"/>
          <w:b w:val="0"/>
          <w:sz w:val="32"/>
          <w:szCs w:val="32"/>
        </w:rPr>
        <w:t>社会保障和就业支出（类）行政事业单位养老支出（款）行政单位离退休（项）：支出决算数为139.43万元，比上年决算增加39.37万元，增长39.35%，主要原因是：</w:t>
      </w:r>
      <w:r>
        <w:rPr>
          <w:rFonts w:hint="eastAsia" w:ascii="仿宋_GB2312" w:eastAsia="仿宋_GB2312"/>
          <w:b w:val="0"/>
          <w:sz w:val="32"/>
          <w:szCs w:val="32"/>
          <w:highlight w:val="none"/>
          <w:lang w:val="en-US" w:eastAsia="zh-CN"/>
        </w:rPr>
        <w:t>本年退休人员增加，退休费支出增加。</w:t>
      </w:r>
    </w:p>
    <w:p w14:paraId="054B651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eastAsia="zh-CN"/>
        </w:rPr>
        <w:t>3.</w:t>
      </w:r>
      <w:r>
        <w:rPr>
          <w:rFonts w:ascii="仿宋_GB2312" w:eastAsia="仿宋_GB2312"/>
          <w:b w:val="0"/>
          <w:sz w:val="32"/>
          <w:szCs w:val="32"/>
        </w:rPr>
        <w:t>社会保障和就业支出（类）行政事业单位养老支出（款）机关事业单位基本养老保险缴费支出（项）：支出决算数为73.22万元，比上年决算增加4.87万元，增长7.13%，主要原因是：</w:t>
      </w:r>
      <w:r>
        <w:rPr>
          <w:rFonts w:hint="eastAsia" w:ascii="仿宋_GB2312" w:eastAsia="仿宋_GB2312"/>
          <w:b w:val="0"/>
          <w:sz w:val="32"/>
          <w:szCs w:val="32"/>
          <w:highlight w:val="none"/>
          <w:lang w:val="en-US" w:eastAsia="zh-CN"/>
        </w:rPr>
        <w:t>本年机构改革，在职人员增加，在职人员工资基数调增，养老保险缴费较上年增加。</w:t>
      </w:r>
    </w:p>
    <w:p w14:paraId="16A20B1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sz w:val="32"/>
          <w:szCs w:val="32"/>
          <w:lang w:eastAsia="zh-CN"/>
        </w:rPr>
      </w:pPr>
      <w:r>
        <w:rPr>
          <w:rFonts w:hint="eastAsia" w:ascii="仿宋_GB2312" w:eastAsia="仿宋_GB2312"/>
          <w:b w:val="0"/>
          <w:sz w:val="32"/>
          <w:szCs w:val="32"/>
          <w:lang w:eastAsia="zh-CN"/>
        </w:rPr>
        <w:t>4.</w:t>
      </w:r>
      <w:r>
        <w:rPr>
          <w:rFonts w:ascii="仿宋_GB2312" w:eastAsia="仿宋_GB2312"/>
          <w:b w:val="0"/>
          <w:sz w:val="32"/>
          <w:szCs w:val="32"/>
        </w:rPr>
        <w:t>社会保障和就业支出（类）行政事业单位养老支出（款）机关事业单位职业年金缴费支出（项）：支出决算数为53.34万元，比上年决算增加43.15万元，增长423.45%，主要原因是：</w:t>
      </w:r>
      <w:r>
        <w:rPr>
          <w:rFonts w:hint="eastAsia" w:ascii="仿宋_GB2312" w:eastAsia="仿宋_GB2312"/>
          <w:b w:val="0"/>
          <w:sz w:val="32"/>
          <w:szCs w:val="32"/>
          <w:highlight w:val="none"/>
        </w:rPr>
        <w:t>本年退休人员</w:t>
      </w:r>
      <w:r>
        <w:rPr>
          <w:rFonts w:hint="eastAsia" w:ascii="仿宋_GB2312" w:eastAsia="仿宋_GB2312"/>
          <w:b w:val="0"/>
          <w:sz w:val="32"/>
          <w:szCs w:val="32"/>
          <w:highlight w:val="none"/>
          <w:lang w:val="en-US" w:eastAsia="zh-CN"/>
        </w:rPr>
        <w:t>增加</w:t>
      </w:r>
      <w:r>
        <w:rPr>
          <w:rFonts w:hint="eastAsia" w:ascii="仿宋_GB2312" w:eastAsia="仿宋_GB2312"/>
          <w:b w:val="0"/>
          <w:sz w:val="32"/>
          <w:szCs w:val="32"/>
          <w:highlight w:val="none"/>
        </w:rPr>
        <w:t>，职业年金缴费支出增加</w:t>
      </w:r>
      <w:r>
        <w:rPr>
          <w:rFonts w:hint="eastAsia" w:ascii="仿宋_GB2312" w:eastAsia="仿宋_GB2312"/>
          <w:b w:val="0"/>
          <w:sz w:val="32"/>
          <w:szCs w:val="32"/>
          <w:highlight w:val="none"/>
          <w:lang w:eastAsia="zh-CN"/>
        </w:rPr>
        <w:t>。</w:t>
      </w:r>
    </w:p>
    <w:p w14:paraId="314EC58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sz w:val="32"/>
          <w:szCs w:val="32"/>
          <w:lang w:eastAsia="zh-CN"/>
        </w:rPr>
      </w:pPr>
      <w:r>
        <w:rPr>
          <w:rFonts w:hint="eastAsia" w:ascii="仿宋_GB2312" w:eastAsia="仿宋_GB2312"/>
          <w:b w:val="0"/>
          <w:sz w:val="32"/>
          <w:szCs w:val="32"/>
          <w:lang w:eastAsia="zh-CN"/>
        </w:rPr>
        <w:t>5.</w:t>
      </w:r>
      <w:r>
        <w:rPr>
          <w:rFonts w:ascii="仿宋_GB2312" w:eastAsia="仿宋_GB2312"/>
          <w:b w:val="0"/>
          <w:sz w:val="32"/>
          <w:szCs w:val="32"/>
        </w:rPr>
        <w:t>卫生健康支出（类）行政事业单位医疗（款）行政单位医疗（项）：支出决算数为41.11万元，比上年决算增加9.07万元，增长28.31%，主要原因是：</w:t>
      </w:r>
      <w:r>
        <w:rPr>
          <w:rFonts w:hint="eastAsia" w:ascii="仿宋_GB2312" w:eastAsia="仿宋_GB2312"/>
          <w:b w:val="0"/>
          <w:sz w:val="32"/>
          <w:szCs w:val="32"/>
          <w:highlight w:val="none"/>
          <w:lang w:val="en-US" w:eastAsia="zh-CN"/>
        </w:rPr>
        <w:t>本年机构改革，在职人员增加，在职人员工资基数调增</w:t>
      </w:r>
      <w:r>
        <w:rPr>
          <w:rFonts w:hint="eastAsia" w:ascii="仿宋_GB2312" w:eastAsia="仿宋_GB2312"/>
          <w:b w:val="0"/>
          <w:sz w:val="32"/>
          <w:szCs w:val="32"/>
          <w:highlight w:val="none"/>
        </w:rPr>
        <w:t>，行政单位医疗支出较上年增加</w:t>
      </w:r>
      <w:r>
        <w:rPr>
          <w:rFonts w:hint="eastAsia" w:ascii="仿宋_GB2312" w:eastAsia="仿宋_GB2312"/>
          <w:b w:val="0"/>
          <w:sz w:val="32"/>
          <w:szCs w:val="32"/>
          <w:highlight w:val="none"/>
          <w:lang w:eastAsia="zh-CN"/>
        </w:rPr>
        <w:t>。</w:t>
      </w:r>
    </w:p>
    <w:p w14:paraId="6C29B86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eastAsia="zh-CN"/>
        </w:rPr>
        <w:t>6.</w:t>
      </w:r>
      <w:r>
        <w:rPr>
          <w:rFonts w:ascii="仿宋_GB2312" w:eastAsia="仿宋_GB2312"/>
          <w:b w:val="0"/>
          <w:sz w:val="32"/>
          <w:szCs w:val="32"/>
        </w:rPr>
        <w:t>卫生健康支出（类）行政事业单位医疗（款）公务员医疗补助（项）：支出决算数为32.04万元，比上年决算增加2.13万元，增长7.12%，主要原因是：</w:t>
      </w:r>
      <w:r>
        <w:rPr>
          <w:rFonts w:hint="eastAsia" w:ascii="仿宋_GB2312" w:eastAsia="仿宋_GB2312"/>
          <w:b w:val="0"/>
          <w:sz w:val="32"/>
          <w:szCs w:val="32"/>
          <w:highlight w:val="none"/>
          <w:lang w:val="en-US" w:eastAsia="zh-CN"/>
        </w:rPr>
        <w:t>本年机构改革，在职人员增加，在职人员工资基数调增，</w:t>
      </w:r>
      <w:r>
        <w:rPr>
          <w:rFonts w:hint="eastAsia" w:ascii="仿宋_GB2312" w:eastAsia="仿宋_GB2312"/>
          <w:b w:val="0"/>
          <w:sz w:val="32"/>
          <w:szCs w:val="32"/>
          <w:highlight w:val="none"/>
        </w:rPr>
        <w:t>公务员医疗补助较上年增加。</w:t>
      </w:r>
    </w:p>
    <w:p w14:paraId="433AF3B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eastAsia="zh-CN"/>
        </w:rPr>
        <w:t>7.</w:t>
      </w:r>
      <w:r>
        <w:rPr>
          <w:rFonts w:ascii="仿宋_GB2312" w:eastAsia="仿宋_GB2312"/>
          <w:b w:val="0"/>
          <w:sz w:val="32"/>
          <w:szCs w:val="32"/>
        </w:rPr>
        <w:t>农林水支出（类）农业农村（款）行政运行（项）：支出决算数为826.32万元，比上年决算增加152.57万元，增长22.64%，主要原因是：</w:t>
      </w:r>
      <w:r>
        <w:rPr>
          <w:rFonts w:hint="eastAsia" w:ascii="仿宋_GB2312" w:eastAsia="仿宋_GB2312"/>
          <w:b w:val="0"/>
          <w:sz w:val="32"/>
          <w:szCs w:val="32"/>
          <w:highlight w:val="none"/>
        </w:rPr>
        <w:t>本年</w:t>
      </w:r>
      <w:r>
        <w:rPr>
          <w:rFonts w:hint="eastAsia" w:ascii="仿宋_GB2312" w:eastAsia="仿宋_GB2312"/>
          <w:b w:val="0"/>
          <w:sz w:val="32"/>
          <w:szCs w:val="32"/>
          <w:highlight w:val="none"/>
          <w:lang w:val="en-US" w:eastAsia="zh-CN"/>
        </w:rPr>
        <w:t>机构改革，</w:t>
      </w:r>
      <w:r>
        <w:rPr>
          <w:rFonts w:hint="eastAsia" w:ascii="仿宋_GB2312" w:eastAsia="仿宋_GB2312"/>
          <w:b w:val="0"/>
          <w:sz w:val="32"/>
          <w:szCs w:val="32"/>
          <w:highlight w:val="none"/>
        </w:rPr>
        <w:t>在职人员</w:t>
      </w:r>
      <w:r>
        <w:rPr>
          <w:rFonts w:hint="eastAsia" w:ascii="仿宋_GB2312" w:eastAsia="仿宋_GB2312"/>
          <w:b w:val="0"/>
          <w:sz w:val="32"/>
          <w:szCs w:val="32"/>
          <w:highlight w:val="none"/>
          <w:lang w:val="en-US" w:eastAsia="zh-CN"/>
        </w:rPr>
        <w:t>增加</w:t>
      </w:r>
      <w:r>
        <w:rPr>
          <w:rFonts w:hint="eastAsia" w:ascii="仿宋_GB2312" w:eastAsia="仿宋_GB2312"/>
          <w:b w:val="0"/>
          <w:sz w:val="32"/>
          <w:szCs w:val="32"/>
          <w:highlight w:val="none"/>
        </w:rPr>
        <w:t>，</w:t>
      </w:r>
      <w:r>
        <w:rPr>
          <w:rFonts w:hint="eastAsia" w:ascii="仿宋_GB2312" w:eastAsia="仿宋_GB2312"/>
          <w:b w:val="0"/>
          <w:sz w:val="32"/>
          <w:szCs w:val="32"/>
          <w:highlight w:val="none"/>
          <w:lang w:eastAsia="zh-CN"/>
        </w:rPr>
        <w:t>在职人员工资调增，相关人员经费较上年有所增加。</w:t>
      </w:r>
    </w:p>
    <w:p w14:paraId="5D86324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eastAsia="zh-CN"/>
        </w:rPr>
        <w:t>8.</w:t>
      </w:r>
      <w:r>
        <w:rPr>
          <w:rFonts w:ascii="仿宋_GB2312" w:eastAsia="仿宋_GB2312"/>
          <w:b w:val="0"/>
          <w:sz w:val="32"/>
          <w:szCs w:val="32"/>
        </w:rPr>
        <w:t>农林水支出（类）农业农村（款）科技转化与推广服务（项）：支出决算数为981.41万元，比上年决算增加981.41万元，增长100.00%，主要原因是：</w:t>
      </w:r>
      <w:r>
        <w:rPr>
          <w:rFonts w:hint="eastAsia" w:ascii="仿宋_GB2312" w:eastAsia="仿宋_GB2312"/>
          <w:b w:val="0"/>
          <w:sz w:val="32"/>
          <w:szCs w:val="32"/>
          <w:highlight w:val="none"/>
          <w:lang w:val="en-US" w:eastAsia="zh-CN"/>
        </w:rPr>
        <w:t>本年增加自治区农业农村发展创新与服务项目资金。</w:t>
      </w:r>
    </w:p>
    <w:p w14:paraId="7A21B0A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eastAsia="zh-CN"/>
        </w:rPr>
        <w:t>9.</w:t>
      </w:r>
      <w:r>
        <w:rPr>
          <w:rFonts w:ascii="仿宋_GB2312" w:eastAsia="仿宋_GB2312"/>
          <w:b w:val="0"/>
          <w:sz w:val="32"/>
          <w:szCs w:val="32"/>
        </w:rPr>
        <w:t>农林水支出（类）农业农村（款）执法监管（项）：支出决算数为498.23万元，比上年决算增加498.23万元，增长100.00%，主要原因是：</w:t>
      </w:r>
      <w:r>
        <w:rPr>
          <w:rFonts w:hint="eastAsia" w:ascii="仿宋_GB2312" w:eastAsia="仿宋_GB2312"/>
          <w:b w:val="0"/>
          <w:sz w:val="32"/>
          <w:szCs w:val="32"/>
          <w:highlight w:val="none"/>
          <w:lang w:val="en-US" w:eastAsia="zh-CN"/>
        </w:rPr>
        <w:t>本年增加</w:t>
      </w:r>
      <w:r>
        <w:rPr>
          <w:rFonts w:hint="eastAsia" w:ascii="仿宋_GB2312" w:eastAsia="仿宋_GB2312"/>
          <w:b w:val="0"/>
          <w:sz w:val="32"/>
          <w:szCs w:val="32"/>
          <w:highlight w:val="none"/>
        </w:rPr>
        <w:t>大型工程机械设备和车辆安全监管平台建设专项</w:t>
      </w:r>
      <w:r>
        <w:rPr>
          <w:rFonts w:hint="eastAsia" w:ascii="仿宋_GB2312" w:eastAsia="仿宋_GB2312"/>
          <w:b w:val="0"/>
          <w:sz w:val="32"/>
          <w:szCs w:val="32"/>
          <w:highlight w:val="none"/>
          <w:lang w:val="en-US" w:eastAsia="zh-CN"/>
        </w:rPr>
        <w:t>资金。</w:t>
      </w:r>
    </w:p>
    <w:p w14:paraId="5E82AB1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eastAsia="zh-CN"/>
        </w:rPr>
        <w:t>10.</w:t>
      </w:r>
      <w:r>
        <w:rPr>
          <w:rFonts w:ascii="仿宋_GB2312" w:eastAsia="仿宋_GB2312"/>
          <w:b w:val="0"/>
          <w:sz w:val="32"/>
          <w:szCs w:val="32"/>
        </w:rPr>
        <w:t>农林水支出（类）农业农村（款）农业生产发展（项）：支出决算数为743.80万元，比上年决算减少478.11万元，下降39.13%，主要原因是：</w:t>
      </w:r>
      <w:r>
        <w:rPr>
          <w:rFonts w:hint="eastAsia" w:ascii="仿宋_GB2312" w:eastAsia="仿宋_GB2312"/>
          <w:b w:val="0"/>
          <w:sz w:val="32"/>
          <w:szCs w:val="32"/>
          <w:highlight w:val="none"/>
          <w:lang w:val="en-US" w:eastAsia="zh-CN"/>
        </w:rPr>
        <w:t>本年减少农机研发制造推广应用一体化试点专项资金。</w:t>
      </w:r>
    </w:p>
    <w:p w14:paraId="195EDD7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eastAsia="zh-CN"/>
        </w:rPr>
        <w:t>11.</w:t>
      </w:r>
      <w:r>
        <w:rPr>
          <w:rFonts w:ascii="仿宋_GB2312" w:eastAsia="仿宋_GB2312"/>
          <w:b w:val="0"/>
          <w:sz w:val="32"/>
          <w:szCs w:val="32"/>
        </w:rPr>
        <w:t>住房保障支出（类）住房改革支出（款）住房公积金（项）：支出决算数为54.91万元，比上年决算增加3.64万元，增长7.10%，主要原因是：</w:t>
      </w:r>
      <w:r>
        <w:rPr>
          <w:rFonts w:hint="eastAsia" w:ascii="仿宋_GB2312" w:eastAsia="仿宋_GB2312"/>
          <w:b w:val="0"/>
          <w:sz w:val="32"/>
          <w:szCs w:val="32"/>
          <w:highlight w:val="none"/>
          <w:lang w:val="en-US" w:eastAsia="zh-CN"/>
        </w:rPr>
        <w:t>本年机构改革，在职人员增加，在职人员工资基数调增，公积金缴费基数上涨，相应支出增加。</w:t>
      </w:r>
    </w:p>
    <w:p w14:paraId="1C593B0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14:paraId="0231BB0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2025年度一般公共预算财政拨款基本支出1,220.37万元，其中：人员经费1,056.20万元，包括：基本工资、津贴补贴、奖金、机关事业单位基本养老保险缴费、职业年金缴费、职工基本医疗保险缴费、公务员医疗补助缴费、其他社会保障缴费、住房公积金、退休费、抚恤金、奖励金和其他对个人和家庭的补助。</w:t>
      </w:r>
    </w:p>
    <w:p w14:paraId="54A8CA5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公用经费164.17万元，包括：办公费、手续费、水费、电费、邮电费、取暖费、差旅费、工会经费、福利费、公务用车运行维护费、其他交通费用、税金及附加费用和其他商品和服务支出。</w:t>
      </w:r>
    </w:p>
    <w:p w14:paraId="16F22D8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14:paraId="1C6B2F0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01500AA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14:paraId="6923548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733D82B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14:paraId="66D772F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2025年度财政拨款“三公”经费支出24.26万元，比上年增加3.41万元，增长16.35%，主要原因是：</w:t>
      </w:r>
      <w:r>
        <w:rPr>
          <w:rFonts w:hint="eastAsia" w:ascii="仿宋_GB2312" w:eastAsia="仿宋_GB2312"/>
          <w:b w:val="0"/>
          <w:sz w:val="32"/>
          <w:szCs w:val="32"/>
          <w:highlight w:val="none"/>
          <w:lang w:val="en-US" w:eastAsia="zh-CN"/>
        </w:rPr>
        <w:t>本年机构改革，农机安全监理总站车辆并入，公务用车保有量增加，车辆燃油费、保险费等较上年增加</w:t>
      </w:r>
      <w:r>
        <w:rPr>
          <w:rFonts w:ascii="仿宋_GB2312" w:eastAsia="仿宋_GB2312"/>
          <w:b w:val="0"/>
          <w:sz w:val="32"/>
          <w:szCs w:val="32"/>
        </w:rPr>
        <w:t>。其中：因公出国（境）费用支出0.00万元</w:t>
      </w:r>
      <w:r>
        <w:rPr>
          <w:rFonts w:hint="eastAsia" w:ascii="仿宋_GB2312" w:eastAsia="仿宋_GB2312"/>
          <w:b w:val="0"/>
          <w:sz w:val="32"/>
          <w:szCs w:val="32"/>
          <w:lang w:eastAsia="zh-CN"/>
        </w:rPr>
        <w:t>，</w:t>
      </w:r>
      <w:r>
        <w:rPr>
          <w:rFonts w:ascii="仿宋_GB2312" w:eastAsia="仿宋_GB2312"/>
          <w:b w:val="0"/>
          <w:sz w:val="32"/>
          <w:szCs w:val="32"/>
        </w:rPr>
        <w:t>占0.00%，与上年相比无变化，主要原因是：</w:t>
      </w:r>
      <w:r>
        <w:rPr>
          <w:rFonts w:hint="eastAsia" w:ascii="仿宋_GB2312" w:eastAsia="仿宋_GB2312"/>
          <w:b w:val="0"/>
          <w:sz w:val="32"/>
          <w:szCs w:val="32"/>
          <w:highlight w:val="none"/>
        </w:rPr>
        <w:t>2024年与2025年均无因公出国（境）费用支出</w:t>
      </w:r>
      <w:r>
        <w:rPr>
          <w:rFonts w:ascii="仿宋_GB2312" w:eastAsia="仿宋_GB2312"/>
          <w:b w:val="0"/>
          <w:sz w:val="32"/>
          <w:szCs w:val="32"/>
        </w:rPr>
        <w:t>；公务用车购置及运行维护费支出24.26万元，占100.00%，比上年增加3.41万元，增长16.35%，主要原因是：</w:t>
      </w:r>
      <w:r>
        <w:rPr>
          <w:rFonts w:hint="eastAsia" w:ascii="仿宋_GB2312" w:eastAsia="仿宋_GB2312"/>
          <w:b w:val="0"/>
          <w:sz w:val="32"/>
          <w:szCs w:val="32"/>
          <w:highlight w:val="none"/>
          <w:lang w:val="en-US" w:eastAsia="zh-CN"/>
        </w:rPr>
        <w:t>本年机构改革，农机安全监理总站并入，公务用车保有量增加，车辆燃油费、保险费等较上年增加</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highlight w:val="none"/>
        </w:rPr>
        <w:t>2024年与2025年均无公务接待费支出</w:t>
      </w:r>
      <w:r>
        <w:rPr>
          <w:rFonts w:ascii="仿宋_GB2312" w:eastAsia="仿宋_GB2312"/>
          <w:b w:val="0"/>
          <w:sz w:val="32"/>
          <w:szCs w:val="32"/>
        </w:rPr>
        <w:t>。</w:t>
      </w:r>
    </w:p>
    <w:p w14:paraId="6A0A4C0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14:paraId="35CC526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因公出国（境）费用0.00万元，开支内容包括</w:t>
      </w:r>
      <w:r>
        <w:rPr>
          <w:rFonts w:hint="eastAsia" w:ascii="仿宋_GB2312" w:eastAsia="仿宋_GB2312"/>
          <w:b w:val="0"/>
          <w:sz w:val="32"/>
          <w:szCs w:val="32"/>
          <w:highlight w:val="none"/>
        </w:rPr>
        <w:t>本单位无因公出国（境）费用</w:t>
      </w:r>
      <w:r>
        <w:rPr>
          <w:rFonts w:ascii="仿宋_GB2312" w:eastAsia="仿宋_GB2312"/>
          <w:b w:val="0"/>
          <w:sz w:val="32"/>
          <w:szCs w:val="32"/>
        </w:rPr>
        <w:t>。单位全年安排的因公出国（境）团组0个，因公出国（境）0人次。</w:t>
      </w:r>
    </w:p>
    <w:p w14:paraId="160A3B8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公务用车购置及运行维护费24.26万元，其中：公务用车购置费0.00万元，公务用车运行维护费24.26万元。公务用车运行维护费开支内容包括</w:t>
      </w:r>
      <w:r>
        <w:rPr>
          <w:rFonts w:hint="eastAsia" w:ascii="仿宋_GB2312" w:eastAsia="仿宋_GB2312"/>
          <w:b w:val="0"/>
          <w:sz w:val="32"/>
          <w:szCs w:val="32"/>
          <w:highlight w:val="none"/>
        </w:rPr>
        <w:t>车辆加油费、维修费、保险费</w:t>
      </w:r>
      <w:r>
        <w:rPr>
          <w:rFonts w:hint="eastAsia" w:ascii="仿宋_GB2312" w:eastAsia="仿宋_GB2312"/>
          <w:b w:val="0"/>
          <w:sz w:val="32"/>
          <w:szCs w:val="32"/>
          <w:highlight w:val="none"/>
          <w:lang w:eastAsia="zh-CN"/>
        </w:rPr>
        <w:t>、</w:t>
      </w:r>
      <w:r>
        <w:rPr>
          <w:rFonts w:hint="eastAsia" w:ascii="仿宋_GB2312" w:eastAsia="仿宋_GB2312"/>
          <w:b w:val="0"/>
          <w:sz w:val="32"/>
          <w:szCs w:val="32"/>
          <w:lang w:val="en-US" w:eastAsia="zh-CN"/>
        </w:rPr>
        <w:t>过路费</w:t>
      </w:r>
      <w:r>
        <w:rPr>
          <w:rFonts w:hint="eastAsia" w:ascii="仿宋_GB2312" w:eastAsia="仿宋_GB2312"/>
          <w:b w:val="0"/>
          <w:sz w:val="32"/>
          <w:szCs w:val="32"/>
          <w:highlight w:val="none"/>
        </w:rPr>
        <w:t>等</w:t>
      </w:r>
      <w:r>
        <w:rPr>
          <w:rFonts w:ascii="仿宋_GB2312" w:eastAsia="仿宋_GB2312"/>
          <w:b w:val="0"/>
          <w:sz w:val="32"/>
          <w:szCs w:val="32"/>
        </w:rPr>
        <w:t>。公务用车购置数0辆，公务用车保有量7辆。国有资产占用情况中固定资产车辆8辆，与公务用车保有量差异原因是：</w:t>
      </w:r>
      <w:r>
        <w:rPr>
          <w:rFonts w:hint="eastAsia" w:ascii="仿宋_GB2312" w:eastAsia="仿宋_GB2312"/>
          <w:b w:val="0"/>
          <w:sz w:val="32"/>
          <w:szCs w:val="32"/>
          <w:lang w:val="en-US" w:eastAsia="zh-CN"/>
        </w:rPr>
        <w:t>1辆</w:t>
      </w:r>
      <w:r>
        <w:rPr>
          <w:rFonts w:ascii="仿宋_GB2312" w:eastAsia="仿宋_GB2312"/>
          <w:b w:val="0"/>
          <w:sz w:val="32"/>
          <w:szCs w:val="32"/>
        </w:rPr>
        <w:t>公务用车</w:t>
      </w:r>
      <w:r>
        <w:rPr>
          <w:rFonts w:hint="eastAsia" w:ascii="仿宋_GB2312" w:eastAsia="仿宋_GB2312"/>
          <w:b w:val="0"/>
          <w:sz w:val="32"/>
          <w:szCs w:val="32"/>
          <w:lang w:val="en-US" w:eastAsia="zh-CN"/>
        </w:rPr>
        <w:t>借调至自治区农牧业机械产品质量监督管理站</w:t>
      </w:r>
      <w:r>
        <w:rPr>
          <w:rFonts w:ascii="仿宋_GB2312" w:eastAsia="仿宋_GB2312"/>
          <w:b w:val="0"/>
          <w:sz w:val="32"/>
          <w:szCs w:val="32"/>
        </w:rPr>
        <w:t>。</w:t>
      </w:r>
    </w:p>
    <w:p w14:paraId="6BB793F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highlight w:val="none"/>
        </w:rPr>
        <w:t>本单位无公务接待费</w:t>
      </w:r>
      <w:r>
        <w:rPr>
          <w:rFonts w:ascii="仿宋_GB2312" w:eastAsia="仿宋_GB2312"/>
          <w:b w:val="0"/>
          <w:sz w:val="32"/>
          <w:szCs w:val="32"/>
        </w:rPr>
        <w:t>。单位全年安排的国内公务接待0批次，0人次。</w:t>
      </w:r>
    </w:p>
    <w:p w14:paraId="3C35C24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与全年预算相比，财政拨款“三公”经费支出全年预算数27.00万元，决算数24.26万元，预决算差异率-10.15%，主要原因是：</w:t>
      </w:r>
      <w:r>
        <w:rPr>
          <w:rFonts w:hint="default" w:ascii="Times New Roman" w:hAnsi="Times New Roman" w:eastAsia="仿宋_GB2312" w:cs="Times New Roman"/>
          <w:b w:val="0"/>
          <w:sz w:val="32"/>
          <w:szCs w:val="32"/>
        </w:rPr>
        <w:t>单位厉行节约，压缩</w:t>
      </w:r>
      <w:r>
        <w:rPr>
          <w:rFonts w:hint="eastAsia" w:ascii="Times New Roman" w:hAnsi="Times New Roman" w:eastAsia="仿宋_GB2312" w:cs="Times New Roman"/>
          <w:b w:val="0"/>
          <w:sz w:val="32"/>
          <w:szCs w:val="32"/>
          <w:lang w:eastAsia="zh-CN"/>
        </w:rPr>
        <w:t>“三公”经费</w:t>
      </w:r>
      <w:r>
        <w:rPr>
          <w:rFonts w:hint="default" w:ascii="Times New Roman" w:hAnsi="Times New Roman" w:eastAsia="仿宋_GB2312" w:cs="Times New Roman"/>
          <w:b w:val="0"/>
          <w:sz w:val="32"/>
          <w:szCs w:val="32"/>
        </w:rPr>
        <w:t>开支，</w:t>
      </w:r>
      <w:r>
        <w:rPr>
          <w:rFonts w:ascii="仿宋_GB2312" w:eastAsia="仿宋_GB2312"/>
          <w:b w:val="0"/>
          <w:sz w:val="32"/>
          <w:szCs w:val="32"/>
        </w:rPr>
        <w:t>“三公”经费</w:t>
      </w:r>
      <w:r>
        <w:rPr>
          <w:rFonts w:hint="default" w:ascii="Times New Roman" w:hAnsi="Times New Roman" w:eastAsia="仿宋_GB2312" w:cs="Times New Roman"/>
          <w:b w:val="0"/>
          <w:sz w:val="32"/>
          <w:szCs w:val="32"/>
          <w:lang w:val="en-US" w:eastAsia="zh-CN"/>
        </w:rPr>
        <w:t>不</w:t>
      </w:r>
      <w:r>
        <w:rPr>
          <w:rFonts w:hint="eastAsia" w:ascii="Times New Roman" w:hAnsi="Times New Roman" w:eastAsia="仿宋_GB2312" w:cs="Times New Roman"/>
          <w:b w:val="0"/>
          <w:sz w:val="32"/>
          <w:szCs w:val="32"/>
          <w:lang w:val="en-US" w:eastAsia="zh-CN"/>
        </w:rPr>
        <w:t>超预算</w:t>
      </w:r>
      <w:r>
        <w:rPr>
          <w:rFonts w:hint="eastAsia" w:ascii="仿宋_GB2312" w:eastAsia="仿宋_GB2312"/>
          <w:b w:val="0"/>
          <w:sz w:val="32"/>
          <w:szCs w:val="32"/>
          <w:highlight w:val="none"/>
          <w:lang w:val="en-US" w:eastAsia="zh-CN"/>
        </w:rPr>
        <w:t>，减少车辆燃油费、维修费支出</w:t>
      </w:r>
      <w:r>
        <w:rPr>
          <w:rFonts w:ascii="仿宋_GB2312" w:eastAsia="仿宋_GB2312"/>
          <w:b w:val="0"/>
          <w:sz w:val="32"/>
          <w:szCs w:val="32"/>
        </w:rPr>
        <w:t>。其中：因公出国（境）费用全年预算数0.00万元，决算数0.00万元，预决算差异率0.00%，主要原因是：</w:t>
      </w:r>
      <w:r>
        <w:rPr>
          <w:rFonts w:hint="eastAsia" w:ascii="仿宋_GB2312" w:eastAsia="仿宋_GB2312"/>
          <w:b w:val="0"/>
          <w:sz w:val="32"/>
          <w:szCs w:val="32"/>
          <w:highlight w:val="none"/>
        </w:rPr>
        <w:t>本单位无因公出国（境）费用</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highlight w:val="none"/>
        </w:rPr>
        <w:t>本单位无公务用车购置费</w:t>
      </w:r>
      <w:r>
        <w:rPr>
          <w:rFonts w:ascii="仿宋_GB2312" w:eastAsia="仿宋_GB2312"/>
          <w:b w:val="0"/>
          <w:sz w:val="32"/>
          <w:szCs w:val="32"/>
        </w:rPr>
        <w:t>；公务用车运行维护费全年预算数26.50万元，决算数24.26万元，预决算差异率-8.45%，主要原因是：</w:t>
      </w:r>
      <w:r>
        <w:rPr>
          <w:rFonts w:hint="default" w:ascii="Times New Roman" w:hAnsi="Times New Roman" w:eastAsia="仿宋_GB2312" w:cs="Times New Roman"/>
          <w:b w:val="0"/>
          <w:sz w:val="32"/>
          <w:szCs w:val="32"/>
        </w:rPr>
        <w:t>单位厉行节约，压缩</w:t>
      </w:r>
      <w:r>
        <w:rPr>
          <w:rFonts w:hint="eastAsia" w:ascii="Times New Roman" w:hAnsi="Times New Roman" w:eastAsia="仿宋_GB2312" w:cs="Times New Roman"/>
          <w:b w:val="0"/>
          <w:sz w:val="32"/>
          <w:szCs w:val="32"/>
          <w:lang w:eastAsia="zh-CN"/>
        </w:rPr>
        <w:t>“三公”经费</w:t>
      </w:r>
      <w:r>
        <w:rPr>
          <w:rFonts w:hint="default" w:ascii="Times New Roman" w:hAnsi="Times New Roman" w:eastAsia="仿宋_GB2312" w:cs="Times New Roman"/>
          <w:b w:val="0"/>
          <w:sz w:val="32"/>
          <w:szCs w:val="32"/>
        </w:rPr>
        <w:t>开支，公务用车运费</w:t>
      </w:r>
      <w:r>
        <w:rPr>
          <w:rFonts w:hint="default" w:ascii="Times New Roman" w:hAnsi="Times New Roman" w:eastAsia="仿宋_GB2312" w:cs="Times New Roman"/>
          <w:b w:val="0"/>
          <w:sz w:val="32"/>
          <w:szCs w:val="32"/>
          <w:lang w:val="en-US" w:eastAsia="zh-CN"/>
        </w:rPr>
        <w:t>不超预算</w:t>
      </w:r>
      <w:r>
        <w:rPr>
          <w:rFonts w:hint="eastAsia" w:ascii="Times New Roman" w:hAnsi="Times New Roman" w:eastAsia="仿宋_GB2312" w:cs="Times New Roman"/>
          <w:b w:val="0"/>
          <w:sz w:val="32"/>
          <w:szCs w:val="32"/>
          <w:lang w:val="en-US" w:eastAsia="zh-CN"/>
        </w:rPr>
        <w:t>，</w:t>
      </w:r>
      <w:r>
        <w:rPr>
          <w:rFonts w:hint="eastAsia" w:ascii="仿宋_GB2312" w:eastAsia="仿宋_GB2312"/>
          <w:b w:val="0"/>
          <w:sz w:val="32"/>
          <w:szCs w:val="32"/>
          <w:highlight w:val="none"/>
          <w:lang w:val="en-US" w:eastAsia="zh-CN"/>
        </w:rPr>
        <w:t>较预算减少车辆燃油费、维修费支出</w:t>
      </w:r>
      <w:r>
        <w:rPr>
          <w:rFonts w:ascii="仿宋_GB2312" w:eastAsia="仿宋_GB2312"/>
          <w:b w:val="0"/>
          <w:sz w:val="32"/>
          <w:szCs w:val="32"/>
        </w:rPr>
        <w:t>；公务接待费全年预算数0.50万元，决算数0.00万元，预决算差异率-100.00%，主要原因是：</w:t>
      </w:r>
      <w:r>
        <w:rPr>
          <w:rFonts w:hint="eastAsia" w:ascii="仿宋_GB2312" w:eastAsia="仿宋_GB2312"/>
          <w:b w:val="0"/>
          <w:sz w:val="32"/>
          <w:szCs w:val="32"/>
          <w:highlight w:val="none"/>
          <w:lang w:val="en-US" w:eastAsia="zh-CN"/>
        </w:rPr>
        <w:t>本年未发生公务接待</w:t>
      </w:r>
      <w:r>
        <w:rPr>
          <w:rFonts w:ascii="仿宋_GB2312" w:eastAsia="仿宋_GB2312"/>
          <w:b w:val="0"/>
          <w:sz w:val="32"/>
          <w:szCs w:val="32"/>
        </w:rPr>
        <w:t>。</w:t>
      </w:r>
    </w:p>
    <w:p w14:paraId="7C606C6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14:paraId="0D2DBB1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sz w:val="32"/>
          <w:szCs w:val="32"/>
        </w:rPr>
      </w:pPr>
      <w:r>
        <w:rPr>
          <w:rFonts w:ascii="黑体" w:eastAsia="黑体"/>
          <w:b w:val="0"/>
          <w:sz w:val="32"/>
          <w:szCs w:val="32"/>
        </w:rPr>
        <w:t>（一）机关运行经费及公用经费支出情况</w:t>
      </w:r>
    </w:p>
    <w:p w14:paraId="5E80C83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2025年度新疆维吾尔自治区农业农村机械化发展中心（本级）（行政单位和参照公务员法管理事业单位）机关运行经费支出164.17万元，比上年增加37.08万元，增长29.18%，主要原因是：</w:t>
      </w:r>
      <w:r>
        <w:rPr>
          <w:rFonts w:ascii="仿宋_GB2312" w:eastAsia="仿宋_GB2312"/>
          <w:b w:val="0"/>
          <w:sz w:val="32"/>
          <w:szCs w:val="32"/>
          <w:lang w:val="en-US" w:eastAsia="zh-CN"/>
        </w:rPr>
        <w:t>因机构改革，原自治区农机安全监理总站人员</w:t>
      </w:r>
      <w:r>
        <w:rPr>
          <w:rFonts w:hint="eastAsia" w:ascii="仿宋_GB2312" w:eastAsia="仿宋_GB2312"/>
          <w:b w:val="0"/>
          <w:sz w:val="32"/>
          <w:szCs w:val="32"/>
          <w:lang w:val="en-US" w:eastAsia="zh-CN"/>
        </w:rPr>
        <w:t>及公务用车并入本单位，相应</w:t>
      </w:r>
      <w:r>
        <w:rPr>
          <w:rFonts w:hint="eastAsia" w:ascii="仿宋_GB2312" w:eastAsia="仿宋_GB2312"/>
          <w:b w:val="0"/>
          <w:sz w:val="32"/>
          <w:szCs w:val="32"/>
          <w:highlight w:val="none"/>
          <w:lang w:val="en-US" w:eastAsia="zh-CN"/>
        </w:rPr>
        <w:t>办公费、公务用车运行维护费</w:t>
      </w:r>
      <w:r>
        <w:rPr>
          <w:rFonts w:hint="eastAsia" w:ascii="仿宋_GB2312" w:eastAsia="仿宋_GB2312"/>
          <w:b w:val="0"/>
          <w:sz w:val="32"/>
          <w:szCs w:val="32"/>
          <w:highlight w:val="none"/>
        </w:rPr>
        <w:t>增加</w:t>
      </w:r>
      <w:r>
        <w:rPr>
          <w:rFonts w:ascii="仿宋_GB2312" w:eastAsia="仿宋_GB2312"/>
          <w:b w:val="0"/>
          <w:sz w:val="32"/>
          <w:szCs w:val="32"/>
        </w:rPr>
        <w:t>。</w:t>
      </w:r>
    </w:p>
    <w:p w14:paraId="36899C0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sz w:val="32"/>
          <w:szCs w:val="32"/>
        </w:rPr>
      </w:pPr>
      <w:r>
        <w:rPr>
          <w:rFonts w:ascii="黑体" w:eastAsia="黑体"/>
          <w:b w:val="0"/>
          <w:sz w:val="32"/>
          <w:szCs w:val="32"/>
        </w:rPr>
        <w:t>（二）政府采购情况</w:t>
      </w:r>
    </w:p>
    <w:p w14:paraId="13733AB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2025年度政府采购支出总额138.41万元，其中：政府采购货物支出35.69万元、政府采购工程支出0.00万元、政府采购服务支出102.72万元。</w:t>
      </w:r>
    </w:p>
    <w:p w14:paraId="430FBA9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授予中小企业合同金额77.20万元，占政府采购支出总额的55.78%，其中：授予小微企业合同金额77.20万元，占政府采购支出总额的55.78%。</w:t>
      </w:r>
    </w:p>
    <w:p w14:paraId="447CD6B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sz w:val="32"/>
          <w:szCs w:val="32"/>
        </w:rPr>
      </w:pPr>
      <w:r>
        <w:rPr>
          <w:rFonts w:ascii="黑体" w:eastAsia="黑体"/>
          <w:b w:val="0"/>
          <w:sz w:val="32"/>
          <w:szCs w:val="32"/>
        </w:rPr>
        <w:t>（三）国有资产占用情况说明</w:t>
      </w:r>
    </w:p>
    <w:p w14:paraId="34C67EC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2025年12月31日，房屋4,860.28平方米，价值452.39万元。车辆8辆，价值249.28万元，其中：副部（省）级及以上领导用车0辆、主要负责人用车2辆、机要通信用车0辆、应急保障用车0辆、执法执勤用车0辆、特种专业技术用车0辆、离退休干部服务用车0辆、其他用车6辆，其他用车主要是：</w:t>
      </w:r>
      <w:r>
        <w:rPr>
          <w:rFonts w:hint="default" w:ascii="Times New Roman" w:hAnsi="Times New Roman" w:eastAsia="仿宋_GB2312" w:cs="Times New Roman"/>
          <w:b w:val="0"/>
          <w:sz w:val="32"/>
          <w:szCs w:val="32"/>
        </w:rPr>
        <w:t>单位公务用车</w:t>
      </w:r>
      <w:r>
        <w:rPr>
          <w:rFonts w:hint="eastAsia" w:ascii="Times New Roman" w:hAnsi="Times New Roman" w:eastAsia="仿宋_GB2312" w:cs="Times New Roman"/>
          <w:b w:val="0"/>
          <w:sz w:val="32"/>
          <w:szCs w:val="32"/>
          <w:lang w:eastAsia="zh-CN"/>
        </w:rPr>
        <w:t>；</w:t>
      </w:r>
      <w:r>
        <w:rPr>
          <w:rFonts w:ascii="仿宋_GB2312" w:eastAsia="仿宋_GB2312"/>
          <w:b w:val="0"/>
          <w:sz w:val="32"/>
          <w:szCs w:val="32"/>
        </w:rPr>
        <w:t>单价100万元（含）以上设备（不含车辆）0台（套）。</w:t>
      </w:r>
    </w:p>
    <w:p w14:paraId="2992A2D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14:paraId="55EB666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根据预算绩效管理要求，本单位2025年度预算绩效评价项目</w:t>
      </w:r>
      <w:r>
        <w:rPr>
          <w:rFonts w:hint="eastAsia" w:ascii="仿宋_GB2312" w:eastAsia="仿宋_GB2312"/>
          <w:b w:val="0"/>
          <w:sz w:val="32"/>
          <w:szCs w:val="32"/>
          <w:lang w:val="en-US" w:eastAsia="zh-CN"/>
        </w:rPr>
        <w:t>5</w:t>
      </w:r>
      <w:r>
        <w:rPr>
          <w:rFonts w:ascii="仿宋_GB2312" w:eastAsia="仿宋_GB2312"/>
          <w:b w:val="0"/>
          <w:sz w:val="32"/>
          <w:szCs w:val="32"/>
        </w:rPr>
        <w:t>个，全年预算数</w:t>
      </w:r>
      <w:r>
        <w:rPr>
          <w:rFonts w:hint="eastAsia" w:ascii="仿宋_GB2312" w:eastAsia="仿宋_GB2312"/>
          <w:b w:val="0"/>
          <w:sz w:val="32"/>
          <w:szCs w:val="32"/>
        </w:rPr>
        <w:t>1</w:t>
      </w:r>
      <w:r>
        <w:rPr>
          <w:rFonts w:hint="eastAsia" w:ascii="仿宋_GB2312" w:eastAsia="仿宋_GB2312"/>
          <w:b w:val="0"/>
          <w:sz w:val="32"/>
          <w:szCs w:val="32"/>
          <w:lang w:val="en-US" w:eastAsia="zh-CN"/>
        </w:rPr>
        <w:t>,</w:t>
      </w:r>
      <w:r>
        <w:rPr>
          <w:rFonts w:hint="eastAsia" w:ascii="仿宋_GB2312" w:eastAsia="仿宋_GB2312"/>
          <w:b w:val="0"/>
          <w:sz w:val="32"/>
          <w:szCs w:val="32"/>
        </w:rPr>
        <w:t>935</w:t>
      </w:r>
      <w:r>
        <w:rPr>
          <w:rFonts w:hint="eastAsia" w:ascii="仿宋_GB2312" w:eastAsia="仿宋_GB2312"/>
          <w:b w:val="0"/>
          <w:sz w:val="32"/>
          <w:szCs w:val="32"/>
          <w:lang w:val="en-US" w:eastAsia="zh-CN"/>
        </w:rPr>
        <w:t>.00</w:t>
      </w:r>
      <w:r>
        <w:rPr>
          <w:rFonts w:ascii="仿宋_GB2312" w:eastAsia="仿宋_GB2312"/>
          <w:b w:val="0"/>
          <w:sz w:val="32"/>
          <w:szCs w:val="32"/>
        </w:rPr>
        <w:t>万元，全年执行数</w:t>
      </w:r>
      <w:r>
        <w:rPr>
          <w:rFonts w:hint="eastAsia" w:ascii="仿宋_GB2312" w:eastAsia="仿宋_GB2312"/>
          <w:b w:val="0"/>
          <w:sz w:val="32"/>
          <w:szCs w:val="32"/>
        </w:rPr>
        <w:t>1</w:t>
      </w:r>
      <w:r>
        <w:rPr>
          <w:rFonts w:hint="eastAsia" w:ascii="仿宋_GB2312" w:eastAsia="仿宋_GB2312"/>
          <w:b w:val="0"/>
          <w:sz w:val="32"/>
          <w:szCs w:val="32"/>
          <w:lang w:val="en-US" w:eastAsia="zh-CN"/>
        </w:rPr>
        <w:t>,</w:t>
      </w:r>
      <w:r>
        <w:rPr>
          <w:rFonts w:hint="eastAsia" w:ascii="仿宋_GB2312" w:eastAsia="仿宋_GB2312"/>
          <w:b w:val="0"/>
          <w:sz w:val="32"/>
          <w:szCs w:val="32"/>
        </w:rPr>
        <w:t>887.04</w:t>
      </w:r>
      <w:r>
        <w:rPr>
          <w:rFonts w:ascii="仿宋_GB2312" w:eastAsia="仿宋_GB2312"/>
          <w:b w:val="0"/>
          <w:sz w:val="32"/>
          <w:szCs w:val="32"/>
        </w:rPr>
        <w:t>万元。</w:t>
      </w:r>
      <w:r>
        <w:rPr>
          <w:rFonts w:hint="default" w:ascii="Times New Roman" w:hAnsi="Times New Roman" w:eastAsia="仿宋_GB2312" w:cs="Times New Roman"/>
          <w:b w:val="0"/>
          <w:sz w:val="32"/>
          <w:szCs w:val="32"/>
          <w:highlight w:val="none"/>
          <w:lang w:eastAsia="zh-CN"/>
        </w:rPr>
        <w:t>预算绩效管理取得的成效：一是严格坚持先做事、后 验收、再拨付的原则，基本杜绝了资金被挤占和挪用现象的 发生，跟踪检查到位</w:t>
      </w:r>
      <w:r>
        <w:rPr>
          <w:rFonts w:hint="default" w:ascii="Times New Roman" w:hAnsi="Times New Roman" w:eastAsia="仿宋_GB2312" w:cs="Times New Roman"/>
          <w:b w:val="0"/>
          <w:sz w:val="32"/>
          <w:szCs w:val="32"/>
          <w:highlight w:val="none"/>
          <w:lang w:val="en-US" w:eastAsia="zh-CN"/>
        </w:rPr>
        <w:t>；</w:t>
      </w:r>
      <w:r>
        <w:rPr>
          <w:rFonts w:hint="default" w:ascii="Times New Roman" w:hAnsi="Times New Roman" w:eastAsia="仿宋_GB2312" w:cs="Times New Roman"/>
          <w:sz w:val="32"/>
          <w:szCs w:val="32"/>
          <w:highlight w:val="none"/>
          <w:lang w:eastAsia="zh-CN"/>
        </w:rPr>
        <w:t>二是在监督环节上，实行关口前移，从事后监督管理转向事前审核，事中监督和事后检查稽核相结合的监督制度上来，形成多环节全过程的监督管理格局，尽量早发现问题，早解决问题。</w:t>
      </w:r>
      <w:r>
        <w:rPr>
          <w:rFonts w:hint="default" w:ascii="Times New Roman" w:hAnsi="Times New Roman" w:eastAsia="仿宋_GB2312" w:cs="Times New Roman"/>
          <w:b w:val="0"/>
          <w:sz w:val="32"/>
          <w:szCs w:val="32"/>
          <w:highlight w:val="none"/>
          <w:lang w:eastAsia="zh-CN"/>
        </w:rPr>
        <w:t>发现的问题及原因：</w:t>
      </w:r>
      <w:r>
        <w:rPr>
          <w:rFonts w:hint="default" w:ascii="Times New Roman" w:hAnsi="Times New Roman" w:eastAsia="仿宋_GB2312" w:cs="Times New Roman"/>
          <w:b w:val="0"/>
          <w:sz w:val="32"/>
          <w:szCs w:val="32"/>
          <w:highlight w:val="none"/>
          <w:lang w:val="en-US" w:eastAsia="zh-CN"/>
        </w:rPr>
        <w:t>一是作为实施预算绩效管理的主体，对绩效预算认识不够充分，绩效理念有待进一步强化，业务人员业务能力和素质还有待进一步提升；二是预算绩效目标考核指标体系不尽完善，还需进一步细化项目</w:t>
      </w:r>
      <w:r>
        <w:rPr>
          <w:rFonts w:hint="eastAsia" w:ascii="Times New Roman" w:hAnsi="Times New Roman" w:eastAsia="仿宋_GB2312" w:cs="Times New Roman"/>
          <w:b w:val="0"/>
          <w:sz w:val="32"/>
          <w:szCs w:val="32"/>
          <w:highlight w:val="none"/>
          <w:lang w:val="en-US" w:eastAsia="zh-CN"/>
        </w:rPr>
        <w:t>设置</w:t>
      </w:r>
      <w:r>
        <w:rPr>
          <w:rFonts w:hint="default" w:ascii="Times New Roman" w:hAnsi="Times New Roman" w:eastAsia="仿宋_GB2312" w:cs="Times New Roman"/>
          <w:b w:val="0"/>
          <w:sz w:val="32"/>
          <w:szCs w:val="32"/>
          <w:highlight w:val="none"/>
          <w:lang w:val="en-US" w:eastAsia="zh-CN"/>
        </w:rPr>
        <w:t>的部分绩效指标与项目、专项业务工作实际脱节，对后期绩效监控及评价造成影响</w:t>
      </w:r>
      <w:r>
        <w:rPr>
          <w:rFonts w:hint="default" w:ascii="Times New Roman" w:hAnsi="Times New Roman" w:eastAsia="仿宋_GB2312" w:cs="Times New Roman"/>
          <w:b w:val="0"/>
          <w:sz w:val="32"/>
          <w:szCs w:val="32"/>
          <w:highlight w:val="none"/>
          <w:lang w:eastAsia="zh-CN"/>
        </w:rPr>
        <w:t>。</w:t>
      </w:r>
      <w:r>
        <w:rPr>
          <w:rFonts w:hint="default" w:ascii="Times New Roman" w:hAnsi="Times New Roman" w:eastAsia="仿宋_GB2312" w:cs="Times New Roman"/>
          <w:b w:val="0"/>
          <w:sz w:val="32"/>
          <w:szCs w:val="32"/>
          <w:highlight w:val="none"/>
          <w:lang w:val="en-US" w:eastAsia="zh-CN"/>
        </w:rPr>
        <w:t>下一步改进措施：一是实施绩效监控。按照全方位、全过程、全覆盖预算绩效管理要求，将单位支出预算纳入全过程绩效管理，进一步强化绩效理念，提高财政资金使用效益，要求以每个季度为节点，对本部门单位绩效进行监控；二是开展绩效自评。在开展部门决算工作前，对本单位年度</w:t>
      </w:r>
      <w:r>
        <w:rPr>
          <w:rFonts w:hint="eastAsia" w:ascii="Times New Roman" w:hAnsi="Times New Roman" w:eastAsia="仿宋_GB2312" w:cs="Times New Roman"/>
          <w:b w:val="0"/>
          <w:sz w:val="32"/>
          <w:szCs w:val="32"/>
          <w:highlight w:val="none"/>
          <w:lang w:val="en-US" w:eastAsia="zh-CN"/>
        </w:rPr>
        <w:t>绩效</w:t>
      </w:r>
      <w:r>
        <w:rPr>
          <w:rFonts w:hint="default" w:ascii="Times New Roman" w:hAnsi="Times New Roman" w:eastAsia="仿宋_GB2312" w:cs="Times New Roman"/>
          <w:b w:val="0"/>
          <w:sz w:val="32"/>
          <w:szCs w:val="32"/>
          <w:highlight w:val="none"/>
          <w:lang w:val="en-US" w:eastAsia="zh-CN"/>
        </w:rPr>
        <w:t>进行自评</w:t>
      </w:r>
      <w:r>
        <w:rPr>
          <w:rFonts w:ascii="仿宋_GB2312" w:eastAsia="仿宋_GB2312"/>
          <w:b w:val="0"/>
          <w:sz w:val="32"/>
          <w:szCs w:val="32"/>
          <w:highlight w:val="none"/>
        </w:rPr>
        <w:t>。具体</w:t>
      </w:r>
      <w:r>
        <w:rPr>
          <w:rFonts w:ascii="仿宋_GB2312" w:eastAsia="仿宋_GB2312"/>
          <w:b w:val="0"/>
          <w:sz w:val="32"/>
          <w:szCs w:val="32"/>
        </w:rPr>
        <w:t>附项目支出绩效自评表及项目支出绩效评价报告。</w:t>
      </w:r>
    </w:p>
    <w:p w14:paraId="4659126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14:paraId="0E8F48F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本单位无其他需说明的事项。</w:t>
      </w:r>
    </w:p>
    <w:p w14:paraId="0CC2AA1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p>
    <w:p w14:paraId="11AF826B">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7D05D90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第三部分 专业名词解释</w:t>
      </w:r>
    </w:p>
    <w:p w14:paraId="769DC7C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71C3FCA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23B6C26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5F79D8C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07878DB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1EFF9B8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6BFD0A8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0D91A9A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4DA605F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35A0F79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76D9303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77F3C81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27C4FF9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2DE72F2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247C3A2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4A2E5EA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4A29F87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r>
        <w:rPr>
          <w:b w:val="0"/>
          <w:sz w:val="0"/>
          <w:szCs w:val="0"/>
        </w:rPr>
        <w:br w:type="page"/>
      </w:r>
    </w:p>
    <w:p w14:paraId="434FA97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第四部分 部门决算报表（见附表）</w:t>
      </w:r>
    </w:p>
    <w:p w14:paraId="7F6482E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14:paraId="1D7BB67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14:paraId="3F08AA8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14:paraId="77D3942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14:paraId="4377CDE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14:paraId="2FBFBE6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5CCEEE9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254404F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66CEF29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rsids>
    <w:rsidRoot w:val="00000000"/>
    <w:rsid w:val="04C64E6C"/>
    <w:rsid w:val="05210C77"/>
    <w:rsid w:val="067A4160"/>
    <w:rsid w:val="06E10A04"/>
    <w:rsid w:val="0978425B"/>
    <w:rsid w:val="0A675FD5"/>
    <w:rsid w:val="0CF328B1"/>
    <w:rsid w:val="0D2B61B4"/>
    <w:rsid w:val="0DF2282E"/>
    <w:rsid w:val="125A6BC4"/>
    <w:rsid w:val="125C13A6"/>
    <w:rsid w:val="13533F6A"/>
    <w:rsid w:val="15DA2525"/>
    <w:rsid w:val="16783AEC"/>
    <w:rsid w:val="187529D9"/>
    <w:rsid w:val="1912647A"/>
    <w:rsid w:val="1ABF7451"/>
    <w:rsid w:val="1B157B5C"/>
    <w:rsid w:val="1B642331"/>
    <w:rsid w:val="1EC27FFB"/>
    <w:rsid w:val="1EE53DA2"/>
    <w:rsid w:val="1F0625DD"/>
    <w:rsid w:val="222A213F"/>
    <w:rsid w:val="22687C10"/>
    <w:rsid w:val="233A2855"/>
    <w:rsid w:val="235104F2"/>
    <w:rsid w:val="24284DA4"/>
    <w:rsid w:val="26190E48"/>
    <w:rsid w:val="27D4363E"/>
    <w:rsid w:val="2BD001FB"/>
    <w:rsid w:val="2C5D77CD"/>
    <w:rsid w:val="2CDF621C"/>
    <w:rsid w:val="2DD41AF8"/>
    <w:rsid w:val="32C26397"/>
    <w:rsid w:val="335A2AA0"/>
    <w:rsid w:val="35F06330"/>
    <w:rsid w:val="38D74829"/>
    <w:rsid w:val="3A2F444D"/>
    <w:rsid w:val="3AB216D0"/>
    <w:rsid w:val="3B732951"/>
    <w:rsid w:val="3D3441A5"/>
    <w:rsid w:val="3EC21517"/>
    <w:rsid w:val="400D3374"/>
    <w:rsid w:val="410A78B3"/>
    <w:rsid w:val="42017325"/>
    <w:rsid w:val="42846287"/>
    <w:rsid w:val="42E91FDB"/>
    <w:rsid w:val="43AA4533"/>
    <w:rsid w:val="4A080708"/>
    <w:rsid w:val="4A3E412A"/>
    <w:rsid w:val="4AB368C6"/>
    <w:rsid w:val="4ABB3863"/>
    <w:rsid w:val="4DEF7397"/>
    <w:rsid w:val="50E61077"/>
    <w:rsid w:val="512E314A"/>
    <w:rsid w:val="51360251"/>
    <w:rsid w:val="51B51175"/>
    <w:rsid w:val="52524FA5"/>
    <w:rsid w:val="525940D0"/>
    <w:rsid w:val="58B02697"/>
    <w:rsid w:val="5BF3746A"/>
    <w:rsid w:val="5E4D2736"/>
    <w:rsid w:val="605E50CE"/>
    <w:rsid w:val="61564461"/>
    <w:rsid w:val="6162484F"/>
    <w:rsid w:val="61A41CAC"/>
    <w:rsid w:val="61E15FB7"/>
    <w:rsid w:val="628D4E56"/>
    <w:rsid w:val="63F82CE2"/>
    <w:rsid w:val="64485E79"/>
    <w:rsid w:val="652247FE"/>
    <w:rsid w:val="6525440C"/>
    <w:rsid w:val="655E424B"/>
    <w:rsid w:val="66502618"/>
    <w:rsid w:val="66882EA5"/>
    <w:rsid w:val="674768BC"/>
    <w:rsid w:val="6BDB3A77"/>
    <w:rsid w:val="6CB42D1F"/>
    <w:rsid w:val="6F321C00"/>
    <w:rsid w:val="6F765F90"/>
    <w:rsid w:val="70A728D8"/>
    <w:rsid w:val="717209D9"/>
    <w:rsid w:val="71771324"/>
    <w:rsid w:val="71F15DA2"/>
    <w:rsid w:val="738A02BF"/>
    <w:rsid w:val="73B21561"/>
    <w:rsid w:val="742D385E"/>
    <w:rsid w:val="77BA50BB"/>
    <w:rsid w:val="7A04063C"/>
    <w:rsid w:val="7C466CEA"/>
    <w:rsid w:val="7D31799A"/>
    <w:rsid w:val="7D6C607B"/>
    <w:rsid w:val="7EFE6A6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befff9de-995a-4756-9119-d2be78d68628</errorID>
      <errorWord>,</errorWord>
      <group>L1_Format</group>
      <groupName>格式问题</groupName>
      <ability>L2_HalfPunc_CN</ability>
      <abilityName>全半角问题</abilityName>
      <candidateList>
        <item>，</item>
      </candidateList>
      <explain>文本全半角错误。</explain>
      <paraID>61F5D450</paraID>
      <start>34</start>
      <end>35</end>
      <status>unmodified</status>
      <modifiedWord/>
      <trackRevisions>false</trackRevisions>
    </reviewItem>
    <reviewItem>
      <errorID>a1771315-8df9-42b4-8866-c5c7c7ac43a5</errorID>
      <errorWord>,</errorWord>
      <group>L1_Format</group>
      <groupName>格式问题</groupName>
      <ability>L2_HalfPunc_CN</ability>
      <abilityName>全半角问题</abilityName>
      <candidateList>
        <item>，</item>
      </candidateList>
      <explain>文本全半角错误。</explain>
      <paraID>61F5D450</paraID>
      <start>55</start>
      <end>56</end>
      <status>unmodified</status>
      <modifiedWord/>
      <trackRevisions>false</trackRevisions>
    </reviewItem>
    <reviewItem>
      <errorID>57c978f8-165f-407b-9998-31d499649d56</errorID>
      <errorWord>,</errorWord>
      <group>L1_Format</group>
      <groupName>格式问题</groupName>
      <ability>L2_HalfPunc_CN</ability>
      <abilityName>全半角问题</abilityName>
      <candidateList>
        <item>，</item>
      </candidateList>
      <explain>文本全半角错误。</explain>
      <paraID>61F5D450</paraID>
      <start>91</start>
      <end>92</end>
      <status>unmodified</status>
      <modifiedWord/>
      <trackRevisions>false</trackRevisions>
    </reviewItem>
  </reviewItems>
  <config/>
</contractReview>
</file>

<file path=customXml/itemProps1.xml><?xml version="1.0" encoding="utf-8"?>
<ds:datastoreItem xmlns:ds="http://schemas.openxmlformats.org/officeDocument/2006/customXml" ds:itemID="{5c6cf4b9-3f5d-47e1-a0b3-6d6f22b8d19c}">
  <ds:schemaRefs/>
</ds:datastoreItem>
</file>

<file path=docProps/app.xml><?xml version="1.0" encoding="utf-8"?>
<Properties xmlns="http://schemas.openxmlformats.org/officeDocument/2006/extended-properties" xmlns:vt="http://schemas.openxmlformats.org/officeDocument/2006/docPropsVTypes">
  <Pages>18</Pages>
  <Words>6755</Words>
  <Characters>7519</Characters>
  <TotalTime>4</TotalTime>
  <ScaleCrop>false</ScaleCrop>
  <LinksUpToDate>false</LinksUpToDate>
  <CharactersWithSpaces>7538</CharactersWithSpaces>
  <Application>WPS Office_12.1.0.28022_F1E327BC-269C-435d-A152-05C5408002CA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2026-08-18T07:41:00Z</dcterms:created>
  <dc:creator>14025</dc:creator>
  <cp:lastModifiedBy>默水</cp:lastModifiedBy>
  <dcterms:modified xsi:type="dcterms:W3CDTF">2026-08-25T11:17:24Z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eyJoZGlkIjoiN2ZkN2U0NTE2ZWZjNGNkOGYwMTY5ODIwZjEyYjUxNGMiLCJ1c2VySWQiOiI0MDc2MTk2NTAifQ==</vt:lpwstr>
  </property>
  <property fmtid="{D5CDD505-2E9C-101B-9397-08002B2CF9AE}" pid="3" name="KSOProductBuildVer">
    <vt:lpwstr>2052-12.1.0.28022</vt:lpwstr>
  </property>
  <property fmtid="{D5CDD505-2E9C-101B-9397-08002B2CF9AE}" pid="4" name="ICV">
    <vt:lpwstr>4D760C148A6B4EC2AE7A4D1431C01F8A_12</vt:lpwstr>
  </property>
</Properties>
</file>