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6871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color w:val="auto"/>
          <w:sz w:val="32"/>
          <w:szCs w:val="32"/>
          <w:highlight w:val="none"/>
        </w:rPr>
      </w:pPr>
      <w:bookmarkStart w:id="0" w:name="_GoBack"/>
    </w:p>
    <w:p w14:paraId="37CA3D8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color w:val="auto"/>
          <w:sz w:val="44"/>
          <w:szCs w:val="44"/>
          <w:highlight w:val="none"/>
        </w:rPr>
      </w:pPr>
    </w:p>
    <w:p w14:paraId="59D1594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color w:val="auto"/>
          <w:sz w:val="44"/>
          <w:szCs w:val="44"/>
          <w:highlight w:val="none"/>
        </w:rPr>
      </w:pPr>
    </w:p>
    <w:p w14:paraId="39D5EEB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color w:val="auto"/>
          <w:sz w:val="44"/>
          <w:szCs w:val="44"/>
          <w:highlight w:val="none"/>
        </w:rPr>
      </w:pPr>
    </w:p>
    <w:p w14:paraId="231DD1C1">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color w:val="auto"/>
          <w:kern w:val="2"/>
          <w:sz w:val="44"/>
          <w:szCs w:val="44"/>
          <w:highlight w:val="none"/>
          <w:lang w:eastAsia="zh-CN"/>
        </w:rPr>
      </w:pPr>
      <w:r>
        <w:rPr>
          <w:rFonts w:hint="eastAsia" w:ascii="方正小标宋_GBK" w:hAnsi="宋体" w:eastAsia="方正小标宋_GBK" w:cs="Times New Roman"/>
          <w:color w:val="auto"/>
          <w:kern w:val="2"/>
          <w:sz w:val="44"/>
          <w:szCs w:val="44"/>
          <w:highlight w:val="none"/>
          <w:lang w:eastAsia="zh-CN"/>
        </w:rPr>
        <w:t>新疆维吾尔自治区农业农村机械化发展中心</w:t>
      </w:r>
    </w:p>
    <w:p w14:paraId="54552236">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color w:val="auto"/>
          <w:kern w:val="2"/>
          <w:sz w:val="44"/>
          <w:szCs w:val="44"/>
          <w:highlight w:val="none"/>
          <w:lang w:eastAsia="zh-CN"/>
        </w:rPr>
      </w:pPr>
      <w:r>
        <w:rPr>
          <w:rFonts w:hint="eastAsia" w:ascii="方正小标宋_GBK" w:hAnsi="宋体" w:eastAsia="方正小标宋_GBK" w:cs="Times New Roman"/>
          <w:color w:val="auto"/>
          <w:kern w:val="2"/>
          <w:sz w:val="44"/>
          <w:szCs w:val="44"/>
          <w:highlight w:val="none"/>
          <w:lang w:eastAsia="zh-CN"/>
        </w:rPr>
        <w:t>2025年度部门决算公开说明</w:t>
      </w:r>
    </w:p>
    <w:p w14:paraId="4743BFB4">
      <w:pPr>
        <w:keepNext w:val="0"/>
        <w:keepLines w:val="0"/>
        <w:pageBreakBefore w:val="0"/>
        <w:widowControl/>
        <w:kinsoku/>
        <w:wordWrap/>
        <w:overflowPunct/>
        <w:topLinePunct w:val="0"/>
        <w:autoSpaceDE/>
        <w:autoSpaceDN/>
        <w:bidi w:val="0"/>
        <w:adjustRightInd/>
        <w:snapToGrid/>
        <w:spacing w:line="560" w:lineRule="exact"/>
        <w:textAlignment w:val="auto"/>
        <w:rPr>
          <w:color w:val="auto"/>
          <w:highlight w:val="none"/>
        </w:rPr>
      </w:pPr>
      <w:r>
        <w:rPr>
          <w:b w:val="0"/>
          <w:color w:val="auto"/>
          <w:sz w:val="0"/>
          <w:szCs w:val="0"/>
          <w:highlight w:val="none"/>
        </w:rPr>
        <w:br w:type="page"/>
      </w:r>
    </w:p>
    <w:p w14:paraId="36136F6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color w:val="auto"/>
          <w:sz w:val="32"/>
          <w:szCs w:val="32"/>
          <w:highlight w:val="none"/>
        </w:rPr>
      </w:pPr>
      <w:r>
        <w:rPr>
          <w:rFonts w:ascii="黑体" w:eastAsia="黑体"/>
          <w:b/>
          <w:color w:val="auto"/>
          <w:sz w:val="32"/>
          <w:szCs w:val="32"/>
          <w:highlight w:val="none"/>
        </w:rPr>
        <w:t>目</w:t>
      </w:r>
      <w:r>
        <w:rPr>
          <w:rFonts w:hint="eastAsia" w:ascii="黑体" w:eastAsia="黑体"/>
          <w:b/>
          <w:color w:val="auto"/>
          <w:sz w:val="32"/>
          <w:szCs w:val="32"/>
          <w:highlight w:val="none"/>
          <w:lang w:val="en-US" w:eastAsia="zh-CN"/>
        </w:rPr>
        <w:t xml:space="preserve"> </w:t>
      </w:r>
      <w:r>
        <w:rPr>
          <w:rFonts w:ascii="黑体" w:eastAsia="黑体"/>
          <w:b/>
          <w:color w:val="auto"/>
          <w:sz w:val="32"/>
          <w:szCs w:val="32"/>
          <w:highlight w:val="none"/>
        </w:rPr>
        <w:t xml:space="preserve"> 录</w:t>
      </w:r>
    </w:p>
    <w:p w14:paraId="5F68767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第一部分</w:t>
      </w:r>
      <w:r>
        <w:rPr>
          <w:rFonts w:hint="eastAsia" w:ascii="仿宋_GB2312" w:eastAsia="仿宋_GB2312"/>
          <w:b/>
          <w:color w:val="auto"/>
          <w:sz w:val="32"/>
          <w:szCs w:val="32"/>
          <w:highlight w:val="none"/>
          <w:lang w:val="en-US" w:eastAsia="zh-CN"/>
        </w:rPr>
        <w:t xml:space="preserve"> </w:t>
      </w:r>
      <w:r>
        <w:rPr>
          <w:rFonts w:ascii="仿宋_GB2312" w:eastAsia="仿宋_GB2312"/>
          <w:b/>
          <w:color w:val="auto"/>
          <w:sz w:val="32"/>
          <w:szCs w:val="32"/>
          <w:highlight w:val="none"/>
        </w:rPr>
        <w:t>部门概况</w:t>
      </w:r>
    </w:p>
    <w:p w14:paraId="1358688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一、主要职能</w:t>
      </w:r>
    </w:p>
    <w:p w14:paraId="13E178B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二、机构设置</w:t>
      </w:r>
    </w:p>
    <w:p w14:paraId="4BA32B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第二部分 部门决算情况说明</w:t>
      </w:r>
    </w:p>
    <w:p w14:paraId="59F4E36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一、收入支出决算总体情况说明</w:t>
      </w:r>
    </w:p>
    <w:p w14:paraId="7438BE8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二、收入决算情况说明</w:t>
      </w:r>
    </w:p>
    <w:p w14:paraId="7B67861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三、支出决算情况说明</w:t>
      </w:r>
    </w:p>
    <w:p w14:paraId="3E2F5B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四、财政拨款收入支出决算总体情况说明</w:t>
      </w:r>
    </w:p>
    <w:p w14:paraId="350FF2A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五、一般公共预算财政拨款支出决算情况说明</w:t>
      </w:r>
    </w:p>
    <w:p w14:paraId="692F8D3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（一）一般公共预算财政拨款支出决算总体情况</w:t>
      </w:r>
    </w:p>
    <w:p w14:paraId="7F20028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（二）一般公共预算财政拨款支出决算结构情况</w:t>
      </w:r>
    </w:p>
    <w:p w14:paraId="526AC1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（三）一般公共预算财政拨款支出决算具体情况</w:t>
      </w:r>
    </w:p>
    <w:p w14:paraId="738DBE1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六、一般公共预算财政拨款基本支出决算情况说明</w:t>
      </w:r>
    </w:p>
    <w:p w14:paraId="21B6859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七、政府性基金预算财政拨款收入支出决算情况说明</w:t>
      </w:r>
    </w:p>
    <w:p w14:paraId="4B6E35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八、国有资本经营预算财政拨款收入支出决算情况说明</w:t>
      </w:r>
    </w:p>
    <w:p w14:paraId="13BF3AF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九、财政拨款“三公”经费支出决算情况说明</w:t>
      </w:r>
    </w:p>
    <w:p w14:paraId="65FE173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十、其他重要事项的情况说明</w:t>
      </w:r>
    </w:p>
    <w:p w14:paraId="45E37C4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（一）机关运行经费及公用经费支出情况</w:t>
      </w:r>
    </w:p>
    <w:p w14:paraId="5F9963C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（二）政府采购情况</w:t>
      </w:r>
    </w:p>
    <w:p w14:paraId="48ACC60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（三）国有资产占用情况说明</w:t>
      </w:r>
    </w:p>
    <w:p w14:paraId="3C9E6D9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十一、预算绩效的情况说明</w:t>
      </w:r>
    </w:p>
    <w:p w14:paraId="296D7E5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十二、其他需说明的事项</w:t>
      </w:r>
    </w:p>
    <w:p w14:paraId="5BCCF9F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第三部分 专业名词解释</w:t>
      </w:r>
    </w:p>
    <w:p w14:paraId="60DDB6B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第四部分 部门决算报表（见附表）</w:t>
      </w:r>
    </w:p>
    <w:p w14:paraId="5B87330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一、《收入支出决算总表》</w:t>
      </w:r>
    </w:p>
    <w:p w14:paraId="074BF3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二、《收入决算表》</w:t>
      </w:r>
    </w:p>
    <w:p w14:paraId="3DCD191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三、《支出决算表》</w:t>
      </w:r>
    </w:p>
    <w:p w14:paraId="79E3DC3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四、《财政拨款收入支出决算总表》</w:t>
      </w:r>
    </w:p>
    <w:p w14:paraId="1BB28B3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五、《一般公共预算财政拨款支出决算表》</w:t>
      </w:r>
    </w:p>
    <w:p w14:paraId="0FAC11A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六、《一般公共预算财政拨款基本支出决算表》</w:t>
      </w:r>
    </w:p>
    <w:p w14:paraId="28711E5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七、《政府性基金预算财政拨款收入支出决算表》</w:t>
      </w:r>
    </w:p>
    <w:p w14:paraId="3919374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八、《国有资本经营预算财政拨款收入支出决算表》</w:t>
      </w:r>
    </w:p>
    <w:p w14:paraId="080150A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九、《财政拨款“三公”经费支出决算表》</w:t>
      </w:r>
    </w:p>
    <w:p w14:paraId="5548D5F2">
      <w:pPr>
        <w:keepNext w:val="0"/>
        <w:keepLines w:val="0"/>
        <w:pageBreakBefore w:val="0"/>
        <w:widowControl/>
        <w:kinsoku/>
        <w:wordWrap/>
        <w:overflowPunct/>
        <w:topLinePunct w:val="0"/>
        <w:autoSpaceDE/>
        <w:autoSpaceDN/>
        <w:bidi w:val="0"/>
        <w:adjustRightInd/>
        <w:snapToGrid/>
        <w:spacing w:line="560" w:lineRule="exact"/>
        <w:textAlignment w:val="auto"/>
        <w:rPr>
          <w:color w:val="auto"/>
          <w:highlight w:val="none"/>
        </w:rPr>
      </w:pPr>
      <w:r>
        <w:rPr>
          <w:b w:val="0"/>
          <w:color w:val="auto"/>
          <w:sz w:val="0"/>
          <w:szCs w:val="0"/>
          <w:highlight w:val="none"/>
        </w:rPr>
        <w:br w:type="page"/>
      </w:r>
    </w:p>
    <w:p w14:paraId="2606338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color w:val="auto"/>
          <w:sz w:val="32"/>
          <w:szCs w:val="32"/>
          <w:highlight w:val="none"/>
        </w:rPr>
      </w:pPr>
      <w:r>
        <w:rPr>
          <w:rFonts w:ascii="黑体" w:eastAsia="黑体"/>
          <w:b w:val="0"/>
          <w:color w:val="auto"/>
          <w:sz w:val="32"/>
          <w:szCs w:val="32"/>
          <w:highlight w:val="none"/>
        </w:rPr>
        <w:t>第一部分</w:t>
      </w:r>
      <w:r>
        <w:rPr>
          <w:rFonts w:hint="eastAsia" w:ascii="黑体" w:eastAsia="黑体"/>
          <w:b w:val="0"/>
          <w:color w:val="auto"/>
          <w:sz w:val="32"/>
          <w:szCs w:val="32"/>
          <w:highlight w:val="none"/>
          <w:lang w:val="en-US" w:eastAsia="zh-CN"/>
        </w:rPr>
        <w:t xml:space="preserve"> </w:t>
      </w:r>
      <w:r>
        <w:rPr>
          <w:rFonts w:ascii="黑体" w:eastAsia="黑体"/>
          <w:b w:val="0"/>
          <w:color w:val="auto"/>
          <w:sz w:val="32"/>
          <w:szCs w:val="32"/>
          <w:highlight w:val="none"/>
        </w:rPr>
        <w:t>部门概况</w:t>
      </w:r>
    </w:p>
    <w:p w14:paraId="0D0520F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一、主要职能</w:t>
      </w:r>
    </w:p>
    <w:p w14:paraId="4D06D41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自治区农牧业机械化发展中心主要职能为：贯彻执行国家和自治区有关发展农业机械化的方针政策、法律法规，研究提出农业机械化地方性法规和规章草案，拟定有关法规的实施细则和规范性文件，推动农机依法行政的进程；研究提出农业机械化发展重点、发展方向、产业政策及农机化发展政策，经批准后组织实施；拟定并组织实施农业机械化中长期发展规划；负责农业产业化、农业开发、特色产业、生态环境建设和基础设施建设中的农业机械化工程建设项目，推动农机化的发展；负责重大农业机械化技术项目的论证、申报立项及实施；会同有关部门组织农业机械化重点攻关项目的初审、立项并组织实施；负责组织农机重大科技成果的申报和评审，开展国内外技术交流与合作；指导农业装备的研制开发，研究提出农机科技创新体系建设的政策措施；促进农机企业技术创新工作；研究制定农机技术规范和标准，经批准后监督实施；指导农机产品试验鉴定、质量检验和认证管理工作；负责农机产品推广许可证的实施管理，以及农机产品、维修和农机作业的质量执法监督；负责农机化发展的专项资金预算编制，并监督管理资金的使用；负责农机服务体系建设，负责农机产品的生产、销售、维修及拖拉机驾驶培训机构的资质审批；指导农业机械试验示范推广、实用技术培训、信息、各种协会及中介组织等社会化服务；指导农机作业、销售、维修等经营服务市场的发展；指导协调农机化生产，组织农机行业的抗灾救灾工作；负责农机销售、作业市场、维修市场、技术市场的执法监督；负责农业机械使用安全的监督管理；负责农机行业管理人才和科技人才的培训工作，指导职业技能培训与鉴定。协同有关部门管理农机系列技术职务评审工作；负责农机化宣传和农机化政务信息工作，指导农机化统计工作。</w:t>
      </w:r>
    </w:p>
    <w:p w14:paraId="1D95CF7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二、机构设置</w:t>
      </w:r>
    </w:p>
    <w:p w14:paraId="09AAE4B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从部门决算单位构成看，新疆维吾尔自治区农业农村机械化发展中心部门决算包括：新疆维吾尔自治区农业农村机械化发展中心（本级）决算及所属单位决算。</w:t>
      </w:r>
    </w:p>
    <w:p w14:paraId="2E63DAF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color w:val="auto"/>
          <w:sz w:val="32"/>
          <w:szCs w:val="32"/>
          <w:highlight w:val="none"/>
        </w:rPr>
      </w:pPr>
      <w:r>
        <w:rPr>
          <w:rFonts w:ascii="仿宋_GB2312" w:eastAsia="仿宋_GB2312"/>
          <w:b w:val="0"/>
          <w:color w:val="auto"/>
          <w:sz w:val="32"/>
          <w:szCs w:val="32"/>
          <w:highlight w:val="none"/>
        </w:rPr>
        <w:t>纳入新疆维吾尔自治区农业农村机械化发展中心2025年度部门决算编制范围的下属预算单位包括：</w:t>
      </w:r>
    </w:p>
    <w:p w14:paraId="6356FD7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color w:val="auto"/>
          <w:sz w:val="32"/>
          <w:szCs w:val="32"/>
          <w:highlight w:val="none"/>
        </w:rPr>
      </w:pPr>
      <w:r>
        <w:rPr>
          <w:rFonts w:hint="eastAsia" w:ascii="仿宋_GB2312" w:eastAsia="仿宋_GB2312"/>
          <w:b w:val="0"/>
          <w:color w:val="auto"/>
          <w:sz w:val="32"/>
          <w:szCs w:val="32"/>
          <w:highlight w:val="none"/>
          <w:lang w:val="en-US" w:eastAsia="zh-CN"/>
        </w:rPr>
        <w:t>1.</w:t>
      </w:r>
      <w:r>
        <w:rPr>
          <w:rFonts w:ascii="仿宋_GB2312" w:eastAsia="仿宋_GB2312"/>
          <w:b w:val="0"/>
          <w:color w:val="auto"/>
          <w:sz w:val="32"/>
          <w:szCs w:val="32"/>
          <w:highlight w:val="none"/>
        </w:rPr>
        <w:t>新疆维吾尔自治区农业农村机械化发展中心（本级）</w:t>
      </w:r>
    </w:p>
    <w:p w14:paraId="7E6C647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color w:val="auto"/>
          <w:sz w:val="32"/>
          <w:szCs w:val="32"/>
          <w:highlight w:val="none"/>
        </w:rPr>
      </w:pPr>
      <w:r>
        <w:rPr>
          <w:rFonts w:hint="eastAsia" w:ascii="仿宋_GB2312" w:eastAsia="仿宋_GB2312"/>
          <w:b w:val="0"/>
          <w:color w:val="auto"/>
          <w:sz w:val="32"/>
          <w:szCs w:val="32"/>
          <w:highlight w:val="none"/>
          <w:lang w:val="en-US" w:eastAsia="zh-CN"/>
        </w:rPr>
        <w:t>2.</w:t>
      </w:r>
      <w:r>
        <w:rPr>
          <w:rFonts w:ascii="仿宋_GB2312" w:eastAsia="仿宋_GB2312"/>
          <w:b w:val="0"/>
          <w:color w:val="auto"/>
          <w:sz w:val="32"/>
          <w:szCs w:val="32"/>
          <w:highlight w:val="none"/>
        </w:rPr>
        <w:t>新疆维吾尔自治区农牧业机械化技术推广总站</w:t>
      </w:r>
    </w:p>
    <w:p w14:paraId="34FF292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b w:val="0"/>
          <w:color w:val="auto"/>
          <w:sz w:val="32"/>
          <w:szCs w:val="32"/>
          <w:highlight w:val="none"/>
          <w:lang w:eastAsia="zh-CN"/>
        </w:rPr>
      </w:pPr>
      <w:r>
        <w:rPr>
          <w:rFonts w:hint="eastAsia" w:ascii="仿宋_GB2312" w:eastAsia="仿宋_GB2312"/>
          <w:b w:val="0"/>
          <w:color w:val="auto"/>
          <w:sz w:val="32"/>
          <w:szCs w:val="32"/>
          <w:highlight w:val="none"/>
          <w:lang w:val="en-US" w:eastAsia="zh-CN"/>
        </w:rPr>
        <w:t>3.</w:t>
      </w:r>
      <w:r>
        <w:rPr>
          <w:rFonts w:ascii="仿宋_GB2312" w:eastAsia="仿宋_GB2312"/>
          <w:b w:val="0"/>
          <w:color w:val="auto"/>
          <w:sz w:val="32"/>
          <w:szCs w:val="32"/>
          <w:highlight w:val="none"/>
        </w:rPr>
        <w:t>新疆维吾尔自治区农牧业机械产品质量监督管理站</w:t>
      </w:r>
    </w:p>
    <w:p w14:paraId="3FC0CB8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b w:val="0"/>
          <w:color w:val="auto"/>
          <w:sz w:val="32"/>
          <w:szCs w:val="32"/>
          <w:highlight w:val="none"/>
        </w:rPr>
      </w:pPr>
      <w:r>
        <w:rPr>
          <w:rFonts w:ascii="仿宋_GB2312" w:eastAsia="仿宋_GB2312"/>
          <w:b w:val="0"/>
          <w:color w:val="auto"/>
          <w:sz w:val="32"/>
          <w:szCs w:val="32"/>
          <w:highlight w:val="none"/>
        </w:rPr>
        <w:br w:type="page"/>
      </w:r>
    </w:p>
    <w:p w14:paraId="4823206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color w:val="auto"/>
          <w:sz w:val="32"/>
          <w:szCs w:val="32"/>
          <w:highlight w:val="none"/>
        </w:rPr>
      </w:pPr>
      <w:r>
        <w:rPr>
          <w:rFonts w:ascii="黑体" w:eastAsia="黑体"/>
          <w:b w:val="0"/>
          <w:color w:val="auto"/>
          <w:sz w:val="32"/>
          <w:szCs w:val="32"/>
          <w:highlight w:val="none"/>
        </w:rPr>
        <w:t>第二部分 部门决算情况说明</w:t>
      </w:r>
    </w:p>
    <w:p w14:paraId="39016B7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一、收入支出决算总体情况说明</w:t>
      </w:r>
    </w:p>
    <w:p w14:paraId="207A57E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2025年度收入总计5,386.24万元，其中：本年收入合计5,022.25万元，使用非财政拨款结余（含专用结余）0.00万元，年初结转和结余363.99万元。</w:t>
      </w:r>
    </w:p>
    <w:p w14:paraId="1470BD2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2025年度支出总计5,386.24万元，其中：本年支出合计5,147.11万元，结余分配0.00万元，年末结转和结余239.14万元。</w:t>
      </w:r>
    </w:p>
    <w:p w14:paraId="43FD9D5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收入支出总体与上年相比，减少865.29万元，下降13.84%，主要原因是：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w:t>
      </w:r>
      <w:r>
        <w:rPr>
          <w:rFonts w:hint="eastAsia" w:ascii="仿宋_GB2312" w:eastAsia="仿宋_GB2312"/>
          <w:b w:val="0"/>
          <w:color w:val="auto"/>
          <w:sz w:val="32"/>
          <w:szCs w:val="32"/>
          <w:highlight w:val="none"/>
          <w:lang w:val="en-US" w:eastAsia="zh-CN"/>
        </w:rPr>
        <w:t>新疆维吾尔自治区农业农村厅，相</w:t>
      </w:r>
      <w:r>
        <w:rPr>
          <w:rFonts w:hint="eastAsia" w:ascii="仿宋_GB2312" w:eastAsia="仿宋_GB2312"/>
          <w:b w:val="0"/>
          <w:color w:val="auto"/>
          <w:sz w:val="32"/>
          <w:szCs w:val="32"/>
          <w:highlight w:val="none"/>
          <w:lang w:val="en-US" w:eastAsia="zh-CN"/>
        </w:rPr>
        <w:t>关人员经费减少；</w:t>
      </w:r>
      <w:r>
        <w:rPr>
          <w:rFonts w:hint="eastAsia" w:ascii="仿宋_GB2312" w:eastAsia="仿宋_GB2312"/>
          <w:b w:val="0"/>
          <w:color w:val="auto"/>
          <w:sz w:val="32"/>
          <w:szCs w:val="32"/>
          <w:highlight w:val="none"/>
          <w:lang w:val="en-US" w:eastAsia="zh-CN"/>
        </w:rPr>
        <w:t>本年减少农机研发制造推广应用一体化试点专项资金</w:t>
      </w:r>
      <w:r>
        <w:rPr>
          <w:rFonts w:ascii="仿宋_GB2312" w:eastAsia="仿宋_GB2312"/>
          <w:b w:val="0"/>
          <w:color w:val="auto"/>
          <w:sz w:val="32"/>
          <w:szCs w:val="32"/>
          <w:highlight w:val="none"/>
        </w:rPr>
        <w:t>。</w:t>
      </w:r>
    </w:p>
    <w:p w14:paraId="24B901A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二、收入决算情况说明</w:t>
      </w:r>
    </w:p>
    <w:p w14:paraId="4276B1B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本年收入5,022.25万元，其中：财政拨款收入4,991.54万元,占99.39%；上级补助收入0.00万元,占0.00%；事业收入24.00万元，占0.48%；经营收入0.00万元,占0.00%；附属单位上缴收入0.00万元，占0.00%；其他收入6.71万元，占0.13%。</w:t>
      </w:r>
    </w:p>
    <w:p w14:paraId="7A16183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三、支出决算情况说明</w:t>
      </w:r>
    </w:p>
    <w:p w14:paraId="751B2F3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本年支出5,147.11万元，其中：基本支出2,261.15万元，占43.93%；项目支出2,885.95万元，占56.07%；上缴上级支出0.00万元，占0.00%；经营支出0.00万元，占0.00%；对附属单位补助支出0.00万元，占0.00%。</w:t>
      </w:r>
    </w:p>
    <w:p w14:paraId="677496A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四、财政拨款收入支出决算总体情况说明</w:t>
      </w:r>
    </w:p>
    <w:p w14:paraId="05B00E8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2025年度财政拨款收入总计5,099.39万元，其中：年初财政拨款结转和结余107.85万元，本年财政拨款收入4,991.54万元。财政拨款支出总计5,099.39万元，其中：年末财政拨款结转和结余141.06万元，本年财政拨款支出4,958.33万元。</w:t>
      </w:r>
    </w:p>
    <w:p w14:paraId="792430B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财政拨款收入支出总体与上年相比，减少794.37万元，下降13.48%，主要原因是：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w:t>
      </w:r>
      <w:r>
        <w:rPr>
          <w:rFonts w:hint="eastAsia" w:ascii="仿宋_GB2312" w:eastAsia="仿宋_GB2312"/>
          <w:b w:val="0"/>
          <w:color w:val="auto"/>
          <w:sz w:val="32"/>
          <w:szCs w:val="32"/>
          <w:highlight w:val="none"/>
          <w:lang w:val="en-US" w:eastAsia="zh-CN"/>
        </w:rPr>
        <w:t>新疆维吾尔自治区农业农村厅</w:t>
      </w:r>
      <w:r>
        <w:rPr>
          <w:rFonts w:hint="eastAsia" w:ascii="仿宋_GB2312" w:eastAsia="仿宋_GB2312"/>
          <w:b w:val="0"/>
          <w:color w:val="auto"/>
          <w:sz w:val="32"/>
          <w:szCs w:val="32"/>
          <w:highlight w:val="none"/>
          <w:lang w:val="en-US" w:eastAsia="zh-CN"/>
        </w:rPr>
        <w:t>，相关人员经费减少；</w:t>
      </w:r>
      <w:r>
        <w:rPr>
          <w:rFonts w:hint="eastAsia" w:ascii="仿宋_GB2312" w:eastAsia="仿宋_GB2312"/>
          <w:b w:val="0"/>
          <w:color w:val="auto"/>
          <w:sz w:val="32"/>
          <w:szCs w:val="32"/>
          <w:highlight w:val="none"/>
          <w:lang w:val="en-US" w:eastAsia="zh-CN"/>
        </w:rPr>
        <w:t>本年减少农机研发制造推广应用一体化试点专项资金</w:t>
      </w:r>
      <w:r>
        <w:rPr>
          <w:rFonts w:ascii="仿宋_GB2312" w:eastAsia="仿宋_GB2312"/>
          <w:b w:val="0"/>
          <w:color w:val="auto"/>
          <w:sz w:val="32"/>
          <w:szCs w:val="32"/>
          <w:highlight w:val="none"/>
        </w:rPr>
        <w:t>。与年初预算相比，年初预算数4,674.00万元，决算数5,099.39万元，预决算差异率9.10%，主要原因是：</w:t>
      </w:r>
      <w:r>
        <w:rPr>
          <w:rFonts w:hint="eastAsia" w:ascii="仿宋_GB2312" w:eastAsia="仿宋_GB2312"/>
          <w:b w:val="0"/>
          <w:color w:val="auto"/>
          <w:sz w:val="32"/>
          <w:szCs w:val="32"/>
          <w:highlight w:val="none"/>
        </w:rPr>
        <w:t>年中追加人员工资、社保、公积金基数调增部分资金，导致预决算存在差异</w:t>
      </w:r>
      <w:r>
        <w:rPr>
          <w:rFonts w:ascii="仿宋_GB2312" w:eastAsia="仿宋_GB2312"/>
          <w:b w:val="0"/>
          <w:color w:val="auto"/>
          <w:sz w:val="32"/>
          <w:szCs w:val="32"/>
          <w:highlight w:val="none"/>
        </w:rPr>
        <w:t>。</w:t>
      </w:r>
    </w:p>
    <w:p w14:paraId="6F63760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五、一般公共预算财政拨款支出决算情况说明</w:t>
      </w:r>
    </w:p>
    <w:p w14:paraId="36EAD48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color w:val="auto"/>
          <w:sz w:val="32"/>
          <w:szCs w:val="32"/>
          <w:highlight w:val="none"/>
          <w:lang w:val="en-US" w:eastAsia="zh-CN"/>
        </w:rPr>
        <w:t>机构运行</w:t>
      </w:r>
      <w:r>
        <w:rPr>
          <w:rFonts w:ascii="仿宋_GB2312" w:eastAsia="仿宋_GB2312"/>
          <w:b w:val="0"/>
          <w:color w:val="auto"/>
          <w:sz w:val="32"/>
          <w:szCs w:val="32"/>
          <w:highlight w:val="none"/>
        </w:rPr>
        <w:t>等重点支出，体现在有关支出科目中。</w:t>
      </w:r>
    </w:p>
    <w:p w14:paraId="70E5A7C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ascii="仿宋_GB2312" w:eastAsia="仿宋_GB2312"/>
          <w:b w:val="0"/>
          <w:color w:val="auto"/>
          <w:sz w:val="32"/>
          <w:szCs w:val="32"/>
          <w:highlight w:val="none"/>
        </w:rPr>
        <w:t>按照支出功能分类，农林水支出（类）农业农村（款）农业生产发展（项）的支出占本年财政拨款支出总额的比重最高，2025年度决算数为1,201.59万元，占比24.23%，主要用于</w:t>
      </w:r>
      <w:r>
        <w:rPr>
          <w:rFonts w:hint="eastAsia" w:ascii="仿宋_GB2312" w:eastAsia="仿宋_GB2312"/>
          <w:b w:val="0"/>
          <w:color w:val="auto"/>
          <w:sz w:val="32"/>
          <w:szCs w:val="32"/>
          <w:highlight w:val="none"/>
        </w:rPr>
        <w:t>财政扶持农机化发展</w:t>
      </w:r>
      <w:r>
        <w:rPr>
          <w:rFonts w:hint="eastAsia" w:ascii="仿宋_GB2312" w:eastAsia="仿宋_GB2312"/>
          <w:b w:val="0"/>
          <w:color w:val="auto"/>
          <w:sz w:val="32"/>
          <w:szCs w:val="32"/>
          <w:highlight w:val="none"/>
          <w:lang w:val="en-US" w:eastAsia="zh-CN"/>
        </w:rPr>
        <w:t>项目</w:t>
      </w:r>
      <w:r>
        <w:rPr>
          <w:rFonts w:hint="eastAsia" w:ascii="仿宋_GB2312" w:eastAsia="仿宋_GB2312"/>
          <w:b w:val="0"/>
          <w:color w:val="auto"/>
          <w:sz w:val="32"/>
          <w:szCs w:val="32"/>
          <w:highlight w:val="none"/>
          <w:lang w:eastAsia="zh-CN"/>
        </w:rPr>
        <w:t>、农机购置补贴工作经费</w:t>
      </w:r>
      <w:r>
        <w:rPr>
          <w:rFonts w:hint="eastAsia" w:ascii="仿宋_GB2312" w:eastAsia="仿宋_GB2312"/>
          <w:b w:val="0"/>
          <w:color w:val="auto"/>
          <w:sz w:val="32"/>
          <w:szCs w:val="32"/>
          <w:highlight w:val="none"/>
          <w:lang w:val="en-US" w:eastAsia="zh-CN"/>
        </w:rPr>
        <w:t>项目、财政扶持农机化发展专项农机安全监理与能力建设项目。</w:t>
      </w:r>
    </w:p>
    <w:p w14:paraId="3CE9F21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2"/>
        <w:rPr>
          <w:rFonts w:ascii="黑体" w:eastAsia="黑体"/>
          <w:color w:val="auto"/>
          <w:sz w:val="32"/>
          <w:szCs w:val="32"/>
          <w:highlight w:val="none"/>
        </w:rPr>
      </w:pPr>
      <w:r>
        <w:rPr>
          <w:rFonts w:ascii="黑体" w:eastAsia="黑体"/>
          <w:b w:val="0"/>
          <w:color w:val="auto"/>
          <w:sz w:val="32"/>
          <w:szCs w:val="32"/>
          <w:highlight w:val="none"/>
        </w:rPr>
        <w:t>（一）一般公共预算财政拨款支出决算总体情况</w:t>
      </w:r>
    </w:p>
    <w:p w14:paraId="524DC36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2025年度一般公共预算财政拨款支出4,958.33万元，占本年支出合计的96.33%。与上年相比，减少793.19万元，下降13.79%，主要原因是：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w:t>
      </w:r>
      <w:r>
        <w:rPr>
          <w:rFonts w:hint="eastAsia" w:ascii="仿宋_GB2312" w:eastAsia="仿宋_GB2312"/>
          <w:b w:val="0"/>
          <w:color w:val="auto"/>
          <w:sz w:val="32"/>
          <w:szCs w:val="32"/>
          <w:highlight w:val="none"/>
          <w:lang w:val="en-US" w:eastAsia="zh-CN"/>
        </w:rPr>
        <w:t>新疆维吾尔自治区农业农村厅</w:t>
      </w:r>
      <w:r>
        <w:rPr>
          <w:rFonts w:hint="eastAsia" w:ascii="仿宋_GB2312" w:eastAsia="仿宋_GB2312"/>
          <w:b w:val="0"/>
          <w:color w:val="auto"/>
          <w:sz w:val="32"/>
          <w:szCs w:val="32"/>
          <w:highlight w:val="none"/>
          <w:lang w:val="en-US" w:eastAsia="zh-CN"/>
        </w:rPr>
        <w:t>，相关人员经费减少；</w:t>
      </w:r>
      <w:r>
        <w:rPr>
          <w:rFonts w:hint="eastAsia" w:ascii="仿宋_GB2312" w:eastAsia="仿宋_GB2312"/>
          <w:b w:val="0"/>
          <w:color w:val="auto"/>
          <w:sz w:val="32"/>
          <w:szCs w:val="32"/>
          <w:highlight w:val="none"/>
          <w:lang w:val="en-US" w:eastAsia="zh-CN"/>
        </w:rPr>
        <w:t>本年减少农机研发制造推广应用一体化试点专项资金</w:t>
      </w:r>
      <w:r>
        <w:rPr>
          <w:rFonts w:ascii="仿宋_GB2312" w:eastAsia="仿宋_GB2312"/>
          <w:b w:val="0"/>
          <w:color w:val="auto"/>
          <w:sz w:val="32"/>
          <w:szCs w:val="32"/>
          <w:highlight w:val="none"/>
        </w:rPr>
        <w:t>。与年初预算相比，年初预算数4,674.00万元，决算数4,958.33万元，预决算差异率6.08%，主要原因是：</w:t>
      </w:r>
      <w:r>
        <w:rPr>
          <w:rFonts w:hint="eastAsia" w:ascii="仿宋_GB2312" w:eastAsia="仿宋_GB2312"/>
          <w:b w:val="0"/>
          <w:color w:val="auto"/>
          <w:sz w:val="32"/>
          <w:szCs w:val="32"/>
          <w:highlight w:val="none"/>
        </w:rPr>
        <w:t>年中追加人员工资、社保、公积金基数调增部分资金，导致预决算存在差异</w:t>
      </w:r>
      <w:r>
        <w:rPr>
          <w:rFonts w:ascii="仿宋_GB2312" w:eastAsia="仿宋_GB2312"/>
          <w:b w:val="0"/>
          <w:color w:val="auto"/>
          <w:sz w:val="32"/>
          <w:szCs w:val="32"/>
          <w:highlight w:val="none"/>
        </w:rPr>
        <w:t>。</w:t>
      </w:r>
    </w:p>
    <w:p w14:paraId="6BCDD5D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color w:val="auto"/>
          <w:sz w:val="32"/>
          <w:szCs w:val="32"/>
          <w:highlight w:val="none"/>
        </w:rPr>
      </w:pPr>
      <w:r>
        <w:rPr>
          <w:rFonts w:ascii="黑体" w:eastAsia="黑体"/>
          <w:b w:val="0"/>
          <w:color w:val="auto"/>
          <w:sz w:val="32"/>
          <w:szCs w:val="32"/>
          <w:highlight w:val="none"/>
        </w:rPr>
        <w:t>（二）一般公共预算财政拨款支出决算结构情况</w:t>
      </w:r>
    </w:p>
    <w:p w14:paraId="05E8D06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1.科学技术支出（类）5.00万元，占0.10%。</w:t>
      </w:r>
    </w:p>
    <w:p w14:paraId="34506A6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2.社会保障和就业支出（类）481.61万元，占9.71%。</w:t>
      </w:r>
    </w:p>
    <w:p w14:paraId="1FFA721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3.卫生健康支出（类）155.84万元，占3.14%。</w:t>
      </w:r>
    </w:p>
    <w:p w14:paraId="36F8ED5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4.农林水支出（类）4,206.19万元，占84.83%。</w:t>
      </w:r>
    </w:p>
    <w:p w14:paraId="5356602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5.住房保障支出（类）109.69万元，占2.21%。</w:t>
      </w:r>
    </w:p>
    <w:p w14:paraId="2FF7043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color w:val="auto"/>
          <w:sz w:val="32"/>
          <w:szCs w:val="32"/>
          <w:highlight w:val="none"/>
        </w:rPr>
      </w:pPr>
      <w:r>
        <w:rPr>
          <w:rFonts w:ascii="黑体" w:eastAsia="黑体"/>
          <w:b w:val="0"/>
          <w:color w:val="auto"/>
          <w:sz w:val="32"/>
          <w:szCs w:val="32"/>
          <w:highlight w:val="none"/>
        </w:rPr>
        <w:t>（三）一般公共预算财政拨款支出决算具体情况</w:t>
      </w:r>
    </w:p>
    <w:p w14:paraId="2BE6790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color w:val="auto"/>
          <w:sz w:val="32"/>
          <w:szCs w:val="32"/>
          <w:highlight w:val="none"/>
        </w:rPr>
      </w:pPr>
      <w:r>
        <w:rPr>
          <w:rFonts w:hint="eastAsia" w:ascii="仿宋_GB2312" w:eastAsia="仿宋_GB2312"/>
          <w:b w:val="0"/>
          <w:color w:val="auto"/>
          <w:sz w:val="32"/>
          <w:szCs w:val="32"/>
          <w:highlight w:val="none"/>
          <w:lang w:eastAsia="zh-CN"/>
        </w:rPr>
        <w:t>1.</w:t>
      </w:r>
      <w:r>
        <w:rPr>
          <w:rFonts w:ascii="仿宋_GB2312" w:eastAsia="仿宋_GB2312"/>
          <w:b w:val="0"/>
          <w:color w:val="auto"/>
          <w:sz w:val="32"/>
          <w:szCs w:val="32"/>
          <w:highlight w:val="none"/>
        </w:rPr>
        <w:t>科学技术支出（类）基础研究（款）科技人才队伍建设（项）：支出决算数为5.00万元，比上年决算减少115.00万元，下降95.83%，主要原因是：</w:t>
      </w:r>
      <w:r>
        <w:rPr>
          <w:rFonts w:hint="eastAsia" w:ascii="仿宋_GB2312" w:eastAsia="仿宋_GB2312"/>
          <w:b w:val="0"/>
          <w:color w:val="auto"/>
          <w:sz w:val="32"/>
          <w:szCs w:val="32"/>
          <w:highlight w:val="none"/>
          <w:lang w:val="en-US" w:eastAsia="zh-CN"/>
        </w:rPr>
        <w:t>本年减少</w:t>
      </w:r>
      <w:r>
        <w:rPr>
          <w:rFonts w:hint="eastAsia" w:ascii="仿宋_GB2312" w:eastAsia="仿宋_GB2312"/>
          <w:b w:val="0"/>
          <w:color w:val="auto"/>
          <w:sz w:val="32"/>
          <w:szCs w:val="32"/>
          <w:highlight w:val="none"/>
        </w:rPr>
        <w:t>自治区人才发展专项资金</w:t>
      </w:r>
      <w:r>
        <w:rPr>
          <w:rFonts w:hint="eastAsia" w:ascii="仿宋_GB2312" w:eastAsia="仿宋_GB2312"/>
          <w:b w:val="0"/>
          <w:color w:val="auto"/>
          <w:sz w:val="32"/>
          <w:szCs w:val="32"/>
          <w:highlight w:val="none"/>
          <w:lang w:eastAsia="zh-CN"/>
        </w:rPr>
        <w:t>，导致经费较上年减少。</w:t>
      </w:r>
    </w:p>
    <w:p w14:paraId="74B58F3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highlight w:val="none"/>
          <w:lang w:val="en-US"/>
        </w:rPr>
      </w:pPr>
      <w:r>
        <w:rPr>
          <w:rFonts w:hint="eastAsia" w:ascii="仿宋_GB2312" w:eastAsia="仿宋_GB2312"/>
          <w:b w:val="0"/>
          <w:color w:val="auto"/>
          <w:sz w:val="32"/>
          <w:szCs w:val="32"/>
          <w:highlight w:val="none"/>
          <w:lang w:eastAsia="zh-CN"/>
        </w:rPr>
        <w:t>2.</w:t>
      </w:r>
      <w:r>
        <w:rPr>
          <w:rFonts w:ascii="仿宋_GB2312" w:eastAsia="仿宋_GB2312"/>
          <w:b w:val="0"/>
          <w:color w:val="auto"/>
          <w:sz w:val="32"/>
          <w:szCs w:val="32"/>
          <w:highlight w:val="none"/>
        </w:rPr>
        <w:t>社会保障和就业支出（类）行政事业单位养老支出（款）行政单位离退休（项）：支出决算数为139.43万元，比上年决算增加27.12万元，增长24.15%，主要原因是：</w:t>
      </w:r>
      <w:r>
        <w:rPr>
          <w:rFonts w:hint="eastAsia" w:ascii="仿宋_GB2312" w:eastAsia="仿宋_GB2312"/>
          <w:b w:val="0"/>
          <w:color w:val="auto"/>
          <w:sz w:val="32"/>
          <w:szCs w:val="32"/>
          <w:highlight w:val="none"/>
          <w:lang w:val="en-US" w:eastAsia="zh-CN"/>
        </w:rPr>
        <w:t>本年</w:t>
      </w:r>
      <w:r>
        <w:rPr>
          <w:rFonts w:ascii="仿宋_GB2312" w:eastAsia="仿宋_GB2312"/>
          <w:b w:val="0"/>
          <w:color w:val="auto"/>
          <w:sz w:val="32"/>
          <w:szCs w:val="32"/>
          <w:highlight w:val="none"/>
        </w:rPr>
        <w:t>行政</w:t>
      </w:r>
      <w:r>
        <w:rPr>
          <w:rFonts w:hint="eastAsia" w:ascii="仿宋_GB2312" w:eastAsia="仿宋_GB2312"/>
          <w:b w:val="0"/>
          <w:color w:val="auto"/>
          <w:sz w:val="32"/>
          <w:szCs w:val="32"/>
          <w:highlight w:val="none"/>
          <w:lang w:val="en-US" w:eastAsia="zh-CN"/>
        </w:rPr>
        <w:t>编制</w:t>
      </w:r>
      <w:r>
        <w:rPr>
          <w:rFonts w:hint="eastAsia" w:ascii="仿宋_GB2312" w:eastAsia="仿宋_GB2312"/>
          <w:b w:val="0"/>
          <w:color w:val="auto"/>
          <w:sz w:val="32"/>
          <w:szCs w:val="32"/>
          <w:highlight w:val="none"/>
          <w:lang w:val="en-US" w:eastAsia="zh-CN"/>
        </w:rPr>
        <w:t>退休人员增加，退休费支出增加。</w:t>
      </w:r>
    </w:p>
    <w:p w14:paraId="33759E6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b w:val="0"/>
          <w:color w:val="auto"/>
          <w:sz w:val="32"/>
          <w:szCs w:val="32"/>
          <w:highlight w:val="none"/>
          <w:lang w:eastAsia="zh-CN"/>
        </w:rPr>
        <w:t>3.</w:t>
      </w:r>
      <w:r>
        <w:rPr>
          <w:rFonts w:ascii="仿宋_GB2312" w:eastAsia="仿宋_GB2312"/>
          <w:b w:val="0"/>
          <w:color w:val="auto"/>
          <w:sz w:val="32"/>
          <w:szCs w:val="32"/>
          <w:highlight w:val="none"/>
        </w:rPr>
        <w:t>社会保障和就业支出（类）行政事业单位养老支出（款）事业单位离退休（项）：支出决算数为104.15万元，比上年决算减少8.08万元，下降7.20%，主要原因是：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w:t>
      </w:r>
      <w:r>
        <w:rPr>
          <w:rFonts w:hint="eastAsia" w:ascii="仿宋_GB2312" w:eastAsia="仿宋_GB2312"/>
          <w:b w:val="0"/>
          <w:color w:val="auto"/>
          <w:sz w:val="32"/>
          <w:szCs w:val="32"/>
          <w:highlight w:val="none"/>
          <w:lang w:val="en-US" w:eastAsia="zh-CN"/>
        </w:rPr>
        <w:t>新疆维吾尔自治区农业农村厅，事业编制退休人员减少，退休费减少。</w:t>
      </w:r>
    </w:p>
    <w:p w14:paraId="6B8279D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b w:val="0"/>
          <w:color w:val="auto"/>
          <w:sz w:val="32"/>
          <w:szCs w:val="32"/>
          <w:highlight w:val="none"/>
          <w:lang w:eastAsia="zh-CN"/>
        </w:rPr>
        <w:t>4.</w:t>
      </w:r>
      <w:r>
        <w:rPr>
          <w:rFonts w:ascii="仿宋_GB2312" w:eastAsia="仿宋_GB2312"/>
          <w:b w:val="0"/>
          <w:color w:val="auto"/>
          <w:sz w:val="32"/>
          <w:szCs w:val="32"/>
          <w:highlight w:val="none"/>
        </w:rPr>
        <w:t>社会保障和就业支出（类）行政事业单位养老支出（款）机关事业单位基本养老保险缴费支出（项）：支出决算数为148.82万元，比上年决算减少37.10万元，下降19.95%，主要原因是：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本年机构改革，新疆维吾尔自治区农业机械化信息中心、新疆维吾尔自治区农业机械化后勤服务中心转隶至新疆维吾尔自治区农业农村厅，</w:t>
      </w:r>
      <w:r>
        <w:rPr>
          <w:rFonts w:ascii="仿宋_GB2312" w:eastAsia="仿宋_GB2312"/>
          <w:b w:val="0"/>
          <w:color w:val="auto"/>
          <w:sz w:val="32"/>
          <w:szCs w:val="32"/>
          <w:highlight w:val="none"/>
        </w:rPr>
        <w:t>机关事业单位基本</w:t>
      </w:r>
      <w:r>
        <w:rPr>
          <w:rFonts w:ascii="仿宋_GB2312" w:eastAsia="仿宋_GB2312"/>
          <w:b w:val="0"/>
          <w:color w:val="auto"/>
          <w:sz w:val="32"/>
          <w:szCs w:val="32"/>
          <w:highlight w:val="none"/>
        </w:rPr>
        <w:t>养老保险缴费支出</w:t>
      </w:r>
      <w:r>
        <w:rPr>
          <w:rFonts w:hint="eastAsia" w:ascii="仿宋_GB2312" w:eastAsia="仿宋_GB2312"/>
          <w:b w:val="0"/>
          <w:color w:val="auto"/>
          <w:sz w:val="32"/>
          <w:szCs w:val="32"/>
          <w:highlight w:val="none"/>
          <w:lang w:val="en-US" w:eastAsia="zh-CN"/>
        </w:rPr>
        <w:t>减少。</w:t>
      </w:r>
    </w:p>
    <w:p w14:paraId="7407D27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b w:val="0"/>
          <w:color w:val="auto"/>
          <w:sz w:val="32"/>
          <w:szCs w:val="32"/>
          <w:highlight w:val="none"/>
          <w:lang w:eastAsia="zh-CN"/>
        </w:rPr>
        <w:t>5.</w:t>
      </w:r>
      <w:r>
        <w:rPr>
          <w:rFonts w:ascii="仿宋_GB2312" w:eastAsia="仿宋_GB2312"/>
          <w:b w:val="0"/>
          <w:color w:val="auto"/>
          <w:sz w:val="32"/>
          <w:szCs w:val="32"/>
          <w:highlight w:val="none"/>
        </w:rPr>
        <w:t>社会保障和就业支出（类）行政事业单位养老支出（款）机关事业单位职业年金缴费支出（项）：支出决算数为89.21万元，比上年决算增加5.69万元，增长6.81%，主要原因是：</w:t>
      </w:r>
      <w:r>
        <w:rPr>
          <w:rFonts w:hint="eastAsia" w:ascii="仿宋_GB2312" w:eastAsia="仿宋_GB2312"/>
          <w:b w:val="0"/>
          <w:color w:val="auto"/>
          <w:sz w:val="32"/>
          <w:szCs w:val="32"/>
          <w:highlight w:val="none"/>
          <w:lang w:val="en-US" w:eastAsia="zh-CN"/>
        </w:rPr>
        <w:t>本年新增退休人员，一次性发放职业年金缴费支出增加。</w:t>
      </w:r>
    </w:p>
    <w:p w14:paraId="2BE8C3C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b w:val="0"/>
          <w:color w:val="auto"/>
          <w:sz w:val="32"/>
          <w:szCs w:val="32"/>
          <w:highlight w:val="none"/>
          <w:lang w:eastAsia="zh-CN"/>
        </w:rPr>
        <w:t>6.</w:t>
      </w:r>
      <w:r>
        <w:rPr>
          <w:rFonts w:ascii="仿宋_GB2312" w:eastAsia="仿宋_GB2312"/>
          <w:b w:val="0"/>
          <w:color w:val="auto"/>
          <w:sz w:val="32"/>
          <w:szCs w:val="32"/>
          <w:highlight w:val="none"/>
        </w:rPr>
        <w:t>卫生健康支出（类）行政事业单位医疗（款）行政单位医疗（项）：支出决算数为41.11万元，比上年决算增加1.91万元，增长4.87%，主要原因是：</w:t>
      </w:r>
      <w:r>
        <w:rPr>
          <w:rFonts w:hint="eastAsia" w:ascii="仿宋_GB2312" w:eastAsia="仿宋_GB2312"/>
          <w:b w:val="0"/>
          <w:color w:val="auto"/>
          <w:sz w:val="32"/>
          <w:szCs w:val="32"/>
          <w:highlight w:val="none"/>
        </w:rPr>
        <w:t>本年在职人员工资基数调增，医疗缴费基数上涨</w:t>
      </w:r>
      <w:r>
        <w:rPr>
          <w:rFonts w:hint="eastAsia" w:ascii="仿宋_GB2312" w:eastAsia="仿宋_GB2312"/>
          <w:b w:val="0"/>
          <w:color w:val="auto"/>
          <w:sz w:val="32"/>
          <w:szCs w:val="32"/>
          <w:highlight w:val="none"/>
          <w:lang w:val="en-US" w:eastAsia="zh-CN"/>
        </w:rPr>
        <w:t>，</w:t>
      </w:r>
      <w:r>
        <w:rPr>
          <w:rFonts w:ascii="仿宋_GB2312" w:eastAsia="仿宋_GB2312"/>
          <w:b w:val="0"/>
          <w:color w:val="auto"/>
          <w:sz w:val="32"/>
          <w:szCs w:val="32"/>
          <w:highlight w:val="none"/>
        </w:rPr>
        <w:t>行政单位医疗</w:t>
      </w:r>
      <w:r>
        <w:rPr>
          <w:rFonts w:hint="eastAsia" w:ascii="仿宋_GB2312" w:eastAsia="仿宋_GB2312"/>
          <w:b w:val="0"/>
          <w:color w:val="auto"/>
          <w:sz w:val="32"/>
          <w:szCs w:val="32"/>
          <w:highlight w:val="none"/>
          <w:lang w:val="en-US" w:eastAsia="zh-CN"/>
        </w:rPr>
        <w:t>支出增加。</w:t>
      </w:r>
    </w:p>
    <w:p w14:paraId="78013D1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b w:val="0"/>
          <w:color w:val="auto"/>
          <w:sz w:val="32"/>
          <w:szCs w:val="32"/>
          <w:highlight w:val="none"/>
          <w:lang w:eastAsia="zh-CN"/>
        </w:rPr>
        <w:t>7.</w:t>
      </w:r>
      <w:r>
        <w:rPr>
          <w:rFonts w:ascii="仿宋_GB2312" w:eastAsia="仿宋_GB2312"/>
          <w:b w:val="0"/>
          <w:color w:val="auto"/>
          <w:sz w:val="32"/>
          <w:szCs w:val="32"/>
          <w:highlight w:val="none"/>
        </w:rPr>
        <w:t>卫生健康支出（类）行政事业单位医疗（款）事业单位医疗（项）：支出决算数为47.81万元，比上年决算减少5.22万元，下降9.84%，主要原因是：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w:t>
      </w:r>
      <w:r>
        <w:rPr>
          <w:rFonts w:hint="eastAsia" w:ascii="仿宋_GB2312" w:eastAsia="仿宋_GB2312"/>
          <w:b w:val="0"/>
          <w:color w:val="auto"/>
          <w:sz w:val="32"/>
          <w:szCs w:val="32"/>
          <w:highlight w:val="none"/>
          <w:lang w:val="en-US" w:eastAsia="zh-CN"/>
        </w:rPr>
        <w:t>新疆维吾尔自治区农业农村厅，</w:t>
      </w:r>
      <w:r>
        <w:rPr>
          <w:rFonts w:ascii="仿宋_GB2312" w:eastAsia="仿宋_GB2312"/>
          <w:b w:val="0"/>
          <w:color w:val="auto"/>
          <w:sz w:val="32"/>
          <w:szCs w:val="32"/>
          <w:highlight w:val="none"/>
        </w:rPr>
        <w:t>事业单位医疗</w:t>
      </w:r>
      <w:r>
        <w:rPr>
          <w:rFonts w:hint="eastAsia" w:ascii="仿宋_GB2312" w:eastAsia="仿宋_GB2312"/>
          <w:b w:val="0"/>
          <w:color w:val="auto"/>
          <w:sz w:val="32"/>
          <w:szCs w:val="32"/>
          <w:highlight w:val="none"/>
          <w:lang w:val="en-US" w:eastAsia="zh-CN"/>
        </w:rPr>
        <w:t>支出减少。</w:t>
      </w:r>
    </w:p>
    <w:p w14:paraId="5C59565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auto"/>
          <w:sz w:val="32"/>
          <w:szCs w:val="32"/>
          <w:highlight w:val="none"/>
          <w:lang w:val="en-US"/>
        </w:rPr>
      </w:pPr>
      <w:r>
        <w:rPr>
          <w:rFonts w:hint="eastAsia" w:ascii="仿宋_GB2312" w:eastAsia="仿宋_GB2312"/>
          <w:b w:val="0"/>
          <w:color w:val="auto"/>
          <w:sz w:val="32"/>
          <w:szCs w:val="32"/>
          <w:highlight w:val="none"/>
          <w:lang w:eastAsia="zh-CN"/>
        </w:rPr>
        <w:t>8.</w:t>
      </w:r>
      <w:r>
        <w:rPr>
          <w:rFonts w:ascii="仿宋_GB2312" w:eastAsia="仿宋_GB2312"/>
          <w:b w:val="0"/>
          <w:color w:val="auto"/>
          <w:sz w:val="32"/>
          <w:szCs w:val="32"/>
          <w:highlight w:val="none"/>
        </w:rPr>
        <w:t>卫生健康支出（类）行政事业单位医疗（款）公务员医疗补助（项）：支出决算数为66.92万元，比上年决算减少16.24万元，下降19.53%，主要原因是：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w:t>
      </w:r>
      <w:r>
        <w:rPr>
          <w:rFonts w:hint="eastAsia" w:ascii="仿宋_GB2312" w:eastAsia="仿宋_GB2312"/>
          <w:b w:val="0"/>
          <w:color w:val="auto"/>
          <w:sz w:val="32"/>
          <w:szCs w:val="32"/>
          <w:highlight w:val="none"/>
          <w:lang w:val="en-US" w:eastAsia="zh-CN"/>
        </w:rPr>
        <w:t>至新疆维吾尔自治区农业农</w:t>
      </w:r>
      <w:r>
        <w:rPr>
          <w:rFonts w:hint="eastAsia" w:ascii="仿宋_GB2312" w:eastAsia="仿宋_GB2312"/>
          <w:b w:val="0"/>
          <w:color w:val="auto"/>
          <w:sz w:val="32"/>
          <w:szCs w:val="32"/>
          <w:highlight w:val="none"/>
          <w:lang w:val="en-US" w:eastAsia="zh-CN"/>
        </w:rPr>
        <w:t>村厅，公务员医疗补助支出减少。</w:t>
      </w:r>
    </w:p>
    <w:p w14:paraId="42E39C0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hint="eastAsia" w:ascii="仿宋_GB2312" w:eastAsia="仿宋_GB2312"/>
          <w:b w:val="0"/>
          <w:color w:val="auto"/>
          <w:sz w:val="32"/>
          <w:szCs w:val="32"/>
          <w:highlight w:val="none"/>
          <w:lang w:eastAsia="zh-CN"/>
        </w:rPr>
        <w:t>9.</w:t>
      </w:r>
      <w:r>
        <w:rPr>
          <w:rFonts w:ascii="仿宋_GB2312" w:eastAsia="仿宋_GB2312"/>
          <w:b w:val="0"/>
          <w:color w:val="auto"/>
          <w:sz w:val="32"/>
          <w:szCs w:val="32"/>
          <w:highlight w:val="none"/>
        </w:rPr>
        <w:t>农林水支出（类）农业农村（款）行政运行（项）：支出决算数为826.32万元，比上年决算增加13.82万元，增长1.70%，主要原因是：</w:t>
      </w:r>
      <w:r>
        <w:rPr>
          <w:rFonts w:hint="eastAsia" w:ascii="仿宋_GB2312" w:eastAsia="仿宋_GB2312"/>
          <w:b w:val="0"/>
          <w:color w:val="auto"/>
          <w:sz w:val="32"/>
          <w:szCs w:val="32"/>
          <w:highlight w:val="none"/>
        </w:rPr>
        <w:t>本年</w:t>
      </w:r>
      <w:r>
        <w:rPr>
          <w:rFonts w:hint="eastAsia" w:ascii="仿宋_GB2312" w:eastAsia="仿宋_GB2312"/>
          <w:b w:val="0"/>
          <w:color w:val="auto"/>
          <w:sz w:val="32"/>
          <w:szCs w:val="32"/>
          <w:highlight w:val="none"/>
          <w:lang w:val="en-US" w:eastAsia="zh-CN"/>
        </w:rPr>
        <w:t>行政</w:t>
      </w:r>
      <w:r>
        <w:rPr>
          <w:rFonts w:hint="eastAsia" w:ascii="仿宋_GB2312" w:eastAsia="仿宋_GB2312"/>
          <w:b w:val="0"/>
          <w:color w:val="auto"/>
          <w:sz w:val="32"/>
          <w:szCs w:val="32"/>
          <w:highlight w:val="none"/>
        </w:rPr>
        <w:t>在职人员工资基数调增，相关人员经费较上年有所增加。</w:t>
      </w:r>
    </w:p>
    <w:p w14:paraId="50DF690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auto"/>
          <w:sz w:val="32"/>
          <w:szCs w:val="32"/>
          <w:highlight w:val="none"/>
          <w:lang w:val="en-US"/>
        </w:rPr>
      </w:pPr>
      <w:r>
        <w:rPr>
          <w:rFonts w:hint="eastAsia" w:ascii="仿宋_GB2312" w:eastAsia="仿宋_GB2312"/>
          <w:b w:val="0"/>
          <w:color w:val="auto"/>
          <w:sz w:val="32"/>
          <w:szCs w:val="32"/>
          <w:highlight w:val="none"/>
          <w:lang w:eastAsia="zh-CN"/>
        </w:rPr>
        <w:t>10.</w:t>
      </w:r>
      <w:r>
        <w:rPr>
          <w:rFonts w:ascii="仿宋_GB2312" w:eastAsia="仿宋_GB2312"/>
          <w:b w:val="0"/>
          <w:color w:val="auto"/>
          <w:sz w:val="32"/>
          <w:szCs w:val="32"/>
          <w:highlight w:val="none"/>
        </w:rPr>
        <w:t>农林水支出（类）农业农村（款）机关服务（项）：支出决算数为0.00万元，比上年决算减少80.02万元，下降100.00%，主要原因是：</w:t>
      </w:r>
      <w:r>
        <w:rPr>
          <w:rFonts w:hint="eastAsia" w:ascii="仿宋_GB2312" w:eastAsia="仿宋_GB2312"/>
          <w:b w:val="0"/>
          <w:color w:val="auto"/>
          <w:sz w:val="32"/>
          <w:szCs w:val="32"/>
          <w:highlight w:val="none"/>
          <w:lang w:val="en-US" w:eastAsia="zh-CN"/>
        </w:rPr>
        <w:t>本年机构改革，新疆维吾尔自治区农业机械化后勤服务中心转隶至</w:t>
      </w:r>
      <w:r>
        <w:rPr>
          <w:rFonts w:hint="eastAsia" w:ascii="仿宋_GB2312" w:eastAsia="仿宋_GB2312"/>
          <w:b w:val="0"/>
          <w:color w:val="auto"/>
          <w:sz w:val="32"/>
          <w:szCs w:val="32"/>
          <w:highlight w:val="none"/>
          <w:lang w:val="en-US" w:eastAsia="zh-CN"/>
        </w:rPr>
        <w:t>新疆维吾尔自治区农业农村厅，</w:t>
      </w:r>
      <w:r>
        <w:rPr>
          <w:rFonts w:hint="eastAsia" w:ascii="仿宋_GB2312" w:eastAsia="仿宋_GB2312"/>
          <w:b w:val="0"/>
          <w:color w:val="auto"/>
          <w:sz w:val="32"/>
          <w:szCs w:val="32"/>
          <w:highlight w:val="none"/>
          <w:lang w:val="en-US" w:eastAsia="zh-CN"/>
        </w:rPr>
        <w:t>相关人员经费减少。</w:t>
      </w:r>
    </w:p>
    <w:p w14:paraId="1407204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auto"/>
          <w:sz w:val="32"/>
          <w:szCs w:val="32"/>
          <w:highlight w:val="none"/>
          <w:lang w:val="en-US"/>
        </w:rPr>
      </w:pPr>
      <w:r>
        <w:rPr>
          <w:rFonts w:hint="eastAsia" w:ascii="仿宋_GB2312" w:eastAsia="仿宋_GB2312"/>
          <w:b w:val="0"/>
          <w:color w:val="auto"/>
          <w:sz w:val="32"/>
          <w:szCs w:val="32"/>
          <w:highlight w:val="none"/>
          <w:lang w:eastAsia="zh-CN"/>
        </w:rPr>
        <w:t>11.</w:t>
      </w:r>
      <w:r>
        <w:rPr>
          <w:rFonts w:ascii="仿宋_GB2312" w:eastAsia="仿宋_GB2312"/>
          <w:b w:val="0"/>
          <w:color w:val="auto"/>
          <w:sz w:val="32"/>
          <w:szCs w:val="32"/>
          <w:highlight w:val="none"/>
        </w:rPr>
        <w:t>农林水支出（类）农业农村（款）事业运行（项）：支出决算数为687.65万元，比上年决算减少148.48万元，下降17.76%，主要原因是：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w:t>
      </w:r>
      <w:r>
        <w:rPr>
          <w:rFonts w:hint="eastAsia" w:ascii="仿宋_GB2312" w:eastAsia="仿宋_GB2312"/>
          <w:b w:val="0"/>
          <w:color w:val="auto"/>
          <w:sz w:val="32"/>
          <w:szCs w:val="32"/>
          <w:highlight w:val="none"/>
          <w:lang w:val="en-US" w:eastAsia="zh-CN"/>
        </w:rPr>
        <w:t>转隶至新疆维吾尔自治区农业农村厅，相</w:t>
      </w:r>
      <w:r>
        <w:rPr>
          <w:rFonts w:hint="eastAsia" w:ascii="仿宋_GB2312" w:eastAsia="仿宋_GB2312"/>
          <w:b w:val="0"/>
          <w:color w:val="auto"/>
          <w:sz w:val="32"/>
          <w:szCs w:val="32"/>
          <w:highlight w:val="none"/>
          <w:lang w:val="en-US" w:eastAsia="zh-CN"/>
        </w:rPr>
        <w:t>关人员经费、日常公用经费减少。</w:t>
      </w:r>
    </w:p>
    <w:p w14:paraId="616B82F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hint="eastAsia" w:ascii="仿宋_GB2312" w:eastAsia="仿宋_GB2312"/>
          <w:b w:val="0"/>
          <w:color w:val="auto"/>
          <w:sz w:val="32"/>
          <w:szCs w:val="32"/>
          <w:highlight w:val="none"/>
          <w:lang w:eastAsia="zh-CN"/>
        </w:rPr>
        <w:t>12.</w:t>
      </w:r>
      <w:r>
        <w:rPr>
          <w:rFonts w:ascii="仿宋_GB2312" w:eastAsia="仿宋_GB2312"/>
          <w:b w:val="0"/>
          <w:color w:val="auto"/>
          <w:sz w:val="32"/>
          <w:szCs w:val="32"/>
          <w:highlight w:val="none"/>
        </w:rPr>
        <w:t>农林水支出（类）农业农村（款）科技转化与推广服务（项）：支出决算数为992.41万元，比上年决算增加974.41万元，增长5,413.39%，主要原因是：</w:t>
      </w:r>
      <w:r>
        <w:rPr>
          <w:rFonts w:hint="eastAsia" w:ascii="仿宋_GB2312" w:eastAsia="仿宋_GB2312"/>
          <w:b w:val="0"/>
          <w:color w:val="auto"/>
          <w:sz w:val="32"/>
          <w:szCs w:val="32"/>
          <w:highlight w:val="none"/>
        </w:rPr>
        <w:t>本年增加自治区农业农村发展创新与服务项目资金。</w:t>
      </w:r>
    </w:p>
    <w:p w14:paraId="25E410F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val="0"/>
          <w:color w:val="auto"/>
          <w:sz w:val="32"/>
          <w:szCs w:val="32"/>
          <w:highlight w:val="none"/>
          <w:lang w:eastAsia="zh-CN"/>
        </w:rPr>
        <w:t>13.</w:t>
      </w:r>
      <w:r>
        <w:rPr>
          <w:rFonts w:ascii="仿宋_GB2312" w:eastAsia="仿宋_GB2312"/>
          <w:b w:val="0"/>
          <w:color w:val="auto"/>
          <w:sz w:val="32"/>
          <w:szCs w:val="32"/>
          <w:highlight w:val="none"/>
        </w:rPr>
        <w:t>农林水支出（类）农业农村（款）执法监管（项）：支出决算数为498.23万元，比上年决算减少26.71万元，下降5.09%，主要原因是：</w:t>
      </w:r>
      <w:r>
        <w:rPr>
          <w:rFonts w:hint="eastAsia" w:ascii="仿宋_GB2312" w:eastAsia="仿宋_GB2312"/>
          <w:b w:val="0"/>
          <w:color w:val="auto"/>
          <w:sz w:val="32"/>
          <w:szCs w:val="32"/>
          <w:highlight w:val="none"/>
          <w:lang w:val="en-US" w:eastAsia="zh-CN"/>
        </w:rPr>
        <w:t>本年</w:t>
      </w:r>
      <w:r>
        <w:rPr>
          <w:rFonts w:hint="eastAsia" w:ascii="仿宋_GB2312" w:eastAsia="仿宋_GB2312"/>
          <w:b w:val="0"/>
          <w:color w:val="auto"/>
          <w:sz w:val="32"/>
          <w:szCs w:val="32"/>
          <w:highlight w:val="none"/>
        </w:rPr>
        <w:t>大型工程机械设备和车辆安全监管平台建设专项</w:t>
      </w:r>
      <w:r>
        <w:rPr>
          <w:rFonts w:hint="eastAsia" w:ascii="仿宋_GB2312" w:eastAsia="仿宋_GB2312"/>
          <w:b w:val="0"/>
          <w:color w:val="auto"/>
          <w:sz w:val="32"/>
          <w:szCs w:val="32"/>
          <w:highlight w:val="none"/>
          <w:lang w:val="en-US" w:eastAsia="zh-CN"/>
        </w:rPr>
        <w:t>资金较上年减少</w:t>
      </w:r>
      <w:r>
        <w:rPr>
          <w:rFonts w:hint="eastAsia" w:ascii="仿宋_GB2312" w:eastAsia="仿宋_GB2312"/>
          <w:b w:val="0"/>
          <w:color w:val="auto"/>
          <w:sz w:val="32"/>
          <w:szCs w:val="32"/>
          <w:highlight w:val="none"/>
          <w:lang w:eastAsia="zh-CN"/>
        </w:rPr>
        <w:t>。</w:t>
      </w:r>
    </w:p>
    <w:p w14:paraId="6C9FD1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hint="eastAsia" w:ascii="仿宋_GB2312" w:eastAsia="仿宋_GB2312"/>
          <w:b w:val="0"/>
          <w:color w:val="auto"/>
          <w:sz w:val="32"/>
          <w:szCs w:val="32"/>
          <w:highlight w:val="none"/>
          <w:lang w:eastAsia="zh-CN"/>
        </w:rPr>
        <w:t>14.</w:t>
      </w:r>
      <w:r>
        <w:rPr>
          <w:rFonts w:ascii="仿宋_GB2312" w:eastAsia="仿宋_GB2312"/>
          <w:b w:val="0"/>
          <w:color w:val="auto"/>
          <w:sz w:val="32"/>
          <w:szCs w:val="32"/>
          <w:highlight w:val="none"/>
        </w:rPr>
        <w:t>农林水支出（类）农业农村（款）农业生产发展（项）：支出决算数为1,201.59万元，比上年决算减少1,345.90万元，下降52.83%，主要原因是：</w:t>
      </w:r>
      <w:r>
        <w:rPr>
          <w:rFonts w:hint="eastAsia" w:ascii="仿宋_GB2312" w:eastAsia="仿宋_GB2312"/>
          <w:b w:val="0"/>
          <w:color w:val="auto"/>
          <w:sz w:val="32"/>
          <w:szCs w:val="32"/>
          <w:highlight w:val="none"/>
          <w:lang w:val="en-US" w:eastAsia="zh-CN"/>
        </w:rPr>
        <w:t>本年减少农机研发制造推广应用一体化试点专项资金。</w:t>
      </w:r>
    </w:p>
    <w:p w14:paraId="36F7341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hint="default" w:ascii="仿宋_GB2312" w:eastAsia="仿宋_GB2312"/>
          <w:color w:val="auto"/>
          <w:sz w:val="32"/>
          <w:szCs w:val="32"/>
          <w:highlight w:val="none"/>
          <w:lang w:val="en-US"/>
        </w:rPr>
      </w:pPr>
      <w:r>
        <w:rPr>
          <w:rFonts w:hint="eastAsia" w:ascii="仿宋_GB2312" w:eastAsia="仿宋_GB2312"/>
          <w:b w:val="0"/>
          <w:color w:val="auto"/>
          <w:sz w:val="32"/>
          <w:szCs w:val="32"/>
          <w:highlight w:val="none"/>
          <w:lang w:eastAsia="zh-CN"/>
        </w:rPr>
        <w:t>15.</w:t>
      </w:r>
      <w:r>
        <w:rPr>
          <w:rFonts w:ascii="仿宋_GB2312" w:eastAsia="仿宋_GB2312"/>
          <w:b w:val="0"/>
          <w:color w:val="auto"/>
          <w:sz w:val="32"/>
          <w:szCs w:val="32"/>
          <w:highlight w:val="none"/>
        </w:rPr>
        <w:t>住房保障支出（类）住房改革支出（款）住房公积金（项）：支出决算数为109.69万元，比上年决算减少33.38万元，下降23.33%，主要原因是：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本年机构改革，新疆维吾尔自治区农业机械化信息中心、新疆维吾尔自治区农业机械化后勤服务中心转隶至新疆维吾尔自治区农业农村厅，住房公积金支出减少。</w:t>
      </w:r>
    </w:p>
    <w:p w14:paraId="04E427C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六、一般公共预算财政拨款基本支出决算情况说明</w:t>
      </w:r>
    </w:p>
    <w:p w14:paraId="297152C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2025年度一般公共预算财政拨款基本支出2,261.11万元，其中：人员经费2,005.59万元，包括：基本工资、津贴补贴、奖金、机关事业单位基本养老保险缴费、职业年金缴费、职工基本医疗保险缴费、公务员医疗补助缴费、其他社会保障缴费、住房公积金、离休费、退休费、抚恤金、奖励金和其他对个人和家庭的补助。</w:t>
      </w:r>
    </w:p>
    <w:p w14:paraId="7D12C72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公用经费255.53万元，包括：办公费、手续费、水费、电费、邮电费、取暖费、差旅费、劳务费、工会经费、福利费、公务用车运行维护费、其他交通费用、税金及附加费用和其他商品和服务支出。</w:t>
      </w:r>
    </w:p>
    <w:p w14:paraId="02B124C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七、政府性基金预算财政拨款收入支出决算情况说明</w:t>
      </w:r>
    </w:p>
    <w:p w14:paraId="5BDC0FB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本部门本年度无政府性基金预算财政拨款收入、支出及结转和结余，政府性基金预算财政拨款收入支出决算表为空表。</w:t>
      </w:r>
    </w:p>
    <w:p w14:paraId="1CC4C9A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八、国有资本经营预算财政拨款收入支出决算情况说明</w:t>
      </w:r>
    </w:p>
    <w:p w14:paraId="1B53198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本部门本年度无国有资本经营预算财政拨款收入、支出及结转和结余，国有资本经营预算财政拨款收入支出决算表为空表。</w:t>
      </w:r>
    </w:p>
    <w:p w14:paraId="0A752DC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九、财政拨款“三公”经费支出决算情况说明</w:t>
      </w:r>
    </w:p>
    <w:p w14:paraId="524423A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2025年度财政拨款“三公”经费支出38.76万元，比上年减少1.59万元，下降3.94%，主要原因是：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本年机构改革，新疆维吾尔自治区农业机械化信息中心、新疆维吾尔自治区农业机械化后勤服务中心转隶至新疆维吾尔自治区农业农村厅，公务用车保有量减少，车辆燃油费、维修费较上年减少</w:t>
      </w:r>
      <w:r>
        <w:rPr>
          <w:rFonts w:ascii="仿宋_GB2312" w:eastAsia="仿宋_GB2312"/>
          <w:b w:val="0"/>
          <w:color w:val="auto"/>
          <w:sz w:val="32"/>
          <w:szCs w:val="32"/>
          <w:highlight w:val="none"/>
        </w:rPr>
        <w:t>。其中：因公出国（境）费用支出0.00万元,占0.00%，</w:t>
      </w:r>
      <w:r>
        <w:rPr>
          <w:rFonts w:hint="eastAsia" w:ascii="仿宋_GB2312" w:eastAsia="仿宋_GB2312"/>
          <w:b w:val="0"/>
          <w:color w:val="auto"/>
          <w:sz w:val="32"/>
          <w:szCs w:val="32"/>
          <w:highlight w:val="none"/>
        </w:rPr>
        <w:t>比上年增加0.00万元，增长0.00%</w:t>
      </w:r>
      <w:r>
        <w:rPr>
          <w:rFonts w:ascii="仿宋_GB2312" w:eastAsia="仿宋_GB2312"/>
          <w:b w:val="0"/>
          <w:color w:val="auto"/>
          <w:sz w:val="32"/>
          <w:szCs w:val="32"/>
          <w:highlight w:val="none"/>
        </w:rPr>
        <w:t>，主要原因是：</w:t>
      </w:r>
      <w:r>
        <w:rPr>
          <w:rFonts w:hint="eastAsia" w:ascii="仿宋_GB2312" w:eastAsia="仿宋_GB2312"/>
          <w:b w:val="0"/>
          <w:color w:val="auto"/>
          <w:sz w:val="32"/>
          <w:szCs w:val="32"/>
          <w:highlight w:val="none"/>
        </w:rPr>
        <w:t>2024年与2025年均无因公出国（境）费用支出</w:t>
      </w:r>
      <w:r>
        <w:rPr>
          <w:rFonts w:ascii="仿宋_GB2312" w:eastAsia="仿宋_GB2312"/>
          <w:b w:val="0"/>
          <w:color w:val="auto"/>
          <w:sz w:val="32"/>
          <w:szCs w:val="32"/>
          <w:highlight w:val="none"/>
        </w:rPr>
        <w:t>；公务用车购置及运行维护费支出38.76万元，占100.00%，比上年减少1.59万元，下降3.94%，主要原因是：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本年机构改革，新疆维吾尔自治区农业机械化信息中心、新疆维吾尔自治区农业机械化后勤服务中心转隶至新疆维吾尔自治区农业农村厅，公务用车保有量减少，车辆燃油费、维修费较上年减少</w:t>
      </w:r>
      <w:r>
        <w:rPr>
          <w:rFonts w:ascii="仿宋_GB2312" w:eastAsia="仿宋_GB2312"/>
          <w:b w:val="0"/>
          <w:color w:val="auto"/>
          <w:sz w:val="32"/>
          <w:szCs w:val="32"/>
          <w:highlight w:val="none"/>
        </w:rPr>
        <w:t>；公务接待费支出0.00万元，占0.00%，</w:t>
      </w:r>
      <w:r>
        <w:rPr>
          <w:rFonts w:hint="eastAsia" w:ascii="仿宋_GB2312" w:eastAsia="仿宋_GB2312"/>
          <w:b w:val="0"/>
          <w:color w:val="auto"/>
          <w:sz w:val="32"/>
          <w:szCs w:val="32"/>
          <w:highlight w:val="none"/>
        </w:rPr>
        <w:t>比上年增加0.00万元，增长0.00%</w:t>
      </w:r>
      <w:r>
        <w:rPr>
          <w:rFonts w:ascii="仿宋_GB2312" w:eastAsia="仿宋_GB2312"/>
          <w:b w:val="0"/>
          <w:color w:val="auto"/>
          <w:sz w:val="32"/>
          <w:szCs w:val="32"/>
          <w:highlight w:val="none"/>
        </w:rPr>
        <w:t>，主要原因是：</w:t>
      </w:r>
      <w:r>
        <w:rPr>
          <w:rFonts w:hint="eastAsia" w:ascii="仿宋_GB2312" w:eastAsia="仿宋_GB2312"/>
          <w:b w:val="0"/>
          <w:color w:val="auto"/>
          <w:sz w:val="32"/>
          <w:szCs w:val="32"/>
          <w:highlight w:val="none"/>
        </w:rPr>
        <w:t>2024年与2025年均无公务接待费支出</w:t>
      </w:r>
      <w:r>
        <w:rPr>
          <w:rFonts w:ascii="仿宋_GB2312" w:eastAsia="仿宋_GB2312"/>
          <w:b w:val="0"/>
          <w:color w:val="auto"/>
          <w:sz w:val="32"/>
          <w:szCs w:val="32"/>
          <w:highlight w:val="none"/>
        </w:rPr>
        <w:t>。</w:t>
      </w:r>
    </w:p>
    <w:p w14:paraId="30F4A30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具体情况如下：</w:t>
      </w:r>
    </w:p>
    <w:p w14:paraId="4F2E1B6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因公出国（境）费用0.00万元，开支内容包括</w:t>
      </w:r>
      <w:r>
        <w:rPr>
          <w:rFonts w:hint="eastAsia" w:ascii="仿宋_GB2312" w:eastAsia="仿宋_GB2312"/>
          <w:b w:val="0"/>
          <w:color w:val="auto"/>
          <w:sz w:val="32"/>
          <w:szCs w:val="32"/>
          <w:highlight w:val="none"/>
        </w:rPr>
        <w:t>本</w:t>
      </w:r>
      <w:r>
        <w:rPr>
          <w:rFonts w:hint="eastAsia" w:ascii="仿宋_GB2312" w:eastAsia="仿宋_GB2312"/>
          <w:b w:val="0"/>
          <w:color w:val="auto"/>
          <w:sz w:val="32"/>
          <w:szCs w:val="32"/>
          <w:highlight w:val="none"/>
          <w:lang w:val="en-US" w:eastAsia="zh-CN"/>
        </w:rPr>
        <w:t>部门</w:t>
      </w:r>
      <w:r>
        <w:rPr>
          <w:rFonts w:hint="eastAsia" w:ascii="仿宋_GB2312" w:eastAsia="仿宋_GB2312"/>
          <w:b w:val="0"/>
          <w:color w:val="auto"/>
          <w:sz w:val="32"/>
          <w:szCs w:val="32"/>
          <w:highlight w:val="none"/>
        </w:rPr>
        <w:t>无因公出国（境）费用</w:t>
      </w:r>
      <w:r>
        <w:rPr>
          <w:rFonts w:ascii="仿宋_GB2312" w:eastAsia="仿宋_GB2312"/>
          <w:b w:val="0"/>
          <w:color w:val="auto"/>
          <w:sz w:val="32"/>
          <w:szCs w:val="32"/>
          <w:highlight w:val="none"/>
        </w:rPr>
        <w:t>。部门全年安排的因公出国（境）团组0个，因公出国（境）0人次。</w:t>
      </w:r>
    </w:p>
    <w:p w14:paraId="0876C1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公务用车购置及运行维护费38.76万元，其中：公务用车购置费0.00万元，公务用车运行维护费38.76万元。公务用车运行维护费开支内容包括</w:t>
      </w:r>
      <w:r>
        <w:rPr>
          <w:rFonts w:hint="eastAsia" w:ascii="仿宋_GB2312" w:eastAsia="仿宋_GB2312"/>
          <w:b w:val="0"/>
          <w:color w:val="auto"/>
          <w:sz w:val="32"/>
          <w:szCs w:val="32"/>
          <w:highlight w:val="none"/>
        </w:rPr>
        <w:t>车辆加油费、维修费、保险费等</w:t>
      </w:r>
      <w:r>
        <w:rPr>
          <w:rFonts w:ascii="仿宋_GB2312" w:eastAsia="仿宋_GB2312"/>
          <w:b w:val="0"/>
          <w:color w:val="auto"/>
          <w:sz w:val="32"/>
          <w:szCs w:val="32"/>
          <w:highlight w:val="none"/>
        </w:rPr>
        <w:t>。公务用车购置数0辆，公务用车保有量13辆。国有资产占用情况中固定资产车辆13辆，与公务用车保有量差异原因是：</w:t>
      </w:r>
      <w:r>
        <w:rPr>
          <w:rFonts w:hint="eastAsia" w:ascii="仿宋_GB2312" w:eastAsia="仿宋_GB2312"/>
          <w:b w:val="0"/>
          <w:color w:val="auto"/>
          <w:sz w:val="32"/>
          <w:szCs w:val="32"/>
          <w:highlight w:val="none"/>
        </w:rPr>
        <w:t>本单位公务用车保有量与固定资产车辆一致无差异</w:t>
      </w:r>
      <w:r>
        <w:rPr>
          <w:rFonts w:ascii="仿宋_GB2312" w:eastAsia="仿宋_GB2312"/>
          <w:b w:val="0"/>
          <w:color w:val="auto"/>
          <w:sz w:val="32"/>
          <w:szCs w:val="32"/>
          <w:highlight w:val="none"/>
        </w:rPr>
        <w:t>。</w:t>
      </w:r>
    </w:p>
    <w:p w14:paraId="723DF81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公务接待费0.00万元，开支内容包括</w:t>
      </w:r>
      <w:r>
        <w:rPr>
          <w:rFonts w:hint="eastAsia" w:ascii="仿宋_GB2312" w:eastAsia="仿宋_GB2312"/>
          <w:b w:val="0"/>
          <w:color w:val="auto"/>
          <w:sz w:val="32"/>
          <w:szCs w:val="32"/>
          <w:highlight w:val="none"/>
        </w:rPr>
        <w:t>本</w:t>
      </w:r>
      <w:r>
        <w:rPr>
          <w:rFonts w:hint="eastAsia" w:ascii="仿宋_GB2312" w:eastAsia="仿宋_GB2312"/>
          <w:b w:val="0"/>
          <w:color w:val="auto"/>
          <w:sz w:val="32"/>
          <w:szCs w:val="32"/>
          <w:highlight w:val="none"/>
          <w:lang w:val="en-US" w:eastAsia="zh-CN"/>
        </w:rPr>
        <w:t>部门</w:t>
      </w:r>
      <w:r>
        <w:rPr>
          <w:rFonts w:hint="eastAsia" w:ascii="仿宋_GB2312" w:eastAsia="仿宋_GB2312"/>
          <w:b w:val="0"/>
          <w:color w:val="auto"/>
          <w:sz w:val="32"/>
          <w:szCs w:val="32"/>
          <w:highlight w:val="none"/>
        </w:rPr>
        <w:t>无公务接待费</w:t>
      </w:r>
      <w:r>
        <w:rPr>
          <w:rFonts w:ascii="仿宋_GB2312" w:eastAsia="仿宋_GB2312"/>
          <w:b w:val="0"/>
          <w:color w:val="auto"/>
          <w:sz w:val="32"/>
          <w:szCs w:val="32"/>
          <w:highlight w:val="none"/>
        </w:rPr>
        <w:t>。部门全年安排的国内公务接待0批次，0人次。</w:t>
      </w:r>
    </w:p>
    <w:p w14:paraId="4DF57CE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与全年预算相比，财政拨款“三公”经费支出全年预算数41.80万元，决算数38.76万元，预决算差异率-7.27%，主要原因是：</w:t>
      </w:r>
      <w:r>
        <w:rPr>
          <w:rFonts w:hint="eastAsia" w:ascii="仿宋_GB2312" w:eastAsia="仿宋_GB2312"/>
          <w:b w:val="0"/>
          <w:color w:val="auto"/>
          <w:sz w:val="32"/>
          <w:szCs w:val="32"/>
          <w:highlight w:val="none"/>
          <w:lang w:val="en-US" w:eastAsia="zh-CN"/>
        </w:rPr>
        <w:t>减少车辆运行次数，车辆燃油费、维修费较预算减少</w:t>
      </w:r>
      <w:r>
        <w:rPr>
          <w:rFonts w:ascii="仿宋_GB2312" w:eastAsia="仿宋_GB2312"/>
          <w:b w:val="0"/>
          <w:color w:val="auto"/>
          <w:sz w:val="32"/>
          <w:szCs w:val="32"/>
          <w:highlight w:val="none"/>
        </w:rPr>
        <w:t>。其中：因公出国（境）费用全年预算数0.00万元，决算数0.00万元，预决算差异率0.00%，主要原因是：</w:t>
      </w:r>
      <w:r>
        <w:rPr>
          <w:rFonts w:hint="eastAsia" w:ascii="仿宋_GB2312" w:eastAsia="仿宋_GB2312"/>
          <w:b w:val="0"/>
          <w:color w:val="auto"/>
          <w:sz w:val="32"/>
          <w:szCs w:val="32"/>
          <w:highlight w:val="none"/>
        </w:rPr>
        <w:t>本</w:t>
      </w:r>
      <w:r>
        <w:rPr>
          <w:rFonts w:hint="eastAsia" w:ascii="仿宋_GB2312" w:eastAsia="仿宋_GB2312"/>
          <w:b w:val="0"/>
          <w:color w:val="auto"/>
          <w:sz w:val="32"/>
          <w:szCs w:val="32"/>
          <w:highlight w:val="none"/>
          <w:lang w:val="en-US" w:eastAsia="zh-CN"/>
        </w:rPr>
        <w:t>部门</w:t>
      </w:r>
      <w:r>
        <w:rPr>
          <w:rFonts w:hint="eastAsia" w:ascii="仿宋_GB2312" w:eastAsia="仿宋_GB2312"/>
          <w:b w:val="0"/>
          <w:color w:val="auto"/>
          <w:sz w:val="32"/>
          <w:szCs w:val="32"/>
          <w:highlight w:val="none"/>
        </w:rPr>
        <w:t>无因公出国（境）费用</w:t>
      </w:r>
      <w:r>
        <w:rPr>
          <w:rFonts w:ascii="仿宋_GB2312" w:eastAsia="仿宋_GB2312"/>
          <w:b w:val="0"/>
          <w:color w:val="auto"/>
          <w:sz w:val="32"/>
          <w:szCs w:val="32"/>
          <w:highlight w:val="none"/>
        </w:rPr>
        <w:t>；公务用车购置费全年预算数0.00万元，决算数0.00万元，预决算差异率0.00%，主要原因是：</w:t>
      </w:r>
      <w:r>
        <w:rPr>
          <w:rFonts w:hint="eastAsia" w:ascii="仿宋_GB2312" w:eastAsia="仿宋_GB2312"/>
          <w:b w:val="0"/>
          <w:color w:val="auto"/>
          <w:sz w:val="32"/>
          <w:szCs w:val="32"/>
          <w:highlight w:val="none"/>
        </w:rPr>
        <w:t>本</w:t>
      </w:r>
      <w:r>
        <w:rPr>
          <w:rFonts w:hint="eastAsia" w:ascii="仿宋_GB2312" w:eastAsia="仿宋_GB2312"/>
          <w:b w:val="0"/>
          <w:color w:val="auto"/>
          <w:sz w:val="32"/>
          <w:szCs w:val="32"/>
          <w:highlight w:val="none"/>
          <w:lang w:val="en-US" w:eastAsia="zh-CN"/>
        </w:rPr>
        <w:t>部门</w:t>
      </w:r>
      <w:r>
        <w:rPr>
          <w:rFonts w:hint="eastAsia" w:ascii="仿宋_GB2312" w:eastAsia="仿宋_GB2312"/>
          <w:b w:val="0"/>
          <w:color w:val="auto"/>
          <w:sz w:val="32"/>
          <w:szCs w:val="32"/>
          <w:highlight w:val="none"/>
        </w:rPr>
        <w:t>无公务用车购置费</w:t>
      </w:r>
      <w:r>
        <w:rPr>
          <w:rFonts w:ascii="仿宋_GB2312" w:eastAsia="仿宋_GB2312"/>
          <w:b w:val="0"/>
          <w:color w:val="auto"/>
          <w:sz w:val="32"/>
          <w:szCs w:val="32"/>
          <w:highlight w:val="none"/>
        </w:rPr>
        <w:t>；公务用车运行维护费全年预算数41.00万元，决算数38.76万元，预决算差异率-5.46%，主要原因是：</w:t>
      </w:r>
      <w:r>
        <w:rPr>
          <w:rFonts w:hint="eastAsia" w:ascii="仿宋_GB2312" w:eastAsia="仿宋_GB2312"/>
          <w:b w:val="0"/>
          <w:color w:val="auto"/>
          <w:sz w:val="32"/>
          <w:szCs w:val="32"/>
          <w:highlight w:val="none"/>
          <w:lang w:val="en-US" w:eastAsia="zh-CN"/>
        </w:rPr>
        <w:t>减少车辆运行次数，车辆燃油费、维修费较预算减少</w:t>
      </w:r>
      <w:r>
        <w:rPr>
          <w:rFonts w:ascii="仿宋_GB2312" w:eastAsia="仿宋_GB2312"/>
          <w:b w:val="0"/>
          <w:color w:val="auto"/>
          <w:sz w:val="32"/>
          <w:szCs w:val="32"/>
          <w:highlight w:val="none"/>
        </w:rPr>
        <w:t>；公务接待费全年预算数0.80万元，决算数0.00万元，预决算差异率-100.00%，主要原因是：</w:t>
      </w:r>
      <w:r>
        <w:rPr>
          <w:rFonts w:hint="eastAsia" w:ascii="仿宋_GB2312" w:eastAsia="仿宋_GB2312"/>
          <w:b w:val="0"/>
          <w:color w:val="auto"/>
          <w:sz w:val="32"/>
          <w:szCs w:val="32"/>
          <w:highlight w:val="none"/>
          <w:lang w:val="en-US" w:eastAsia="zh-CN"/>
        </w:rPr>
        <w:t>本年未发生公务接待</w:t>
      </w:r>
      <w:r>
        <w:rPr>
          <w:rFonts w:ascii="仿宋_GB2312" w:eastAsia="仿宋_GB2312"/>
          <w:b w:val="0"/>
          <w:color w:val="auto"/>
          <w:sz w:val="32"/>
          <w:szCs w:val="32"/>
          <w:highlight w:val="none"/>
        </w:rPr>
        <w:t>。</w:t>
      </w:r>
    </w:p>
    <w:p w14:paraId="720C49B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十、其他重要事项的情况说明</w:t>
      </w:r>
    </w:p>
    <w:p w14:paraId="0F05606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color w:val="auto"/>
          <w:sz w:val="32"/>
          <w:szCs w:val="32"/>
          <w:highlight w:val="none"/>
        </w:rPr>
      </w:pPr>
      <w:r>
        <w:rPr>
          <w:rFonts w:ascii="黑体" w:eastAsia="黑体"/>
          <w:b w:val="0"/>
          <w:color w:val="auto"/>
          <w:sz w:val="32"/>
          <w:szCs w:val="32"/>
          <w:highlight w:val="none"/>
        </w:rPr>
        <w:t>（一）机关运行经费及公用经费支出情况</w:t>
      </w:r>
    </w:p>
    <w:p w14:paraId="2DBB54D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2025年度新疆维吾尔自治区农业农村机械化发展中心</w:t>
      </w:r>
      <w:r>
        <w:rPr>
          <w:rFonts w:ascii="仿宋_GB2312" w:eastAsia="仿宋_GB2312"/>
          <w:b w:val="0"/>
          <w:color w:val="auto"/>
          <w:sz w:val="32"/>
          <w:szCs w:val="32"/>
          <w:highlight w:val="none"/>
        </w:rPr>
        <w:t>（行政单位和参照公务员法管理事业单位）机关运行经费支出164.17万元，比上年增加22.15万元，增长15.60%，主要原因是：</w:t>
      </w:r>
      <w:r>
        <w:rPr>
          <w:rFonts w:ascii="仿宋_GB2312" w:eastAsia="仿宋_GB2312"/>
          <w:b w:val="0"/>
          <w:color w:val="auto"/>
          <w:sz w:val="32"/>
          <w:szCs w:val="32"/>
          <w:highlight w:val="none"/>
          <w:lang w:val="en-US" w:eastAsia="zh-CN"/>
        </w:rPr>
        <w:t>因机构改革，原自治区农机安全监理总站人员</w:t>
      </w:r>
      <w:r>
        <w:rPr>
          <w:rFonts w:hint="eastAsia" w:ascii="仿宋_GB2312" w:eastAsia="仿宋_GB2312"/>
          <w:b w:val="0"/>
          <w:color w:val="auto"/>
          <w:sz w:val="32"/>
          <w:szCs w:val="32"/>
          <w:highlight w:val="none"/>
          <w:lang w:val="en-US" w:eastAsia="zh-CN"/>
        </w:rPr>
        <w:t>及公务用车并入机关，相应</w:t>
      </w:r>
      <w:r>
        <w:rPr>
          <w:rFonts w:hint="eastAsia" w:ascii="仿宋_GB2312" w:eastAsia="仿宋_GB2312"/>
          <w:b w:val="0"/>
          <w:color w:val="auto"/>
          <w:sz w:val="32"/>
          <w:szCs w:val="32"/>
          <w:highlight w:val="none"/>
          <w:lang w:val="en-US" w:eastAsia="zh-CN"/>
        </w:rPr>
        <w:t>办公费、公务用车运行维护费</w:t>
      </w:r>
      <w:r>
        <w:rPr>
          <w:rFonts w:hint="eastAsia" w:ascii="仿宋_GB2312" w:eastAsia="仿宋_GB2312"/>
          <w:b w:val="0"/>
          <w:color w:val="auto"/>
          <w:sz w:val="32"/>
          <w:szCs w:val="32"/>
          <w:highlight w:val="none"/>
        </w:rPr>
        <w:t>增加</w:t>
      </w:r>
      <w:r>
        <w:rPr>
          <w:rFonts w:ascii="仿宋_GB2312" w:eastAsia="仿宋_GB2312"/>
          <w:b w:val="0"/>
          <w:color w:val="auto"/>
          <w:sz w:val="32"/>
          <w:szCs w:val="32"/>
          <w:highlight w:val="none"/>
        </w:rPr>
        <w:t>。</w:t>
      </w:r>
    </w:p>
    <w:p w14:paraId="2452374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2025年度新疆维吾尔自治区农业农村机械化发展中心（事业单位）公用经费支出91.36万元，比上年减少13.23万</w:t>
      </w:r>
      <w:r>
        <w:rPr>
          <w:rFonts w:ascii="仿宋_GB2312" w:eastAsia="仿宋_GB2312"/>
          <w:b w:val="0"/>
          <w:color w:val="auto"/>
          <w:sz w:val="32"/>
          <w:szCs w:val="32"/>
          <w:highlight w:val="none"/>
        </w:rPr>
        <w:t>元，下降12.65%，主要原因是：</w:t>
      </w:r>
      <w:r>
        <w:rPr>
          <w:rFonts w:hint="eastAsia" w:ascii="仿宋_GB2312" w:eastAsia="仿宋_GB2312"/>
          <w:b w:val="0"/>
          <w:color w:val="auto"/>
          <w:sz w:val="32"/>
          <w:szCs w:val="32"/>
          <w:highlight w:val="none"/>
          <w:lang w:val="en-US" w:eastAsia="zh-CN"/>
        </w:rPr>
        <w:t>本年机构改革，新疆维吾尔自治区农业机械化信息中心、新疆维吾尔自治区农业机械化后勤服务中心转隶至新疆维吾尔自治区农业农村厅，相关公用经费减少</w:t>
      </w:r>
      <w:r>
        <w:rPr>
          <w:rFonts w:ascii="仿宋_GB2312" w:eastAsia="仿宋_GB2312"/>
          <w:b w:val="0"/>
          <w:color w:val="auto"/>
          <w:sz w:val="32"/>
          <w:szCs w:val="32"/>
          <w:highlight w:val="none"/>
        </w:rPr>
        <w:t>。</w:t>
      </w:r>
    </w:p>
    <w:p w14:paraId="0DB81B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color w:val="auto"/>
          <w:sz w:val="32"/>
          <w:szCs w:val="32"/>
          <w:highlight w:val="none"/>
        </w:rPr>
      </w:pPr>
      <w:r>
        <w:rPr>
          <w:rFonts w:ascii="黑体" w:eastAsia="黑体"/>
          <w:b w:val="0"/>
          <w:color w:val="auto"/>
          <w:sz w:val="32"/>
          <w:szCs w:val="32"/>
          <w:highlight w:val="none"/>
        </w:rPr>
        <w:t>（二）政府采购情况</w:t>
      </w:r>
    </w:p>
    <w:p w14:paraId="7C2579C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2025年度政府采购支出总额266.78万元，其中：政府采购货物支出61.67万元、政府采购工程支出0.00万元、政府采购服务支出205.11万元。</w:t>
      </w:r>
    </w:p>
    <w:p w14:paraId="714A627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授予中小企业合同金额147.26万元，占政府采购支出总额的55.20%，其中：授予小微企业合同金额147.26万元，占政府采购支出总额的55.20%。</w:t>
      </w:r>
    </w:p>
    <w:p w14:paraId="6E98C5D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2"/>
        <w:rPr>
          <w:rFonts w:ascii="黑体" w:eastAsia="黑体"/>
          <w:color w:val="auto"/>
          <w:sz w:val="32"/>
          <w:szCs w:val="32"/>
          <w:highlight w:val="none"/>
        </w:rPr>
      </w:pPr>
      <w:r>
        <w:rPr>
          <w:rFonts w:ascii="黑体" w:eastAsia="黑体"/>
          <w:b w:val="0"/>
          <w:color w:val="auto"/>
          <w:sz w:val="32"/>
          <w:szCs w:val="32"/>
          <w:highlight w:val="none"/>
        </w:rPr>
        <w:t>（三）国有资产占用情况说明</w:t>
      </w:r>
    </w:p>
    <w:p w14:paraId="01AF1C4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截至2025年12月31日，房屋17,578.78平方米，价值1,833.62万元。车辆13辆，价值400.71万元，其中：副部（省）级及以上领导用车0辆、主要负责人用车2辆、机要通信用车0辆、应急保障用车0辆、执法执勤用车0辆、特种专业技术用车0辆、离退休干部服务用车0辆、其他用车11辆，其他用车主要是：</w:t>
      </w:r>
      <w:r>
        <w:rPr>
          <w:rFonts w:hint="default" w:ascii="Times New Roman" w:hAnsi="Times New Roman" w:eastAsia="仿宋_GB2312" w:cs="Times New Roman"/>
          <w:b w:val="0"/>
          <w:color w:val="auto"/>
          <w:sz w:val="32"/>
          <w:szCs w:val="32"/>
          <w:highlight w:val="none"/>
        </w:rPr>
        <w:t>单位公务用车</w:t>
      </w:r>
      <w:r>
        <w:rPr>
          <w:rFonts w:ascii="仿宋_GB2312" w:eastAsia="仿宋_GB2312"/>
          <w:b w:val="0"/>
          <w:color w:val="auto"/>
          <w:sz w:val="32"/>
          <w:szCs w:val="32"/>
          <w:highlight w:val="none"/>
        </w:rPr>
        <w:t>;单价100万元（含）以上设备（不含车辆）7台（套）。</w:t>
      </w:r>
    </w:p>
    <w:p w14:paraId="17149D6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十一、预算绩效的情况说明</w:t>
      </w:r>
    </w:p>
    <w:p w14:paraId="5CD6291F">
      <w:pPr>
        <w:keepNext w:val="0"/>
        <w:keepLines w:val="0"/>
        <w:pageBreakBefore w:val="0"/>
        <w:widowControl/>
        <w:suppressLineNumbers w:val="0"/>
        <w:kinsoku/>
        <w:wordWrap/>
        <w:overflowPunct/>
        <w:topLinePunct w:val="0"/>
        <w:autoSpaceDE/>
        <w:autoSpaceDN/>
        <w:bidi w:val="0"/>
        <w:adjustRightInd/>
        <w:spacing w:line="560" w:lineRule="exact"/>
        <w:ind w:firstLine="640" w:firstLineChars="200"/>
        <w:jc w:val="both"/>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根据预算绩效管理要求，本部门2025年度预算绩效管理形成整体支出绩效自评表1个，全年预算总额</w:t>
      </w:r>
      <w:r>
        <w:rPr>
          <w:rFonts w:hint="eastAsia" w:ascii="仿宋_GB2312" w:eastAsia="仿宋_GB2312"/>
          <w:b w:val="0"/>
          <w:color w:val="auto"/>
          <w:sz w:val="32"/>
          <w:szCs w:val="32"/>
          <w:highlight w:val="none"/>
        </w:rPr>
        <w:t>5</w:t>
      </w:r>
      <w:r>
        <w:rPr>
          <w:rFonts w:hint="eastAsia"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rPr>
        <w:t>216.19</w:t>
      </w:r>
      <w:r>
        <w:rPr>
          <w:rFonts w:ascii="仿宋_GB2312" w:eastAsia="仿宋_GB2312"/>
          <w:b w:val="0"/>
          <w:color w:val="auto"/>
          <w:sz w:val="32"/>
          <w:szCs w:val="32"/>
          <w:highlight w:val="none"/>
        </w:rPr>
        <w:t>万元，实际执行总额</w:t>
      </w:r>
      <w:r>
        <w:rPr>
          <w:rFonts w:hint="eastAsia" w:ascii="仿宋_GB2312" w:eastAsia="仿宋_GB2312"/>
          <w:b w:val="0"/>
          <w:color w:val="auto"/>
          <w:sz w:val="32"/>
          <w:szCs w:val="32"/>
          <w:highlight w:val="none"/>
        </w:rPr>
        <w:t>5</w:t>
      </w:r>
      <w:r>
        <w:rPr>
          <w:rFonts w:hint="eastAsia"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rPr>
        <w:t>056.46</w:t>
      </w:r>
      <w:r>
        <w:rPr>
          <w:rFonts w:ascii="仿宋_GB2312" w:eastAsia="仿宋_GB2312"/>
          <w:b w:val="0"/>
          <w:color w:val="auto"/>
          <w:sz w:val="32"/>
          <w:szCs w:val="32"/>
          <w:highlight w:val="none"/>
        </w:rPr>
        <w:t>万元；预算绩效评价项目</w:t>
      </w:r>
      <w:r>
        <w:rPr>
          <w:rFonts w:hint="eastAsia" w:ascii="仿宋_GB2312" w:eastAsia="仿宋_GB2312"/>
          <w:b w:val="0"/>
          <w:color w:val="auto"/>
          <w:sz w:val="32"/>
          <w:szCs w:val="32"/>
          <w:highlight w:val="none"/>
          <w:lang w:val="en-US" w:eastAsia="zh-CN"/>
        </w:rPr>
        <w:t>7</w:t>
      </w:r>
      <w:r>
        <w:rPr>
          <w:rFonts w:ascii="仿宋_GB2312" w:eastAsia="仿宋_GB2312"/>
          <w:b w:val="0"/>
          <w:color w:val="auto"/>
          <w:sz w:val="32"/>
          <w:szCs w:val="32"/>
          <w:highlight w:val="none"/>
        </w:rPr>
        <w:t>个，全年预算数</w:t>
      </w:r>
      <w:r>
        <w:rPr>
          <w:rFonts w:hint="eastAsia" w:ascii="仿宋_GB2312" w:eastAsia="仿宋_GB2312"/>
          <w:b w:val="0"/>
          <w:color w:val="auto"/>
          <w:sz w:val="32"/>
          <w:szCs w:val="32"/>
          <w:highlight w:val="none"/>
        </w:rPr>
        <w:t>2</w:t>
      </w:r>
      <w:r>
        <w:rPr>
          <w:rFonts w:hint="eastAsia"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rPr>
        <w:t>333</w:t>
      </w:r>
      <w:r>
        <w:rPr>
          <w:rFonts w:hint="eastAsia" w:ascii="仿宋_GB2312" w:eastAsia="仿宋_GB2312"/>
          <w:b w:val="0"/>
          <w:color w:val="auto"/>
          <w:sz w:val="32"/>
          <w:szCs w:val="32"/>
          <w:highlight w:val="none"/>
          <w:lang w:val="en-US" w:eastAsia="zh-CN"/>
        </w:rPr>
        <w:t>.00</w:t>
      </w:r>
      <w:r>
        <w:rPr>
          <w:rFonts w:ascii="仿宋_GB2312" w:eastAsia="仿宋_GB2312"/>
          <w:b w:val="0"/>
          <w:color w:val="auto"/>
          <w:sz w:val="32"/>
          <w:szCs w:val="32"/>
          <w:highlight w:val="none"/>
        </w:rPr>
        <w:t>万元，全年执行数</w:t>
      </w:r>
      <w:r>
        <w:rPr>
          <w:rFonts w:hint="eastAsia" w:ascii="仿宋_GB2312" w:eastAsia="仿宋_GB2312"/>
          <w:b w:val="0"/>
          <w:color w:val="auto"/>
          <w:sz w:val="32"/>
          <w:szCs w:val="32"/>
          <w:highlight w:val="none"/>
        </w:rPr>
        <w:t>2</w:t>
      </w:r>
      <w:r>
        <w:rPr>
          <w:rFonts w:hint="eastAsia"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rPr>
        <w:t>284.83</w:t>
      </w:r>
      <w:r>
        <w:rPr>
          <w:rFonts w:ascii="仿宋_GB2312" w:eastAsia="仿宋_GB2312"/>
          <w:b w:val="0"/>
          <w:color w:val="auto"/>
          <w:sz w:val="32"/>
          <w:szCs w:val="32"/>
          <w:highlight w:val="none"/>
        </w:rPr>
        <w:t>万元。</w:t>
      </w:r>
      <w:r>
        <w:rPr>
          <w:rFonts w:hint="eastAsia" w:ascii="仿宋_GB2312" w:eastAsia="仿宋_GB2312"/>
          <w:b w:val="0"/>
          <w:color w:val="auto"/>
          <w:sz w:val="32"/>
          <w:szCs w:val="32"/>
          <w:highlight w:val="none"/>
        </w:rPr>
        <w:t>预算绩效管理取得的成效：一是正常开展各项日常工作，确保机构运转正常；二是及时将职工各项工资待遇发放到位，及时缴纳各项社会保障缴费；三是完成了推动农机化组织创新、机制创新、技术创新，践行新疆能力、提升效率，塑造新疆形象，为自</w:t>
      </w:r>
      <w:r>
        <w:rPr>
          <w:rFonts w:hint="eastAsia" w:ascii="仿宋_GB2312" w:eastAsia="仿宋_GB2312"/>
          <w:b w:val="0"/>
          <w:color w:val="auto"/>
          <w:sz w:val="32"/>
          <w:szCs w:val="32"/>
          <w:highlight w:val="none"/>
        </w:rPr>
        <w:t>治区农业现代化</w:t>
      </w:r>
      <w:r>
        <w:rPr>
          <w:rFonts w:hint="eastAsia" w:ascii="仿宋_GB2312" w:eastAsia="仿宋_GB2312"/>
          <w:b w:val="0"/>
          <w:color w:val="auto"/>
          <w:sz w:val="32"/>
          <w:szCs w:val="32"/>
          <w:highlight w:val="none"/>
        </w:rPr>
        <w:t>建设提供装备和技术支撑。指导并组织实施全区农业机械安全检查，安全宣传等各项工作,推进农机安全生产。提升农机部门依法行政能力和公共服务水平，全面加强农机购置补贴政策实施，确保农机购置补贴政策实施好、落实好。全面加强农机市场的监督检查，打击违法违规违纪行为、规范农机市场经济秩序，保障农牧民合法权益；四是组织全区农机监理安全检查，安全宣传，推进安全生产。三级大型工程机械设备和车辆安全监管平台建设督导、检查和验收、宣传教育；农机安全生产日常性检查、督查；农机安全生产隐患排查治理等调研、检查、督查。加强拖拉机和联合收割机安全管理。发放登记证书、行驶证、驾驶证，实行统一集中管理；五是完成本单位承担的各类项目的实施、检查与验收工作，通过项目开展农机化技术的引进、试验、示范、推广工作。推动相关项目的申报。对各地州的农机化技术推广体系、示范区建设和试验示范推广项目进行技术指导和技术服务。发现的问题及原因：</w:t>
      </w:r>
      <w:r>
        <w:rPr>
          <w:rFonts w:hint="eastAsia" w:ascii="仿宋_GB2312" w:hAnsi="仿宋_GB2312" w:eastAsia="仿宋_GB2312" w:cs="仿宋_GB2312"/>
          <w:bCs/>
          <w:color w:val="auto"/>
          <w:sz w:val="32"/>
          <w:szCs w:val="32"/>
          <w:highlight w:val="none"/>
          <w:lang w:val="en-US" w:eastAsia="zh-CN" w:bidi="ar"/>
        </w:rPr>
        <w:t>一是绩效指标设置不够明确。我部门部分绩效指标设置存在不够精简、指标数据无法统计和指标值设置过低等问题</w:t>
      </w:r>
      <w:r>
        <w:rPr>
          <w:rFonts w:hint="eastAsia" w:ascii="仿宋_GB2312" w:hAnsi="仿宋_GB2312" w:eastAsia="仿宋_GB2312" w:cs="仿宋_GB2312"/>
          <w:bCs/>
          <w:color w:val="auto"/>
          <w:sz w:val="32"/>
          <w:szCs w:val="32"/>
          <w:highlight w:val="none"/>
          <w:lang w:val="en-US" w:eastAsia="zh-CN" w:bidi="ar"/>
        </w:rPr>
        <w:t>，部分项目绩效指标值设定为定性的指标，指标设置的科学性、合理性有待进一步提高；二是</w:t>
      </w:r>
      <w:r>
        <w:rPr>
          <w:rFonts w:hint="default" w:ascii="仿宋_GB2312" w:hAnsi="仿宋_GB2312" w:eastAsia="仿宋_GB2312" w:cs="仿宋_GB2312"/>
          <w:bCs/>
          <w:color w:val="auto"/>
          <w:sz w:val="32"/>
          <w:szCs w:val="32"/>
          <w:highlight w:val="none"/>
          <w:lang w:val="en-US" w:eastAsia="zh-CN" w:bidi="ar"/>
        </w:rPr>
        <w:t>项目监督工作存在薄弱环节</w:t>
      </w:r>
      <w:r>
        <w:rPr>
          <w:rFonts w:hint="eastAsia" w:ascii="仿宋_GB2312" w:hAnsi="仿宋_GB2312" w:eastAsia="仿宋_GB2312" w:cs="仿宋_GB2312"/>
          <w:bCs/>
          <w:color w:val="auto"/>
          <w:sz w:val="32"/>
          <w:szCs w:val="32"/>
          <w:highlight w:val="none"/>
          <w:lang w:val="en-US" w:eastAsia="zh-CN" w:bidi="ar"/>
        </w:rPr>
        <w:t>。</w:t>
      </w:r>
      <w:r>
        <w:rPr>
          <w:rFonts w:hint="default" w:ascii="仿宋_GB2312" w:hAnsi="仿宋_GB2312" w:eastAsia="仿宋_GB2312" w:cs="仿宋_GB2312"/>
          <w:bCs/>
          <w:color w:val="auto"/>
          <w:sz w:val="32"/>
          <w:szCs w:val="32"/>
          <w:highlight w:val="none"/>
          <w:lang w:val="en-US" w:eastAsia="zh-CN" w:bidi="ar"/>
        </w:rPr>
        <w:t>项目实施过程中的上报、跟</w:t>
      </w:r>
      <w:r>
        <w:rPr>
          <w:rFonts w:hint="eastAsia" w:ascii="仿宋_GB2312" w:hAnsi="仿宋_GB2312" w:eastAsia="仿宋_GB2312" w:cs="仿宋_GB2312"/>
          <w:bCs/>
          <w:color w:val="auto"/>
          <w:sz w:val="32"/>
          <w:szCs w:val="32"/>
          <w:highlight w:val="none"/>
          <w:lang w:val="en-US" w:eastAsia="zh-CN" w:bidi="ar"/>
        </w:rPr>
        <w:t>踪、反馈机制尚未真正形成，</w:t>
      </w:r>
      <w:r>
        <w:rPr>
          <w:rFonts w:hint="default" w:ascii="仿宋_GB2312" w:hAnsi="仿宋_GB2312" w:eastAsia="仿宋_GB2312" w:cs="仿宋_GB2312"/>
          <w:bCs/>
          <w:color w:val="auto"/>
          <w:sz w:val="32"/>
          <w:szCs w:val="32"/>
          <w:highlight w:val="none"/>
          <w:lang w:val="en-US" w:eastAsia="zh-CN" w:bidi="ar"/>
        </w:rPr>
        <w:t>对各地区项目</w:t>
      </w:r>
      <w:r>
        <w:rPr>
          <w:rFonts w:hint="default" w:ascii="仿宋_GB2312" w:hAnsi="仿宋_GB2312" w:eastAsia="仿宋_GB2312" w:cs="仿宋_GB2312"/>
          <w:bCs/>
          <w:color w:val="auto"/>
          <w:sz w:val="32"/>
          <w:szCs w:val="32"/>
          <w:highlight w:val="none"/>
          <w:lang w:val="en-US" w:eastAsia="zh-CN" w:bidi="ar"/>
        </w:rPr>
        <w:t>资金的使用、实施等监管</w:t>
      </w:r>
      <w:r>
        <w:rPr>
          <w:rFonts w:hint="eastAsia" w:ascii="仿宋_GB2312" w:hAnsi="仿宋_GB2312" w:eastAsia="仿宋_GB2312" w:cs="仿宋_GB2312"/>
          <w:bCs/>
          <w:color w:val="auto"/>
          <w:sz w:val="32"/>
          <w:szCs w:val="32"/>
          <w:highlight w:val="none"/>
          <w:lang w:val="en-US" w:eastAsia="zh-CN" w:bidi="ar"/>
        </w:rPr>
        <w:t>措施仍然存在改进的空间</w:t>
      </w:r>
      <w:r>
        <w:rPr>
          <w:rFonts w:hint="eastAsia" w:ascii="仿宋_GB2312" w:eastAsia="仿宋_GB2312"/>
          <w:b w:val="0"/>
          <w:color w:val="auto"/>
          <w:sz w:val="32"/>
          <w:szCs w:val="32"/>
          <w:highlight w:val="none"/>
        </w:rPr>
        <w:t>；三是</w:t>
      </w:r>
      <w:r>
        <w:rPr>
          <w:rFonts w:hint="eastAsia" w:ascii="仿宋_GB2312" w:eastAsia="仿宋_GB2312"/>
          <w:b w:val="0"/>
          <w:color w:val="auto"/>
          <w:sz w:val="32"/>
          <w:szCs w:val="32"/>
          <w:highlight w:val="none"/>
          <w:lang w:val="en-US" w:eastAsia="zh-CN"/>
        </w:rPr>
        <w:t>专业人才匮乏缺乏既懂财务又熟悉业务的复合型人才，人员对绩效管理知识和技能掌握不足，无法有效开展预算绩效管理工作</w:t>
      </w:r>
      <w:r>
        <w:rPr>
          <w:rFonts w:hint="eastAsia" w:ascii="仿宋_GB2312" w:eastAsia="仿宋_GB2312"/>
          <w:b w:val="0"/>
          <w:color w:val="auto"/>
          <w:sz w:val="32"/>
          <w:szCs w:val="32"/>
          <w:highlight w:val="none"/>
        </w:rPr>
        <w:t>。下一步改进措施：</w:t>
      </w:r>
      <w:r>
        <w:rPr>
          <w:rFonts w:hint="eastAsia" w:ascii="仿宋_GB2312" w:eastAsia="仿宋_GB2312"/>
          <w:b w:val="0"/>
          <w:color w:val="auto"/>
          <w:sz w:val="32"/>
          <w:szCs w:val="32"/>
          <w:highlight w:val="none"/>
          <w:lang w:val="en-US" w:eastAsia="zh-CN"/>
        </w:rPr>
        <w:t>一是强化部门绩效管理体系建设。建议以规章规则的形式，出台绩效管理制度，对绩效管理的目的、意义、性质和特点，以及组织实施绩效管理的程序、步骤、方法、原则和要求进行统一的规定。合理设置年度任务。提高各处室对部门中长期规划的重视程度，增强相关规划的落地性、导向性。探索符合部门工作特点的评价指标体系。在设定绩效目标时选取相关性强的量化指标，并注重选取符合实际工作情况的指标值；二是建立动态分析管理机制，提高项目监管主动性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三是组织培训与学习，引进专业人才定期开展预算绩效管理知识培训，邀请专家授课，内容涵盖财务知识、业务知识、绩效管理方法等。鼓励员工参加相关职业资格考试。通过招聘、人才引进等方式，吸引既懂财务又熟悉业务的复合型人才加入，充实部门预算绩效管理人才队伍</w:t>
      </w:r>
      <w:r>
        <w:rPr>
          <w:rFonts w:hint="eastAsia" w:ascii="仿宋_GB2312" w:eastAsia="仿宋_GB2312"/>
          <w:b w:val="0"/>
          <w:color w:val="auto"/>
          <w:sz w:val="32"/>
          <w:szCs w:val="32"/>
          <w:highlight w:val="none"/>
        </w:rPr>
        <w:t>。具体附部门整体支出绩效自评表，项目支出绩效自评表和部门评价报告。</w:t>
      </w:r>
    </w:p>
    <w:p w14:paraId="0127F73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color w:val="auto"/>
          <w:sz w:val="32"/>
          <w:szCs w:val="32"/>
          <w:highlight w:val="none"/>
        </w:rPr>
      </w:pPr>
      <w:r>
        <w:rPr>
          <w:rFonts w:ascii="黑体" w:eastAsia="黑体"/>
          <w:b w:val="0"/>
          <w:color w:val="auto"/>
          <w:sz w:val="32"/>
          <w:szCs w:val="32"/>
          <w:highlight w:val="none"/>
        </w:rPr>
        <w:t>十二、其他需说明的事项</w:t>
      </w:r>
    </w:p>
    <w:p w14:paraId="529BCE2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color w:val="auto"/>
          <w:sz w:val="32"/>
          <w:szCs w:val="32"/>
          <w:highlight w:val="none"/>
        </w:rPr>
      </w:pPr>
      <w:r>
        <w:rPr>
          <w:rFonts w:ascii="仿宋_GB2312" w:eastAsia="仿宋_GB2312"/>
          <w:b w:val="0"/>
          <w:color w:val="auto"/>
          <w:sz w:val="32"/>
          <w:szCs w:val="32"/>
          <w:highlight w:val="none"/>
        </w:rPr>
        <w:t>本部门无其他需说明的事项。</w:t>
      </w:r>
    </w:p>
    <w:p w14:paraId="3A56B78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color w:val="auto"/>
          <w:sz w:val="32"/>
          <w:szCs w:val="32"/>
          <w:highlight w:val="none"/>
        </w:rPr>
      </w:pPr>
    </w:p>
    <w:p w14:paraId="36ADB164">
      <w:pPr>
        <w:keepNext w:val="0"/>
        <w:keepLines w:val="0"/>
        <w:pageBreakBefore w:val="0"/>
        <w:widowControl/>
        <w:kinsoku/>
        <w:wordWrap/>
        <w:overflowPunct/>
        <w:topLinePunct w:val="0"/>
        <w:autoSpaceDE/>
        <w:autoSpaceDN/>
        <w:bidi w:val="0"/>
        <w:adjustRightInd/>
        <w:snapToGrid/>
        <w:spacing w:line="560" w:lineRule="exact"/>
        <w:textAlignment w:val="auto"/>
        <w:rPr>
          <w:color w:val="auto"/>
          <w:highlight w:val="none"/>
        </w:rPr>
      </w:pPr>
      <w:r>
        <w:rPr>
          <w:b w:val="0"/>
          <w:color w:val="auto"/>
          <w:sz w:val="0"/>
          <w:szCs w:val="0"/>
          <w:highlight w:val="none"/>
        </w:rPr>
        <w:br w:type="page"/>
      </w:r>
    </w:p>
    <w:p w14:paraId="0996DCC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color w:val="auto"/>
          <w:sz w:val="32"/>
          <w:szCs w:val="32"/>
          <w:highlight w:val="none"/>
        </w:rPr>
      </w:pPr>
      <w:r>
        <w:rPr>
          <w:rFonts w:ascii="黑体" w:eastAsia="黑体"/>
          <w:b w:val="0"/>
          <w:color w:val="auto"/>
          <w:sz w:val="32"/>
          <w:szCs w:val="32"/>
          <w:highlight w:val="none"/>
        </w:rPr>
        <w:t>第三部分 专业名词解释</w:t>
      </w:r>
    </w:p>
    <w:p w14:paraId="495CA0E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一、财政拨款收入：</w:t>
      </w:r>
      <w:r>
        <w:rPr>
          <w:rFonts w:ascii="仿宋_GB2312" w:eastAsia="仿宋_GB2312"/>
          <w:b w:val="0"/>
          <w:color w:val="auto"/>
          <w:sz w:val="32"/>
          <w:szCs w:val="32"/>
          <w:highlight w:val="none"/>
        </w:rPr>
        <w:t>指单位本年度从同级财政部门取得的财政拨款，包括一般公共预算财政拨款、政府性基金预算财政拨款和国有资本经营预算财政拨款。</w:t>
      </w:r>
    </w:p>
    <w:p w14:paraId="5DF880D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二、上级补助收入：</w:t>
      </w:r>
      <w:r>
        <w:rPr>
          <w:rFonts w:ascii="仿宋_GB2312" w:eastAsia="仿宋_GB2312"/>
          <w:b w:val="0"/>
          <w:color w:val="auto"/>
          <w:sz w:val="32"/>
          <w:szCs w:val="32"/>
          <w:highlight w:val="none"/>
        </w:rPr>
        <w:t>指事业单位从主管部门和上级单位取得的非财政补助收入。</w:t>
      </w:r>
    </w:p>
    <w:p w14:paraId="19FD300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三、事业收入：</w:t>
      </w:r>
      <w:r>
        <w:rPr>
          <w:rFonts w:ascii="仿宋_GB2312" w:eastAsia="仿宋_GB2312"/>
          <w:b w:val="0"/>
          <w:color w:val="auto"/>
          <w:sz w:val="32"/>
          <w:szCs w:val="32"/>
          <w:highlight w:val="none"/>
        </w:rPr>
        <w:t>指事业单位开展专业业务活动及其辅助活动取得的收入。</w:t>
      </w:r>
    </w:p>
    <w:p w14:paraId="2AB43D9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四、经营收入：</w:t>
      </w:r>
      <w:r>
        <w:rPr>
          <w:rFonts w:ascii="仿宋_GB2312" w:eastAsia="仿宋_GB2312"/>
          <w:b w:val="0"/>
          <w:color w:val="auto"/>
          <w:sz w:val="32"/>
          <w:szCs w:val="32"/>
          <w:highlight w:val="none"/>
        </w:rPr>
        <w:t>指事业单位在专业业务活动及其辅助活动之外开展非独立核算经营活动取得的收入。</w:t>
      </w:r>
    </w:p>
    <w:p w14:paraId="6DE16A3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五、附属单位上缴收入：</w:t>
      </w:r>
      <w:r>
        <w:rPr>
          <w:rFonts w:ascii="仿宋_GB2312" w:eastAsia="仿宋_GB2312"/>
          <w:b w:val="0"/>
          <w:color w:val="auto"/>
          <w:sz w:val="32"/>
          <w:szCs w:val="32"/>
          <w:highlight w:val="none"/>
        </w:rPr>
        <w:t>指事业单位附属独立核算单位按照有关规定上缴的收入。</w:t>
      </w:r>
    </w:p>
    <w:p w14:paraId="5641916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六、其他收入：</w:t>
      </w:r>
      <w:r>
        <w:rPr>
          <w:rFonts w:ascii="仿宋_GB2312" w:eastAsia="仿宋_GB2312"/>
          <w:b w:val="0"/>
          <w:color w:val="auto"/>
          <w:sz w:val="32"/>
          <w:szCs w:val="32"/>
          <w:highlight w:val="none"/>
        </w:rPr>
        <w:t>指单位取得的除上述“财政拨款收入”“上级补助收入”“事业收入”“经营收入”“附属单位上缴收入”以外的各项收入。</w:t>
      </w:r>
    </w:p>
    <w:p w14:paraId="6355954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七、年初结转和结余：</w:t>
      </w:r>
      <w:r>
        <w:rPr>
          <w:rFonts w:ascii="仿宋_GB2312" w:eastAsia="仿宋_GB2312"/>
          <w:b w:val="0"/>
          <w:color w:val="auto"/>
          <w:sz w:val="32"/>
          <w:szCs w:val="32"/>
          <w:highlight w:val="none"/>
        </w:rPr>
        <w:t>指单位上年结转本年使用的基本支出结转、项目支出结转和结余、经营结余。</w:t>
      </w:r>
    </w:p>
    <w:p w14:paraId="08672C6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八、使用非财政拨款结余（含专用结余）：</w:t>
      </w:r>
      <w:r>
        <w:rPr>
          <w:rFonts w:ascii="仿宋_GB2312" w:eastAsia="仿宋_GB2312"/>
          <w:b w:val="0"/>
          <w:color w:val="auto"/>
          <w:sz w:val="32"/>
          <w:szCs w:val="32"/>
          <w:highlight w:val="none"/>
        </w:rPr>
        <w:t>指单位按照预算管理要求使用非财政拨款结余弥补收支差额的金额，以及使用专用结余安排支出的金额。</w:t>
      </w:r>
    </w:p>
    <w:p w14:paraId="6DEA4E7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九、结余分配</w:t>
      </w:r>
      <w:r>
        <w:rPr>
          <w:rFonts w:ascii="仿宋_GB2312" w:eastAsia="仿宋_GB2312"/>
          <w:b w:val="0"/>
          <w:color w:val="auto"/>
          <w:sz w:val="32"/>
          <w:szCs w:val="32"/>
          <w:highlight w:val="none"/>
        </w:rPr>
        <w:t>：指单位缴纳企业所得税以及从非财政拨款结余或经营结余中提取各类结余的情况。</w:t>
      </w:r>
    </w:p>
    <w:p w14:paraId="6549F5E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十、年末结转和结余</w:t>
      </w:r>
      <w:r>
        <w:rPr>
          <w:rFonts w:ascii="仿宋_GB2312" w:eastAsia="仿宋_GB2312"/>
          <w:b w:val="0"/>
          <w:color w:val="auto"/>
          <w:sz w:val="32"/>
          <w:szCs w:val="32"/>
          <w:highlight w:val="none"/>
        </w:rPr>
        <w:t>：指单位结转下年的基本支出结转、项目支出结转和结余、经营结余。</w:t>
      </w:r>
    </w:p>
    <w:p w14:paraId="6A390EB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十一、基本支出</w:t>
      </w:r>
      <w:r>
        <w:rPr>
          <w:rFonts w:ascii="仿宋_GB2312" w:eastAsia="仿宋_GB2312"/>
          <w:b w:val="0"/>
          <w:color w:val="auto"/>
          <w:sz w:val="32"/>
          <w:szCs w:val="32"/>
          <w:highlight w:val="none"/>
        </w:rPr>
        <w:t>：指单位为保障机构正常运转、完成日常工作任务而发生的各项支出。</w:t>
      </w:r>
    </w:p>
    <w:p w14:paraId="5035680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十二、项目支出：</w:t>
      </w:r>
      <w:r>
        <w:rPr>
          <w:rFonts w:ascii="仿宋_GB2312" w:eastAsia="仿宋_GB2312"/>
          <w:b w:val="0"/>
          <w:color w:val="auto"/>
          <w:sz w:val="32"/>
          <w:szCs w:val="32"/>
          <w:highlight w:val="none"/>
        </w:rPr>
        <w:t>指单位为完成特定的行政工作任务或事业发展目标，在基本支出之外发生的各项支出。</w:t>
      </w:r>
    </w:p>
    <w:p w14:paraId="6284A79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十三、上缴上级支出：</w:t>
      </w:r>
      <w:r>
        <w:rPr>
          <w:rFonts w:ascii="仿宋_GB2312" w:eastAsia="仿宋_GB2312"/>
          <w:b w:val="0"/>
          <w:color w:val="auto"/>
          <w:sz w:val="32"/>
          <w:szCs w:val="32"/>
          <w:highlight w:val="none"/>
        </w:rPr>
        <w:t>指事业单位按照财政部门和主管部门的规定上缴上级单位的支出。</w:t>
      </w:r>
    </w:p>
    <w:p w14:paraId="411C605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十四、经营支出：</w:t>
      </w:r>
      <w:r>
        <w:rPr>
          <w:rFonts w:ascii="仿宋_GB2312" w:eastAsia="仿宋_GB2312"/>
          <w:b w:val="0"/>
          <w:color w:val="auto"/>
          <w:sz w:val="32"/>
          <w:szCs w:val="32"/>
          <w:highlight w:val="none"/>
        </w:rPr>
        <w:t>指事业单位在专业活动及辅助活动之外开展非独立核算经营活动发生的支出。</w:t>
      </w:r>
    </w:p>
    <w:p w14:paraId="67E601A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宋体" w:eastAsia="仿宋_GB2312"/>
          <w:color w:val="auto"/>
          <w:sz w:val="32"/>
          <w:szCs w:val="32"/>
          <w:highlight w:val="none"/>
        </w:rPr>
      </w:pPr>
      <w:r>
        <w:rPr>
          <w:rFonts w:ascii="宋体" w:eastAsia="仿宋_GB2312"/>
          <w:b/>
          <w:color w:val="auto"/>
          <w:sz w:val="32"/>
          <w:szCs w:val="32"/>
          <w:highlight w:val="none"/>
        </w:rPr>
        <w:t>十五、对附属单位补助支出：</w:t>
      </w:r>
      <w:r>
        <w:rPr>
          <w:rFonts w:ascii="宋体" w:eastAsia="仿宋_GB2312"/>
          <w:b w:val="0"/>
          <w:color w:val="auto"/>
          <w:sz w:val="32"/>
          <w:szCs w:val="32"/>
          <w:highlight w:val="none"/>
        </w:rPr>
        <w:t>指事业单位用财政补助收入之外的收入对附属单位补助发生的支出。</w:t>
      </w:r>
    </w:p>
    <w:p w14:paraId="3E5595D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十六、“三公”经费：</w:t>
      </w:r>
      <w:r>
        <w:rPr>
          <w:rFonts w:ascii="仿宋_GB2312" w:eastAsia="仿宋_GB2312"/>
          <w:b w:val="0"/>
          <w:color w:val="auto"/>
          <w:sz w:val="32"/>
          <w:szCs w:val="32"/>
          <w:highlight w:val="none"/>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DE77B0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color w:val="auto"/>
          <w:sz w:val="32"/>
          <w:szCs w:val="32"/>
          <w:highlight w:val="none"/>
        </w:rPr>
      </w:pPr>
      <w:r>
        <w:rPr>
          <w:rFonts w:ascii="仿宋_GB2312" w:eastAsia="仿宋_GB2312"/>
          <w:b/>
          <w:color w:val="auto"/>
          <w:sz w:val="32"/>
          <w:szCs w:val="32"/>
          <w:highlight w:val="none"/>
        </w:rPr>
        <w:t>十七、机关运行经费：</w:t>
      </w:r>
      <w:r>
        <w:rPr>
          <w:rFonts w:ascii="仿宋_GB2312" w:eastAsia="仿宋_GB2312"/>
          <w:b w:val="0"/>
          <w:color w:val="auto"/>
          <w:sz w:val="32"/>
          <w:szCs w:val="32"/>
          <w:highlight w:val="none"/>
        </w:rPr>
        <w:t>指行政单位和参照公务员法管理的事业单位财政拨款基本支出中的公用经费支出。</w:t>
      </w:r>
    </w:p>
    <w:p w14:paraId="29CCB29D">
      <w:pPr>
        <w:keepNext w:val="0"/>
        <w:keepLines w:val="0"/>
        <w:pageBreakBefore w:val="0"/>
        <w:widowControl/>
        <w:kinsoku/>
        <w:wordWrap/>
        <w:overflowPunct/>
        <w:topLinePunct w:val="0"/>
        <w:autoSpaceDE/>
        <w:autoSpaceDN/>
        <w:bidi w:val="0"/>
        <w:adjustRightInd/>
        <w:snapToGrid/>
        <w:spacing w:line="560" w:lineRule="exact"/>
        <w:textAlignment w:val="auto"/>
        <w:rPr>
          <w:color w:val="auto"/>
          <w:highlight w:val="none"/>
        </w:rPr>
      </w:pPr>
      <w:r>
        <w:rPr>
          <w:b w:val="0"/>
          <w:color w:val="auto"/>
          <w:sz w:val="0"/>
          <w:szCs w:val="0"/>
          <w:highlight w:val="none"/>
        </w:rPr>
        <w:br w:type="page"/>
      </w:r>
    </w:p>
    <w:p w14:paraId="3AD5D76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color w:val="auto"/>
          <w:sz w:val="32"/>
          <w:szCs w:val="32"/>
          <w:highlight w:val="none"/>
        </w:rPr>
      </w:pPr>
      <w:r>
        <w:rPr>
          <w:rFonts w:ascii="黑体" w:eastAsia="黑体"/>
          <w:b w:val="0"/>
          <w:color w:val="auto"/>
          <w:sz w:val="32"/>
          <w:szCs w:val="32"/>
          <w:highlight w:val="none"/>
        </w:rPr>
        <w:t>第四部分 部门决算报表（见附表）</w:t>
      </w:r>
    </w:p>
    <w:p w14:paraId="1AE803C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一、《收入支出决算总表》</w:t>
      </w:r>
    </w:p>
    <w:p w14:paraId="6693DA7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二、《收入决算表》</w:t>
      </w:r>
    </w:p>
    <w:p w14:paraId="2E377E64">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三、《支出决算表》</w:t>
      </w:r>
    </w:p>
    <w:p w14:paraId="5DCB72B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四、《财政拨款收入支出决算总表》</w:t>
      </w:r>
    </w:p>
    <w:p w14:paraId="14D5D78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五、《一般公共预算财政拨款支出决算表》</w:t>
      </w:r>
    </w:p>
    <w:p w14:paraId="7A2C431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六、《一般公共预算财政拨款基本支出决算表》</w:t>
      </w:r>
    </w:p>
    <w:p w14:paraId="1E7B46E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七、《政府性基金预算财政拨款收入支出决算表》</w:t>
      </w:r>
    </w:p>
    <w:p w14:paraId="2F091AA6">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八、《国有资本经营预算财政拨款收入支出决算表》</w:t>
      </w:r>
    </w:p>
    <w:p w14:paraId="2FB6469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九、《财政拨款“三公”经费支出决算表》</w:t>
      </w:r>
    </w:p>
    <w:bookmarkEnd w:id="0"/>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3725F44"/>
    <w:rsid w:val="03A9126F"/>
    <w:rsid w:val="0B765C43"/>
    <w:rsid w:val="0DC02C61"/>
    <w:rsid w:val="0E576B35"/>
    <w:rsid w:val="11405FA6"/>
    <w:rsid w:val="117B6FDE"/>
    <w:rsid w:val="1C393D1E"/>
    <w:rsid w:val="1E566E09"/>
    <w:rsid w:val="24602142"/>
    <w:rsid w:val="27761936"/>
    <w:rsid w:val="28A864B3"/>
    <w:rsid w:val="2B787D81"/>
    <w:rsid w:val="2D713318"/>
    <w:rsid w:val="30262BFF"/>
    <w:rsid w:val="33EA3E24"/>
    <w:rsid w:val="3A21377F"/>
    <w:rsid w:val="3ACF300B"/>
    <w:rsid w:val="3C140936"/>
    <w:rsid w:val="3CA865BD"/>
    <w:rsid w:val="3CCC74A4"/>
    <w:rsid w:val="3EB5502E"/>
    <w:rsid w:val="3FB12AEB"/>
    <w:rsid w:val="3FC249E4"/>
    <w:rsid w:val="407D392A"/>
    <w:rsid w:val="436D79BE"/>
    <w:rsid w:val="45230F44"/>
    <w:rsid w:val="48B72E27"/>
    <w:rsid w:val="4D113D78"/>
    <w:rsid w:val="4FEA34AF"/>
    <w:rsid w:val="516528E4"/>
    <w:rsid w:val="519311FF"/>
    <w:rsid w:val="55985036"/>
    <w:rsid w:val="5D2849FB"/>
    <w:rsid w:val="61921F01"/>
    <w:rsid w:val="65817895"/>
    <w:rsid w:val="66827026"/>
    <w:rsid w:val="6833299C"/>
    <w:rsid w:val="69DA4DED"/>
    <w:rsid w:val="6E7F06E9"/>
    <w:rsid w:val="6F8C7FAD"/>
    <w:rsid w:val="72527D0A"/>
    <w:rsid w:val="76593F16"/>
    <w:rsid w:val="79273E57"/>
    <w:rsid w:val="7A82285A"/>
    <w:rsid w:val="7F5D11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7"/>
    <w:unhideWhenUsed/>
    <w:qFormat/>
    <w:uiPriority w:val="99"/>
    <w:pPr>
      <w:tabs>
        <w:tab w:val="center" w:pos="4680"/>
        <w:tab w:val="right" w:pos="9360"/>
      </w:tabs>
    </w:pPr>
  </w:style>
  <w:style w:type="paragraph" w:styleId="9">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微软雅黑" w:hAnsi="微软雅黑" w:eastAsia="微软雅黑" w:cs="微软雅黑"/>
      <w:kern w:val="0"/>
      <w:sz w:val="24"/>
      <w:lang w:val="en-US" w:eastAsia="zh-CN" w:bidi="ar"/>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8"/>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22</Pages>
  <Words>8883</Words>
  <Characters>9770</Characters>
  <TotalTime>8</TotalTime>
  <ScaleCrop>false</ScaleCrop>
  <LinksUpToDate>false</LinksUpToDate>
  <CharactersWithSpaces>9780</CharactersWithSpaces>
  <Application>WPS Office_12.1.0.28022_F1E327BC-269C-435d-A152-05C5408002CA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2026-08-18T08:37:00Z</dcterms:created>
  <dc:creator>ldan</dc:creator>
  <cp:lastModifiedBy>默水</cp:lastModifiedBy>
  <dcterms:modified xsi:type="dcterms:W3CDTF">2026-08-25T03:28:36Z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2732A3EE64AD43E6B64D2C0296733462_12</vt:lpwstr>
  </property>
  <property fmtid="{D5CDD505-2E9C-101B-9397-08002B2CF9AE}" pid="4" name="KSOTemplateDocerSaveRecord">
    <vt:lpwstr>eyJoZGlkIjoiN2ZkN2U0NTE2ZWZjNGNkOGYwMTY5ODIwZjEyYjUxNGMiLCJ1c2VySWQiOiI0MDc2MTk2NTAifQ==</vt:lpwstr>
  </property>
</Properties>
</file>