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A8342">
      <w:pPr>
        <w:shd w:val="clear"/>
        <w:spacing w:line="540" w:lineRule="exact"/>
        <w:jc w:val="left"/>
        <w:rPr>
          <w:rFonts w:hint="eastAsia" w:ascii="黑体" w:hAnsi="黑体" w:eastAsia="黑体" w:cs="黑体"/>
          <w:b w:val="0"/>
          <w:bCs/>
          <w:kern w:val="0"/>
          <w:sz w:val="32"/>
          <w:szCs w:val="32"/>
          <w:highlight w:val="none"/>
          <w:lang w:val="en-US" w:eastAsia="zh-CN"/>
        </w:rPr>
      </w:pPr>
      <w:bookmarkStart w:id="8" w:name="_GoBack"/>
      <w:r>
        <w:rPr>
          <w:rFonts w:hint="eastAsia" w:ascii="黑体" w:hAnsi="黑体" w:eastAsia="黑体" w:cs="黑体"/>
          <w:b w:val="0"/>
          <w:bCs/>
          <w:kern w:val="0"/>
          <w:sz w:val="32"/>
          <w:szCs w:val="32"/>
          <w:highlight w:val="none"/>
          <w:lang w:eastAsia="zh-CN"/>
        </w:rPr>
        <w:t>附件</w:t>
      </w:r>
      <w:r>
        <w:rPr>
          <w:rFonts w:hint="eastAsia" w:ascii="黑体" w:hAnsi="黑体" w:eastAsia="黑体" w:cs="黑体"/>
          <w:b w:val="0"/>
          <w:bCs/>
          <w:kern w:val="0"/>
          <w:sz w:val="32"/>
          <w:szCs w:val="32"/>
          <w:highlight w:val="none"/>
          <w:lang w:val="en-US" w:eastAsia="zh-CN"/>
        </w:rPr>
        <w:t>4：</w:t>
      </w:r>
    </w:p>
    <w:p w14:paraId="104D7DCC">
      <w:pPr>
        <w:shd w:val="clear"/>
        <w:spacing w:line="540" w:lineRule="exact"/>
        <w:rPr>
          <w:rFonts w:eastAsia="华文中宋"/>
          <w:b/>
          <w:kern w:val="0"/>
          <w:sz w:val="72"/>
          <w:szCs w:val="72"/>
          <w:highlight w:val="none"/>
        </w:rPr>
      </w:pPr>
    </w:p>
    <w:p w14:paraId="6D1AAA0F">
      <w:pPr>
        <w:shd w:val="clear"/>
        <w:spacing w:line="540" w:lineRule="exact"/>
        <w:jc w:val="center"/>
        <w:rPr>
          <w:rFonts w:eastAsia="华文中宋"/>
          <w:b/>
          <w:kern w:val="0"/>
          <w:sz w:val="52"/>
          <w:szCs w:val="52"/>
          <w:highlight w:val="none"/>
        </w:rPr>
      </w:pPr>
    </w:p>
    <w:p w14:paraId="6DB2AA24">
      <w:pPr>
        <w:shd w:val="clear"/>
        <w:spacing w:line="540" w:lineRule="exact"/>
        <w:jc w:val="center"/>
        <w:rPr>
          <w:rFonts w:eastAsia="华文中宋"/>
          <w:b/>
          <w:kern w:val="0"/>
          <w:sz w:val="52"/>
          <w:szCs w:val="52"/>
          <w:highlight w:val="none"/>
        </w:rPr>
      </w:pPr>
    </w:p>
    <w:p w14:paraId="059684EE">
      <w:pPr>
        <w:shd w:val="clea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财政扶持农机化专项农机安全监理专项与能力建设</w:t>
      </w:r>
      <w:r>
        <w:rPr>
          <w:rFonts w:eastAsia="方正小标宋_GBK"/>
          <w:kern w:val="0"/>
          <w:sz w:val="48"/>
          <w:szCs w:val="48"/>
          <w:highlight w:val="none"/>
        </w:rPr>
        <w:t>资金项目支出绩效评价报告</w:t>
      </w:r>
    </w:p>
    <w:p w14:paraId="13A1AA1C">
      <w:pPr>
        <w:shd w:val="clear"/>
        <w:spacing w:line="540" w:lineRule="exact"/>
        <w:jc w:val="center"/>
        <w:rPr>
          <w:rFonts w:eastAsia="华文中宋"/>
          <w:b/>
          <w:kern w:val="0"/>
          <w:sz w:val="52"/>
          <w:szCs w:val="52"/>
          <w:highlight w:val="none"/>
        </w:rPr>
      </w:pPr>
    </w:p>
    <w:p w14:paraId="06DAA56F">
      <w:pPr>
        <w:shd w:val="clea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5</w:t>
      </w:r>
      <w:r>
        <w:rPr>
          <w:rFonts w:eastAsia="仿宋_GB2312"/>
          <w:kern w:val="0"/>
          <w:sz w:val="36"/>
          <w:szCs w:val="36"/>
          <w:highlight w:val="none"/>
        </w:rPr>
        <w:t>年度）</w:t>
      </w:r>
    </w:p>
    <w:p w14:paraId="6F73DD80">
      <w:pPr>
        <w:shd w:val="clear"/>
        <w:spacing w:line="540" w:lineRule="exact"/>
        <w:jc w:val="center"/>
        <w:rPr>
          <w:rFonts w:eastAsia="仿宋_GB2312"/>
          <w:kern w:val="0"/>
          <w:sz w:val="30"/>
          <w:szCs w:val="30"/>
          <w:highlight w:val="none"/>
        </w:rPr>
      </w:pPr>
    </w:p>
    <w:p w14:paraId="3C161DEE">
      <w:pPr>
        <w:shd w:val="clear"/>
        <w:spacing w:line="540" w:lineRule="exact"/>
        <w:jc w:val="center"/>
        <w:rPr>
          <w:rFonts w:eastAsia="仿宋_GB2312"/>
          <w:kern w:val="0"/>
          <w:sz w:val="30"/>
          <w:szCs w:val="30"/>
          <w:highlight w:val="none"/>
        </w:rPr>
      </w:pPr>
    </w:p>
    <w:p w14:paraId="1DD8C635">
      <w:pPr>
        <w:shd w:val="clear"/>
        <w:spacing w:line="540" w:lineRule="exact"/>
        <w:jc w:val="center"/>
        <w:rPr>
          <w:rFonts w:eastAsia="仿宋_GB2312"/>
          <w:kern w:val="0"/>
          <w:sz w:val="30"/>
          <w:szCs w:val="30"/>
          <w:highlight w:val="none"/>
        </w:rPr>
      </w:pPr>
    </w:p>
    <w:p w14:paraId="626A0928">
      <w:pPr>
        <w:shd w:val="clear"/>
        <w:spacing w:line="540" w:lineRule="exact"/>
        <w:jc w:val="center"/>
        <w:rPr>
          <w:rFonts w:eastAsia="仿宋_GB2312"/>
          <w:kern w:val="0"/>
          <w:sz w:val="30"/>
          <w:szCs w:val="30"/>
          <w:highlight w:val="none"/>
        </w:rPr>
      </w:pPr>
    </w:p>
    <w:p w14:paraId="68C91817">
      <w:pPr>
        <w:shd w:val="clear"/>
        <w:spacing w:line="540" w:lineRule="exact"/>
        <w:rPr>
          <w:rFonts w:eastAsia="仿宋_GB2312"/>
          <w:kern w:val="0"/>
          <w:sz w:val="30"/>
          <w:szCs w:val="30"/>
          <w:highlight w:val="none"/>
        </w:rPr>
      </w:pPr>
    </w:p>
    <w:p w14:paraId="2AFE302E">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财政扶持农机化专项农机安全监理专项与能力建设</w:t>
      </w:r>
    </w:p>
    <w:p w14:paraId="58D57309">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lang w:val="en-US" w:eastAsia="zh-CN"/>
        </w:rPr>
        <w:t>新疆维吾尔自治区农业农村机械化发展中心</w:t>
      </w:r>
    </w:p>
    <w:p w14:paraId="6276CF3B">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lang w:val="en-US" w:eastAsia="zh-CN"/>
        </w:rPr>
        <w:t>新疆维吾尔自治区农业农村机械化发展中心</w:t>
      </w:r>
    </w:p>
    <w:p w14:paraId="72D5F845">
      <w:pPr>
        <w:shd w:val="clear"/>
        <w:spacing w:line="700" w:lineRule="exact"/>
        <w:ind w:firstLine="1440" w:firstLineChars="400"/>
        <w:jc w:val="left"/>
        <w:rPr>
          <w:rFonts w:hint="eastAsia" w:eastAsia="仿宋_GB2312"/>
          <w:kern w:val="0"/>
          <w:sz w:val="36"/>
          <w:szCs w:val="36"/>
          <w:highlight w:val="none"/>
          <w:lang w:val="en-US"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田江涛</w:t>
      </w:r>
    </w:p>
    <w:p w14:paraId="55F98A43">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2026</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25</w:t>
      </w:r>
      <w:r>
        <w:rPr>
          <w:rFonts w:eastAsia="仿宋_GB2312"/>
          <w:kern w:val="0"/>
          <w:sz w:val="36"/>
          <w:szCs w:val="36"/>
          <w:highlight w:val="none"/>
        </w:rPr>
        <w:t>日</w:t>
      </w:r>
    </w:p>
    <w:p w14:paraId="10F31D80">
      <w:pPr>
        <w:shd w:val="clear"/>
        <w:spacing w:line="540" w:lineRule="exact"/>
        <w:jc w:val="center"/>
        <w:rPr>
          <w:rFonts w:eastAsia="仿宋_GB2312"/>
          <w:kern w:val="0"/>
          <w:sz w:val="30"/>
          <w:szCs w:val="30"/>
          <w:highlight w:val="none"/>
        </w:rPr>
      </w:pPr>
    </w:p>
    <w:p w14:paraId="1C6C4297">
      <w:pPr>
        <w:shd w:val="clear"/>
        <w:spacing w:line="540" w:lineRule="exact"/>
        <w:rPr>
          <w:rStyle w:val="23"/>
          <w:rFonts w:eastAsia="黑体"/>
          <w:b w:val="0"/>
          <w:spacing w:val="-4"/>
          <w:sz w:val="32"/>
          <w:szCs w:val="32"/>
          <w:highlight w:val="none"/>
        </w:rPr>
      </w:pPr>
    </w:p>
    <w:p w14:paraId="1987B9B6">
      <w:pPr>
        <w:shd w:val="clear"/>
        <w:spacing w:line="540" w:lineRule="exact"/>
        <w:ind w:firstLine="640"/>
        <w:rPr>
          <w:rStyle w:val="23"/>
          <w:rFonts w:eastAsia="黑体"/>
          <w:b w:val="0"/>
          <w:spacing w:val="-4"/>
          <w:sz w:val="32"/>
          <w:szCs w:val="32"/>
          <w:highlight w:val="none"/>
        </w:rPr>
      </w:pPr>
    </w:p>
    <w:p w14:paraId="7461BC2E">
      <w:pPr>
        <w:shd w:val="clear"/>
        <w:spacing w:line="540" w:lineRule="exact"/>
        <w:rPr>
          <w:rStyle w:val="23"/>
          <w:rFonts w:eastAsia="黑体"/>
          <w:b w:val="0"/>
          <w:spacing w:val="-4"/>
          <w:sz w:val="32"/>
          <w:szCs w:val="32"/>
          <w:highlight w:val="none"/>
        </w:rPr>
      </w:pPr>
    </w:p>
    <w:p w14:paraId="2442C5EB">
      <w:pPr>
        <w:shd w:val="clear"/>
        <w:spacing w:line="600" w:lineRule="exact"/>
        <w:jc w:val="center"/>
        <w:rPr>
          <w:rFonts w:eastAsia="黑体"/>
          <w:bCs/>
          <w:sz w:val="32"/>
          <w:szCs w:val="32"/>
          <w:highlight w:val="none"/>
        </w:rPr>
      </w:pPr>
    </w:p>
    <w:p w14:paraId="71825913">
      <w:pPr>
        <w:shd w:val="clear"/>
        <w:spacing w:line="600" w:lineRule="exact"/>
        <w:rPr>
          <w:rFonts w:eastAsia="黑体"/>
          <w:bCs/>
          <w:sz w:val="32"/>
          <w:szCs w:val="32"/>
          <w:highlight w:val="none"/>
        </w:rPr>
      </w:pPr>
    </w:p>
    <w:p w14:paraId="76D2F89A">
      <w:pPr>
        <w:shd w:val="clear"/>
        <w:spacing w:line="600" w:lineRule="exact"/>
        <w:rPr>
          <w:rFonts w:eastAsia="黑体"/>
          <w:bCs/>
          <w:sz w:val="32"/>
          <w:szCs w:val="32"/>
          <w:highlight w:val="none"/>
        </w:rPr>
      </w:pPr>
      <w:r>
        <w:rPr>
          <w:rFonts w:eastAsia="黑体"/>
          <w:bCs/>
          <w:sz w:val="32"/>
          <w:szCs w:val="32"/>
          <w:highlight w:val="none"/>
        </w:rPr>
        <w:t>一、基本情况</w:t>
      </w:r>
    </w:p>
    <w:p w14:paraId="524473F0">
      <w:pPr>
        <w:shd w:val="clear"/>
        <w:spacing w:line="600" w:lineRule="exact"/>
        <w:ind w:firstLine="641"/>
        <w:rPr>
          <w:rFonts w:eastAsia="楷体_GB2312"/>
          <w:b/>
          <w:bCs/>
          <w:sz w:val="32"/>
          <w:szCs w:val="32"/>
          <w:highlight w:val="none"/>
        </w:rPr>
      </w:pPr>
      <w:r>
        <w:rPr>
          <w:rFonts w:eastAsia="楷体_GB2312"/>
          <w:b/>
          <w:bCs/>
          <w:sz w:val="32"/>
          <w:szCs w:val="32"/>
          <w:highlight w:val="none"/>
        </w:rPr>
        <w:t>（一）项目概况</w:t>
      </w:r>
    </w:p>
    <w:p w14:paraId="5E3A4565">
      <w:pPr>
        <w:shd w:val="clear"/>
        <w:spacing w:line="600" w:lineRule="exact"/>
        <w:ind w:firstLine="641"/>
        <w:rPr>
          <w:rFonts w:eastAsia="仿宋_GB2312"/>
          <w:b/>
          <w:bCs/>
          <w:sz w:val="32"/>
          <w:szCs w:val="32"/>
          <w:highlight w:val="none"/>
        </w:rPr>
      </w:pPr>
      <w:r>
        <w:rPr>
          <w:rFonts w:eastAsia="仿宋_GB2312"/>
          <w:b/>
          <w:bCs/>
          <w:sz w:val="32"/>
          <w:szCs w:val="32"/>
          <w:highlight w:val="none"/>
        </w:rPr>
        <w:t>1、项目背景</w:t>
      </w:r>
    </w:p>
    <w:p w14:paraId="49BE5CB9">
      <w:pPr>
        <w:shd w:val="clear"/>
        <w:spacing w:line="540" w:lineRule="exact"/>
        <w:ind w:firstLine="640" w:firstLineChars="200"/>
        <w:rPr>
          <w:rStyle w:val="23"/>
          <w:rFonts w:eastAsia="黑体"/>
          <w:bCs w:val="0"/>
          <w:spacing w:val="-4"/>
          <w:sz w:val="32"/>
          <w:szCs w:val="32"/>
          <w:highlight w:val="none"/>
        </w:rPr>
      </w:pPr>
      <w:r>
        <w:rPr>
          <w:rFonts w:hint="eastAsia" w:ascii="仿宋_GB2312" w:hAnsi="仿宋_GB2312" w:eastAsia="仿宋_GB2312" w:cs="仿宋_GB2312"/>
          <w:sz w:val="32"/>
          <w:szCs w:val="32"/>
          <w:highlight w:val="none"/>
          <w:lang w:val="en-US" w:eastAsia="zh-CN"/>
        </w:rPr>
        <w:t>根据《农业机械安全监督管理条例》《拖拉机和联合收割机登记规定》（农业部令2018 年第 2 号）和《拖拉机和联合收割机驾驶证管理规定》（农业部令2018年 第1号），以及《自治区农机安全专项整治三年行动实施方案》（新农机〔2020〕145号）《自治区农机安全生产大检查工作实施方案》（新农机函〔2022〕579号）《关于做好农机监理经费保障工作的通知》（新财农〔2016〕86号）《生产安全事故应急预案管理办法》和《自治区农业机械事故应急预案》，切实做好农机安全监理工作，预防和减少农业机械事故的发生，保障人民生命和财产安全。</w:t>
      </w:r>
    </w:p>
    <w:p w14:paraId="685A39D9">
      <w:pPr>
        <w:pStyle w:val="2"/>
        <w:numPr>
          <w:ilvl w:val="0"/>
          <w:numId w:val="1"/>
        </w:numPr>
        <w:shd w:val="clear"/>
        <w:spacing w:before="0" w:after="0" w:line="60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4778999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项目开展，不断增强农机安全监理工作，开展农机安全生产实地调研检查，制作发放拖拉机和联合收割机牌号牌证件、开展农机监理人员培训，严厉打击无牌行驶、无证驾驶、违法载人等违法违规行为，杜绝重大事故发生，保障广大农民群众生命财产安全，确保全区农机安全生产形势稳定。</w:t>
      </w:r>
    </w:p>
    <w:p w14:paraId="3F74B4C1">
      <w:pPr>
        <w:shd w:val="clear"/>
        <w:spacing w:line="600" w:lineRule="exact"/>
        <w:ind w:firstLine="640" w:firstLineChars="200"/>
        <w:rPr>
          <w:rFonts w:hint="eastAsia" w:eastAsia="仿宋_GB2312"/>
          <w:sz w:val="32"/>
          <w:szCs w:val="32"/>
          <w:highlight w:val="none"/>
        </w:rPr>
      </w:pPr>
      <w:r>
        <w:rPr>
          <w:rFonts w:eastAsia="仿宋_GB2312"/>
          <w:sz w:val="32"/>
          <w:szCs w:val="32"/>
          <w:highlight w:val="none"/>
        </w:rPr>
        <w:t>项目实施情况：</w:t>
      </w:r>
      <w:r>
        <w:rPr>
          <w:rFonts w:hint="eastAsia" w:eastAsia="仿宋_GB2312"/>
          <w:sz w:val="32"/>
          <w:szCs w:val="32"/>
          <w:highlight w:val="none"/>
        </w:rPr>
        <w:t>开展农机安全生产实地调研检查，制作发放拖拉机和联合收割机牌号牌证件，开展农机监理人员培训，严厉打击无牌行驶、无证驾驶、违法载人等违法违规行为，杜绝重大事故发生，保障广大农民群众生命财产安全，确保全区农机安全生产形势稳定。计划开展调研2次；制发牌证23.6万套；举办监理人员培训班</w:t>
      </w:r>
    </w:p>
    <w:p w14:paraId="79590C94">
      <w:pPr>
        <w:shd w:val="clear"/>
        <w:spacing w:line="600" w:lineRule="exact"/>
        <w:ind w:firstLine="640" w:firstLineChars="200"/>
        <w:rPr>
          <w:rFonts w:eastAsia="仿宋_GB2312"/>
          <w:sz w:val="32"/>
          <w:szCs w:val="32"/>
          <w:highlight w:val="none"/>
        </w:rPr>
      </w:pPr>
      <w:r>
        <w:rPr>
          <w:rFonts w:eastAsia="仿宋_GB2312"/>
          <w:sz w:val="32"/>
          <w:szCs w:val="32"/>
          <w:highlight w:val="none"/>
        </w:rPr>
        <w:t>本项目总</w:t>
      </w:r>
      <w:r>
        <w:rPr>
          <w:rFonts w:ascii="Times New Roman" w:hAnsi="Times New Roman" w:eastAsia="仿宋_GB2312" w:cs="Times New Roman"/>
          <w:sz w:val="32"/>
          <w:szCs w:val="32"/>
          <w:highlight w:val="none"/>
        </w:rPr>
        <w:t>投资</w:t>
      </w:r>
      <w:r>
        <w:rPr>
          <w:rFonts w:hint="eastAsia" w:eastAsia="仿宋_GB2312" w:cs="Times New Roman"/>
          <w:sz w:val="32"/>
          <w:szCs w:val="32"/>
          <w:highlight w:val="none"/>
          <w:lang w:val="en-US" w:eastAsia="zh-CN"/>
        </w:rPr>
        <w:t>160</w:t>
      </w:r>
      <w:r>
        <w:rPr>
          <w:rFonts w:ascii="Times New Roman" w:hAnsi="Times New Roman" w:eastAsia="仿宋_GB2312" w:cs="Times New Roman"/>
          <w:sz w:val="32"/>
          <w:szCs w:val="32"/>
          <w:highlight w:val="none"/>
        </w:rPr>
        <w:t>万元，其中：财政本级资金</w:t>
      </w:r>
      <w:r>
        <w:rPr>
          <w:rFonts w:hint="eastAsia" w:eastAsia="仿宋_GB2312" w:cs="Times New Roman"/>
          <w:sz w:val="32"/>
          <w:szCs w:val="32"/>
          <w:highlight w:val="none"/>
          <w:lang w:val="en-US" w:eastAsia="zh-CN"/>
        </w:rPr>
        <w:t>160</w:t>
      </w:r>
      <w:r>
        <w:rPr>
          <w:rFonts w:ascii="Times New Roman" w:hAnsi="Times New Roman" w:eastAsia="仿宋_GB2312" w:cs="Times New Roman"/>
          <w:sz w:val="32"/>
          <w:szCs w:val="32"/>
          <w:highlight w:val="none"/>
        </w:rPr>
        <w:t>万元。项目实际支出</w:t>
      </w:r>
      <w:r>
        <w:rPr>
          <w:rFonts w:hint="eastAsia" w:eastAsia="仿宋_GB2312" w:cs="Times New Roman"/>
          <w:sz w:val="32"/>
          <w:szCs w:val="32"/>
          <w:highlight w:val="none"/>
          <w:lang w:val="en-US" w:eastAsia="zh-CN"/>
        </w:rPr>
        <w:t>16</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w:t>
      </w:r>
      <w:r>
        <w:rPr>
          <w:rFonts w:eastAsia="仿宋_GB2312"/>
          <w:sz w:val="32"/>
          <w:szCs w:val="32"/>
          <w:highlight w:val="none"/>
        </w:rPr>
        <w:t>出率为100%。</w:t>
      </w:r>
    </w:p>
    <w:p w14:paraId="134F516E">
      <w:pPr>
        <w:shd w:val="clea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1ABAF238">
      <w:pPr>
        <w:shd w:val="clear"/>
        <w:spacing w:line="600" w:lineRule="exact"/>
        <w:ind w:firstLine="640" w:firstLineChars="200"/>
        <w:rPr>
          <w:rFonts w:eastAsia="仿宋_GB2312"/>
          <w:sz w:val="20"/>
          <w:szCs w:val="20"/>
          <w:highlight w:val="none"/>
        </w:rPr>
      </w:pPr>
      <w:r>
        <w:rPr>
          <w:rFonts w:eastAsia="仿宋_GB2312"/>
          <w:sz w:val="32"/>
          <w:szCs w:val="32"/>
          <w:highlight w:val="none"/>
        </w:rPr>
        <w:t>（1）资金安排</w:t>
      </w:r>
    </w:p>
    <w:p w14:paraId="42C13CD4">
      <w:pPr>
        <w:pStyle w:val="2"/>
        <w:shd w:val="clear"/>
        <w:spacing w:before="0" w:after="0" w:line="600" w:lineRule="exact"/>
        <w:ind w:firstLine="640" w:firstLineChars="200"/>
        <w:jc w:val="both"/>
        <w:rPr>
          <w:rFonts w:hint="eastAsia" w:ascii="Times New Roman" w:hAnsi="Times New Roman" w:eastAsia="仿宋_GB2312"/>
          <w:b w:val="0"/>
          <w:bCs w:val="0"/>
          <w:kern w:val="2"/>
          <w:highlight w:val="none"/>
          <w:lang w:eastAsia="zh-CN"/>
        </w:rPr>
      </w:pPr>
      <w:r>
        <w:rPr>
          <w:rFonts w:hint="eastAsia" w:ascii="Times New Roman" w:hAnsi="Times New Roman" w:eastAsia="仿宋_GB2312"/>
          <w:b w:val="0"/>
          <w:bCs w:val="0"/>
          <w:kern w:val="2"/>
          <w:highlight w:val="none"/>
          <w:lang w:val="en-US" w:eastAsia="zh-CN"/>
        </w:rPr>
        <w:t>该项目年初预算数160万元，全年预算数160万元，实际总投入160万元，该项目资金已全部落实到位，资金来源为财政拨款</w:t>
      </w:r>
      <w:r>
        <w:rPr>
          <w:rFonts w:hint="eastAsia" w:ascii="Times New Roman" w:hAnsi="Times New Roman" w:eastAsia="仿宋_GB2312"/>
          <w:b w:val="0"/>
          <w:bCs w:val="0"/>
          <w:kern w:val="2"/>
          <w:highlight w:val="none"/>
          <w:lang w:eastAsia="zh-CN"/>
        </w:rPr>
        <w:t>。</w:t>
      </w:r>
    </w:p>
    <w:p w14:paraId="76512A99">
      <w:pPr>
        <w:shd w:val="clear"/>
        <w:spacing w:line="600" w:lineRule="exact"/>
        <w:ind w:firstLine="640" w:firstLineChars="200"/>
        <w:rPr>
          <w:rFonts w:eastAsia="仿宋_GB2312"/>
          <w:sz w:val="32"/>
          <w:szCs w:val="32"/>
          <w:highlight w:val="none"/>
        </w:rPr>
      </w:pPr>
      <w:r>
        <w:rPr>
          <w:rFonts w:eastAsia="仿宋_GB2312"/>
          <w:sz w:val="32"/>
          <w:szCs w:val="32"/>
          <w:highlight w:val="none"/>
        </w:rPr>
        <w:t>（2）预算资金来源及使用情况</w:t>
      </w:r>
      <w:bookmarkStart w:id="0" w:name="page10"/>
      <w:bookmarkEnd w:id="0"/>
    </w:p>
    <w:p w14:paraId="3344F2CD">
      <w:pPr>
        <w:pStyle w:val="2"/>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项目预算资金来源于</w:t>
      </w:r>
      <w:r>
        <w:rPr>
          <w:rFonts w:hint="eastAsia" w:ascii="Times New Roman" w:hAnsi="Times New Roman" w:eastAsia="仿宋_GB2312" w:cs="Times New Roman"/>
          <w:b w:val="0"/>
          <w:bCs w:val="0"/>
          <w:kern w:val="2"/>
          <w:sz w:val="32"/>
          <w:szCs w:val="32"/>
          <w:highlight w:val="none"/>
          <w:lang w:val="en-US" w:eastAsia="zh-CN" w:bidi="ar-SA"/>
        </w:rPr>
        <w:t>财政拨款</w:t>
      </w:r>
      <w:r>
        <w:rPr>
          <w:rFonts w:ascii="Times New Roman" w:hAnsi="Times New Roman" w:eastAsia="仿宋_GB2312"/>
          <w:b w:val="0"/>
          <w:bCs w:val="0"/>
          <w:kern w:val="2"/>
          <w:highlight w:val="none"/>
        </w:rPr>
        <w:t>，项目资金</w:t>
      </w:r>
      <w:r>
        <w:rPr>
          <w:rFonts w:hint="eastAsia" w:ascii="Times New Roman" w:hAnsi="Times New Roman" w:eastAsia="仿宋_GB2312" w:cs="Times New Roman"/>
          <w:b w:val="0"/>
          <w:bCs w:val="0"/>
          <w:kern w:val="2"/>
          <w:sz w:val="32"/>
          <w:szCs w:val="32"/>
          <w:highlight w:val="none"/>
          <w:lang w:val="en-US" w:eastAsia="zh-CN" w:bidi="ar-SA"/>
        </w:rPr>
        <w:t>到位160万元，全年执行160万元，预算执行率为100%,主要用于</w:t>
      </w:r>
      <w:r>
        <w:rPr>
          <w:rFonts w:ascii="Times New Roman" w:hAnsi="Times New Roman" w:eastAsia="仿宋_GB2312"/>
          <w:b w:val="0"/>
          <w:bCs w:val="0"/>
          <w:kern w:val="2"/>
          <w:highlight w:val="none"/>
        </w:rPr>
        <w:t>支付项目实施进程中的各项费用。</w:t>
      </w:r>
    </w:p>
    <w:p w14:paraId="66181284">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521AA102">
      <w:pPr>
        <w:shd w:val="clear"/>
        <w:spacing w:line="600" w:lineRule="exact"/>
        <w:ind w:firstLine="640" w:firstLineChars="200"/>
        <w:rPr>
          <w:rFonts w:eastAsia="仿宋_GB2312"/>
          <w:sz w:val="32"/>
          <w:szCs w:val="32"/>
          <w:highlight w:val="none"/>
        </w:rPr>
      </w:pPr>
      <w:r>
        <w:rPr>
          <w:rFonts w:eastAsia="仿宋_GB2312"/>
          <w:sz w:val="32"/>
          <w:szCs w:val="32"/>
          <w:highlight w:val="none"/>
        </w:rPr>
        <w:t>1、总体目标</w:t>
      </w:r>
    </w:p>
    <w:p w14:paraId="766B3A1C">
      <w:pPr>
        <w:shd w:val="clear"/>
        <w:spacing w:line="60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按计划全面完成了农机安全生产实地调研检查3次，制发拖拉机和联合收割机牌证28.521万套，举办培训班3期。通过强化执法检查，严厉打击无牌行驶、无证驾驶、违法载人等违法违规行为，有效杜绝了重大农机安全事故发生，切实保障了广大农民群众生命财产安全，全区农机安全生产形势持续稳定。</w:t>
      </w:r>
    </w:p>
    <w:p w14:paraId="00D44228">
      <w:pPr>
        <w:shd w:val="clear"/>
        <w:spacing w:line="600" w:lineRule="exact"/>
        <w:ind w:firstLine="640" w:firstLineChars="200"/>
        <w:rPr>
          <w:highlight w:val="none"/>
        </w:rPr>
      </w:pPr>
      <w:r>
        <w:rPr>
          <w:rFonts w:eastAsia="仿宋_GB2312"/>
          <w:sz w:val="32"/>
          <w:szCs w:val="32"/>
          <w:highlight w:val="none"/>
        </w:rPr>
        <w:t>2、阶段性目标</w:t>
      </w:r>
    </w:p>
    <w:p w14:paraId="5C374D7F">
      <w:pPr>
        <w:shd w:val="clea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617943FC">
      <w:pPr>
        <w:shd w:val="clea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14:paraId="4112C7F9">
      <w:pPr>
        <w:shd w:val="clea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14:paraId="1B463889">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634C22CB">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252F2A26">
      <w:pPr>
        <w:shd w:val="clea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3E347D6">
      <w:pPr>
        <w:shd w:val="clear"/>
        <w:spacing w:line="60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项目在实施前向项目负责人提供财政支出绩效方面的资金管理信息，促进项目支出严格按照资金管理规定进行。</w:t>
      </w:r>
    </w:p>
    <w:p w14:paraId="566F66E6">
      <w:pPr>
        <w:shd w:val="clea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（2）项目绩效管理财政支出运行提供及时、有效的信息。</w:t>
      </w:r>
    </w:p>
    <w:p w14:paraId="2BD9EE63">
      <w:pPr>
        <w:shd w:val="clea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综合来看，通过开展有效的财政支出绩效评价管理，达到改进预算管理、控制节约成本，提高预算资金使用效益的目的。</w:t>
      </w:r>
    </w:p>
    <w:p w14:paraId="1550B64C">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26985337">
      <w:pPr>
        <w:shd w:val="clear"/>
        <w:spacing w:line="576" w:lineRule="exact"/>
        <w:ind w:firstLine="640" w:firstLineChars="200"/>
        <w:rPr>
          <w:rFonts w:hint="eastAsia" w:ascii="仿宋_GB2312" w:hAnsi="仿宋_GB2312" w:eastAsia="仿宋_GB2312" w:cs="仿宋_GB2312"/>
          <w:sz w:val="32"/>
          <w:szCs w:val="32"/>
          <w:highlight w:val="none"/>
          <w:lang w:eastAsia="zh-CN"/>
        </w:rPr>
      </w:pPr>
      <w:r>
        <w:rPr>
          <w:rFonts w:hint="eastAsia" w:ascii="Times New Roman" w:hAnsi="Times New Roman" w:eastAsia="仿宋_GB2312" w:cs="Times New Roman"/>
          <w:sz w:val="32"/>
          <w:szCs w:val="32"/>
          <w:highlight w:val="none"/>
        </w:rPr>
        <w:t>开展农机安全生产督导检查，制作拖拉机</w:t>
      </w:r>
      <w:r>
        <w:rPr>
          <w:rFonts w:hint="eastAsia" w:ascii="Times New Roman" w:hAnsi="Times New Roman" w:eastAsia="仿宋_GB2312" w:cs="Times New Roman"/>
          <w:sz w:val="32"/>
          <w:szCs w:val="32"/>
          <w:highlight w:val="none"/>
          <w:lang w:val="en-US" w:eastAsia="zh-CN"/>
        </w:rPr>
        <w:t>和</w:t>
      </w:r>
      <w:r>
        <w:rPr>
          <w:rFonts w:hint="eastAsia" w:ascii="Times New Roman" w:hAnsi="Times New Roman" w:eastAsia="仿宋_GB2312" w:cs="Times New Roman"/>
          <w:sz w:val="32"/>
          <w:szCs w:val="32"/>
          <w:highlight w:val="none"/>
        </w:rPr>
        <w:t>联合收割机牌证及业务表册印刷</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开展《新疆维吾尔自治区农业机械安全监督管理条例》立法调研及农机监理人员培训等工作</w:t>
      </w:r>
      <w:r>
        <w:rPr>
          <w:rFonts w:hint="eastAsia" w:ascii="Times New Roman" w:hAnsi="Times New Roman" w:eastAsia="仿宋_GB2312" w:cs="Times New Roman"/>
          <w:sz w:val="32"/>
          <w:szCs w:val="32"/>
          <w:highlight w:val="none"/>
          <w:lang w:eastAsia="zh-CN"/>
        </w:rPr>
        <w:t>。</w:t>
      </w:r>
    </w:p>
    <w:p w14:paraId="73DCDAEA">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417867F8">
      <w:pPr>
        <w:shd w:val="clear"/>
        <w:spacing w:line="576" w:lineRule="exact"/>
        <w:ind w:firstLine="640"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财政扶持农机化专项农机安全监理专项与能力建设项目的决策、过程、产出、效益等。</w:t>
      </w:r>
    </w:p>
    <w:p w14:paraId="315678A6">
      <w:pPr>
        <w:shd w:val="clear"/>
        <w:spacing w:line="600" w:lineRule="exact"/>
        <w:ind w:firstLine="643" w:firstLineChars="200"/>
        <w:rPr>
          <w:highlight w:val="none"/>
        </w:rPr>
      </w:pPr>
      <w:r>
        <w:rPr>
          <w:rFonts w:eastAsia="楷体_GB2312"/>
          <w:b/>
          <w:bCs/>
          <w:sz w:val="32"/>
          <w:szCs w:val="32"/>
          <w:highlight w:val="none"/>
        </w:rPr>
        <w:t>（</w:t>
      </w:r>
      <w:r>
        <w:rPr>
          <w:rFonts w:eastAsia="楷体_GB2312"/>
          <w:b/>
          <w:bCs/>
          <w:sz w:val="32"/>
          <w:szCs w:val="32"/>
          <w:highlight w:val="none"/>
        </w:rPr>
        <w:t>二）绩效评价原则、评价指标体系（详情见表1）、评价方法、评价标准。</w:t>
      </w:r>
    </w:p>
    <w:p w14:paraId="158820DE">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78176545">
      <w:pPr>
        <w:shd w:val="clea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6C57CC3F">
      <w:pPr>
        <w:pStyle w:val="2"/>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19994CB4">
      <w:pPr>
        <w:pStyle w:val="2"/>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754A75F3">
      <w:pPr>
        <w:pStyle w:val="2"/>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426FDE1E">
      <w:pPr>
        <w:pStyle w:val="2"/>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1688537A">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672641CA">
      <w:pPr>
        <w:shd w:val="clea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9C7401E">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5585BCDA">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57EBBC7">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7C298325">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分，项目过程权重为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分，项目产出权重为</w:t>
      </w:r>
      <w:r>
        <w:rPr>
          <w:rFonts w:hint="eastAsia" w:eastAsia="仿宋_GB2312"/>
          <w:color w:val="000000"/>
          <w:spacing w:val="17"/>
          <w:sz w:val="32"/>
          <w:szCs w:val="32"/>
          <w:highlight w:val="none"/>
          <w:lang w:val="en-US" w:eastAsia="zh-CN"/>
        </w:rPr>
        <w:t>40</w:t>
      </w:r>
      <w:r>
        <w:rPr>
          <w:rFonts w:eastAsia="仿宋_GB2312"/>
          <w:color w:val="000000"/>
          <w:spacing w:val="17"/>
          <w:sz w:val="32"/>
          <w:szCs w:val="32"/>
          <w:highlight w:val="none"/>
        </w:rPr>
        <w:t>分，项目效益权重为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w:t>
      </w:r>
    </w:p>
    <w:p w14:paraId="6B754922">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EBE6FCF">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4F60CA90">
      <w:pPr>
        <w:pStyle w:val="2"/>
        <w:shd w:val="clear"/>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B85456D">
      <w:pPr>
        <w:pStyle w:val="2"/>
        <w:widowControl w:val="0"/>
        <w:shd w:val="clear"/>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3B733C75">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30C7A6D1">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38878D6">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87613E6">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59362D9B">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5B013EBE">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650DD7E9">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5D64DB4A">
      <w:pPr>
        <w:pStyle w:val="2"/>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3407DAFE">
      <w:pPr>
        <w:shd w:val="clear"/>
        <w:spacing w:line="560" w:lineRule="exact"/>
        <w:ind w:firstLine="640"/>
        <w:rPr>
          <w:rFonts w:eastAsia="仿宋_GB2312"/>
          <w:color w:val="000000"/>
          <w:spacing w:val="17"/>
          <w:sz w:val="32"/>
          <w:szCs w:val="32"/>
          <w:highlight w:val="none"/>
        </w:rPr>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bookmarkStart w:id="1" w:name="_Toc17882"/>
      <w:bookmarkStart w:id="2" w:name="_Toc31464"/>
    </w:p>
    <w:p w14:paraId="1F7D12A7">
      <w:pPr>
        <w:shd w:val="clear"/>
        <w:spacing w:line="560" w:lineRule="exact"/>
        <w:ind w:firstLine="640"/>
        <w:rPr>
          <w:rFonts w:eastAsia="方正仿宋_GBK" w:cs="方正仿宋_GBK"/>
          <w:sz w:val="32"/>
          <w:szCs w:val="32"/>
          <w:highlight w:val="none"/>
        </w:rPr>
      </w:pPr>
      <w:r>
        <w:rPr>
          <w:rFonts w:hint="eastAsia" w:eastAsia="方正仿宋_GBK" w:cs="方正仿宋_GBK"/>
          <w:b/>
          <w:bCs/>
          <w:sz w:val="32"/>
          <w:szCs w:val="32"/>
          <w:highlight w:val="none"/>
        </w:rPr>
        <w:t>计划标准：</w:t>
      </w:r>
      <w:r>
        <w:rPr>
          <w:rFonts w:hint="eastAsia" w:eastAsia="方正仿宋_GBK" w:cs="方正仿宋_GBK"/>
          <w:sz w:val="32"/>
          <w:szCs w:val="32"/>
          <w:highlight w:val="none"/>
        </w:rPr>
        <w:t>指以预先制定的目标、计划、预算、定额等作为评价标准。</w:t>
      </w:r>
      <w:bookmarkEnd w:id="1"/>
      <w:bookmarkEnd w:id="2"/>
    </w:p>
    <w:p w14:paraId="562B4B7C">
      <w:pPr>
        <w:shd w:val="clear"/>
        <w:spacing w:line="560" w:lineRule="exact"/>
        <w:ind w:firstLine="640"/>
        <w:rPr>
          <w:rFonts w:eastAsia="方正仿宋_GBK" w:cs="方正仿宋_GBK"/>
          <w:sz w:val="32"/>
          <w:szCs w:val="32"/>
          <w:highlight w:val="none"/>
        </w:rPr>
      </w:pPr>
      <w:bookmarkStart w:id="3" w:name="_Toc2318"/>
      <w:bookmarkStart w:id="4" w:name="_Toc5633"/>
      <w:r>
        <w:rPr>
          <w:rFonts w:hint="eastAsia" w:eastAsia="方正仿宋_GBK" w:cs="方正仿宋_GBK"/>
          <w:b/>
          <w:bCs/>
          <w:sz w:val="32"/>
          <w:szCs w:val="32"/>
          <w:highlight w:val="none"/>
        </w:rPr>
        <w:t>行业标准：</w:t>
      </w:r>
      <w:r>
        <w:rPr>
          <w:rFonts w:hint="eastAsia" w:eastAsia="方正仿宋_GBK" w:cs="方正仿宋_GBK"/>
          <w:sz w:val="32"/>
          <w:szCs w:val="32"/>
          <w:highlight w:val="none"/>
        </w:rPr>
        <w:t>指参照国家公布的行业指标数据制定的评价标准。</w:t>
      </w:r>
      <w:bookmarkEnd w:id="3"/>
      <w:bookmarkEnd w:id="4"/>
    </w:p>
    <w:p w14:paraId="5C604EBD">
      <w:pPr>
        <w:shd w:val="clear"/>
        <w:spacing w:line="600" w:lineRule="exact"/>
        <w:ind w:firstLine="643" w:firstLineChars="200"/>
        <w:rPr>
          <w:rFonts w:eastAsia="仿宋_GB2312"/>
          <w:color w:val="000000"/>
          <w:spacing w:val="17"/>
          <w:sz w:val="32"/>
          <w:szCs w:val="32"/>
          <w:highlight w:val="none"/>
        </w:rPr>
      </w:pPr>
      <w:bookmarkStart w:id="5" w:name="_Toc16028"/>
      <w:bookmarkStart w:id="6" w:name="_Toc430"/>
      <w:r>
        <w:rPr>
          <w:rFonts w:hint="eastAsia" w:eastAsia="方正仿宋_GBK" w:cs="方正仿宋_GBK"/>
          <w:b/>
          <w:bCs/>
          <w:sz w:val="32"/>
          <w:szCs w:val="32"/>
          <w:highlight w:val="none"/>
        </w:rPr>
        <w:t>历史标准：</w:t>
      </w:r>
      <w:r>
        <w:rPr>
          <w:rFonts w:hint="eastAsia" w:eastAsia="方正仿宋_GBK" w:cs="方正仿宋_GBK"/>
          <w:sz w:val="32"/>
          <w:szCs w:val="32"/>
          <w:highlight w:val="none"/>
        </w:rPr>
        <w:t>指参照历史数据制定的评价标准，为体现绩效改进的原则，在可实现的条件下应当确定相对较高的评价标准。</w:t>
      </w:r>
      <w:bookmarkEnd w:id="5"/>
      <w:bookmarkEnd w:id="6"/>
    </w:p>
    <w:p w14:paraId="505437D7">
      <w:pPr>
        <w:pStyle w:val="2"/>
        <w:numPr>
          <w:ilvl w:val="0"/>
          <w:numId w:val="2"/>
        </w:numPr>
        <w:shd w:val="clea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33766214">
      <w:pPr>
        <w:numPr>
          <w:ilvl w:val="0"/>
          <w:numId w:val="3"/>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20800D76">
      <w:pPr>
        <w:numPr>
          <w:ilvl w:val="0"/>
          <w:numId w:val="3"/>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3A83294F">
      <w:pPr>
        <w:numPr>
          <w:ilvl w:val="0"/>
          <w:numId w:val="3"/>
        </w:numPr>
        <w:shd w:val="clea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7EDB5FED">
      <w:pPr>
        <w:numPr>
          <w:ilvl w:val="0"/>
          <w:numId w:val="4"/>
        </w:numPr>
        <w:shd w:val="clea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42621997">
      <w:pPr>
        <w:pStyle w:val="2"/>
        <w:widowControl w:val="0"/>
        <w:shd w:val="clear"/>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cs="Times New Roman"/>
          <w:b w:val="0"/>
          <w:bCs w:val="0"/>
          <w:highlight w:val="none"/>
        </w:rPr>
        <w:t>财政扶持农机化专项农机安全监理专项与能力建设</w:t>
      </w:r>
      <w:r>
        <w:rPr>
          <w:rFonts w:ascii="Times New Roman" w:hAnsi="Times New Roman" w:eastAsia="仿宋_GB2312" w:cs="Times New Roman"/>
          <w:b w:val="0"/>
          <w:bCs w:val="0"/>
          <w:highlight w:val="none"/>
        </w:rPr>
        <w:t xml:space="preserve">项目进行客观评价，最终评分结果：总得分为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分，属于“优”。其中，项目决策类指标权重为</w:t>
      </w:r>
      <w:r>
        <w:rPr>
          <w:rFonts w:hint="eastAsia" w:ascii="Times New Roman" w:hAnsi="Times New Roman" w:eastAsia="仿宋_GB2312" w:cs="Times New Roman"/>
          <w:b w:val="0"/>
          <w:bCs w:val="0"/>
          <w:highlight w:val="none"/>
        </w:rPr>
        <w:t>20</w:t>
      </w:r>
      <w:r>
        <w:rPr>
          <w:rFonts w:ascii="Times New Roman" w:hAnsi="Times New Roman" w:eastAsia="仿宋_GB2312" w:cs="Times New Roman"/>
          <w:b w:val="0"/>
          <w:bCs w:val="0"/>
          <w:highlight w:val="none"/>
        </w:rPr>
        <w:t xml:space="preserve">分，得分为 </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%。项目过程类指标权重为</w:t>
      </w:r>
      <w:r>
        <w:rPr>
          <w:rFonts w:hint="eastAsia" w:ascii="Times New Roman" w:hAnsi="Times New Roman" w:eastAsia="仿宋_GB2312" w:cs="Times New Roman"/>
          <w:b w:val="0"/>
          <w:bCs w:val="0"/>
          <w:highlight w:val="none"/>
        </w:rPr>
        <w:t>20</w:t>
      </w:r>
      <w:r>
        <w:rPr>
          <w:rFonts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rPr>
        <w:t>40</w:t>
      </w:r>
      <w:r>
        <w:rPr>
          <w:rFonts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40</w:t>
      </w:r>
      <w:r>
        <w:rPr>
          <w:rFonts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rPr>
        <w:t>20</w:t>
      </w:r>
      <w:r>
        <w:rPr>
          <w:rFonts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w:t>
      </w:r>
    </w:p>
    <w:p w14:paraId="2F405853">
      <w:pPr>
        <w:pStyle w:val="2"/>
        <w:keepNext w:val="0"/>
        <w:keepLines w:val="0"/>
        <w:pageBreakBefore w:val="0"/>
        <w:widowControl/>
        <w:shd w:val="clear"/>
        <w:kinsoku/>
        <w:wordWrap/>
        <w:overflowPunct/>
        <w:topLinePunct w:val="0"/>
        <w:autoSpaceDE/>
        <w:autoSpaceDN/>
        <w:bidi w:val="0"/>
        <w:adjustRightInd/>
        <w:snapToGrid/>
        <w:spacing w:before="0" w:after="0"/>
        <w:textAlignment w:val="auto"/>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28FF229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01672C2">
            <w:pPr>
              <w:shd w:val="clea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FE3AF7">
            <w:pPr>
              <w:shd w:val="clea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C8F5977">
            <w:pPr>
              <w:shd w:val="clear"/>
              <w:jc w:val="center"/>
              <w:rPr>
                <w:b/>
                <w:bCs/>
                <w:color w:val="000000"/>
                <w:sz w:val="22"/>
                <w:highlight w:val="none"/>
              </w:rPr>
            </w:pPr>
            <w:r>
              <w:rPr>
                <w:rFonts w:hint="eastAsia"/>
                <w:b/>
                <w:bCs/>
                <w:color w:val="000000"/>
                <w:sz w:val="22"/>
                <w:highlight w:val="none"/>
              </w:rPr>
              <w:t>得分</w:t>
            </w:r>
          </w:p>
        </w:tc>
      </w:tr>
      <w:tr w14:paraId="69B2CA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2C0F1E">
            <w:pPr>
              <w:shd w:val="clea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79C6955F">
            <w:pPr>
              <w:shd w:val="clea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F8E479D">
            <w:pPr>
              <w:shd w:val="clea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14:paraId="0EDDBA2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424A7AC">
            <w:pPr>
              <w:shd w:val="clea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3AFABAD2">
            <w:pPr>
              <w:shd w:val="clea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7F63680">
            <w:pPr>
              <w:shd w:val="clea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14:paraId="085CBCF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C2BBE1B">
            <w:pPr>
              <w:shd w:val="clea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160FBCE8">
            <w:pPr>
              <w:shd w:val="clear"/>
              <w:jc w:val="center"/>
              <w:rPr>
                <w:rFonts w:hint="default" w:eastAsia="宋体"/>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302107A">
            <w:pPr>
              <w:shd w:val="clear"/>
              <w:jc w:val="center"/>
              <w:rPr>
                <w:rFonts w:hint="eastAsia"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40</w:t>
            </w:r>
          </w:p>
        </w:tc>
      </w:tr>
      <w:tr w14:paraId="0F77D24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7380BBB">
            <w:pPr>
              <w:shd w:val="clea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05E3A25E">
            <w:pPr>
              <w:shd w:val="clea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27A4448">
            <w:pPr>
              <w:shd w:val="clea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14:paraId="769409D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3337CC9">
            <w:pPr>
              <w:shd w:val="clea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582C8750">
            <w:pPr>
              <w:shd w:val="clear"/>
              <w:jc w:val="center"/>
              <w:rPr>
                <w:rFonts w:hint="default" w:eastAsia="宋体"/>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BF9E19E">
            <w:pPr>
              <w:shd w:val="clear"/>
              <w:jc w:val="center"/>
              <w:rPr>
                <w:rFonts w:hint="default" w:ascii="Times New Roman" w:hAnsi="Times New Roman" w:eastAsia="宋体" w:cs="Times New Roman"/>
                <w:b/>
                <w:bCs/>
                <w:color w:val="000000"/>
                <w:kern w:val="2"/>
                <w:sz w:val="22"/>
                <w:szCs w:val="24"/>
                <w:highlight w:val="none"/>
                <w:lang w:val="en-US" w:eastAsia="zh-CN" w:bidi="ar-SA"/>
              </w:rPr>
            </w:pPr>
            <w:r>
              <w:rPr>
                <w:rFonts w:hint="eastAsia"/>
                <w:b/>
                <w:bCs/>
                <w:color w:val="000000"/>
                <w:sz w:val="22"/>
                <w:highlight w:val="none"/>
                <w:lang w:val="en-US" w:eastAsia="zh-CN"/>
              </w:rPr>
              <w:t>100</w:t>
            </w:r>
          </w:p>
        </w:tc>
      </w:tr>
    </w:tbl>
    <w:p w14:paraId="3C65C09C">
      <w:pPr>
        <w:shd w:val="clear"/>
        <w:spacing w:line="600" w:lineRule="exact"/>
        <w:ind w:firstLine="320" w:firstLineChars="100"/>
        <w:rPr>
          <w:rFonts w:eastAsia="黑体"/>
          <w:sz w:val="32"/>
          <w:szCs w:val="32"/>
          <w:highlight w:val="none"/>
        </w:rPr>
      </w:pPr>
    </w:p>
    <w:p w14:paraId="27712B83">
      <w:pPr>
        <w:shd w:val="clear"/>
        <w:spacing w:line="600" w:lineRule="exact"/>
        <w:ind w:firstLine="320" w:firstLineChars="100"/>
        <w:rPr>
          <w:rFonts w:eastAsia="黑体"/>
          <w:sz w:val="32"/>
          <w:szCs w:val="32"/>
          <w:highlight w:val="none"/>
        </w:rPr>
      </w:pPr>
      <w:r>
        <w:rPr>
          <w:rFonts w:eastAsia="黑体"/>
          <w:sz w:val="32"/>
          <w:szCs w:val="32"/>
          <w:highlight w:val="none"/>
        </w:rPr>
        <w:t>四、绩效评价指标分析</w:t>
      </w:r>
    </w:p>
    <w:p w14:paraId="617987BF">
      <w:pPr>
        <w:pStyle w:val="2"/>
        <w:shd w:val="clear"/>
        <w:ind w:firstLine="321" w:firstLineChars="100"/>
        <w:jc w:val="both"/>
        <w:rPr>
          <w:rFonts w:ascii="Times New Roman" w:hAnsi="Times New Roman" w:eastAsia="楷体_GB2312"/>
          <w:highlight w:val="none"/>
        </w:rPr>
      </w:pPr>
      <w:r>
        <w:rPr>
          <w:rFonts w:ascii="Times New Roman" w:hAnsi="Times New Roman" w:eastAsia="楷体_GB2312"/>
          <w:highlight w:val="none"/>
        </w:rPr>
        <w:t>（一）项目决策情况</w:t>
      </w:r>
    </w:p>
    <w:p w14:paraId="48E7D345">
      <w:pPr>
        <w:shd w:val="clear"/>
        <w:spacing w:line="600" w:lineRule="exact"/>
        <w:ind w:firstLine="640" w:firstLineChars="200"/>
        <w:outlineLvl w:val="0"/>
        <w:rPr>
          <w:highlight w:val="none"/>
        </w:rPr>
      </w:pPr>
      <w:r>
        <w:rPr>
          <w:rFonts w:hint="eastAsia" w:ascii="仿宋_GB2312" w:hAnsi="仿宋_GB2312" w:eastAsia="仿宋_GB2312" w:cs="仿宋_GB2312"/>
          <w:sz w:val="32"/>
          <w:szCs w:val="32"/>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25974E91">
      <w:pPr>
        <w:pStyle w:val="2"/>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（二）</w:t>
      </w:r>
      <w:r>
        <w:rPr>
          <w:rFonts w:ascii="Times New Roman" w:hAnsi="Times New Roman" w:eastAsia="楷体_GB2312"/>
          <w:highlight w:val="none"/>
        </w:rPr>
        <w:t>项目过程情况</w:t>
      </w:r>
    </w:p>
    <w:p w14:paraId="4EA55DCF">
      <w:pPr>
        <w:shd w:val="clea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1E3BE9C4">
      <w:pPr>
        <w:pStyle w:val="2"/>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（三）</w:t>
      </w:r>
      <w:r>
        <w:rPr>
          <w:rFonts w:ascii="Times New Roman" w:hAnsi="Times New Roman" w:eastAsia="楷体_GB2312"/>
          <w:highlight w:val="none"/>
        </w:rPr>
        <w:t>项目产出</w:t>
      </w:r>
    </w:p>
    <w:p w14:paraId="69EB3221">
      <w:pPr>
        <w:shd w:val="clear"/>
        <w:spacing w:line="600" w:lineRule="exact"/>
        <w:ind w:firstLine="624" w:firstLineChars="200"/>
        <w:rPr>
          <w:rStyle w:val="23"/>
          <w:rFonts w:eastAsia="仿宋"/>
          <w:b w:val="0"/>
          <w:spacing w:val="-4"/>
          <w:sz w:val="32"/>
          <w:szCs w:val="32"/>
          <w:highlight w:val="none"/>
        </w:rPr>
      </w:pPr>
      <w:r>
        <w:rPr>
          <w:rStyle w:val="23"/>
          <w:rFonts w:eastAsia="仿宋"/>
          <w:b w:val="0"/>
          <w:spacing w:val="-4"/>
          <w:sz w:val="32"/>
          <w:szCs w:val="32"/>
          <w:highlight w:val="none"/>
        </w:rPr>
        <w:t>数量指标方面：</w:t>
      </w:r>
    </w:p>
    <w:p w14:paraId="2CAC6A90">
      <w:pPr>
        <w:shd w:val="clear"/>
        <w:spacing w:line="600" w:lineRule="exact"/>
        <w:ind w:firstLine="640" w:firstLineChars="200"/>
        <w:rPr>
          <w:rFonts w:hint="default" w:ascii="Times New Roman" w:hAnsi="Times New Roman" w:eastAsia="宋体"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a.调研频次指标，指标值为&gt;=2次，实际完成</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次，完成率</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val="en-US" w:eastAsia="zh-CN"/>
        </w:rPr>
        <w:t>%。</w:t>
      </w:r>
    </w:p>
    <w:p w14:paraId="2E5280B7">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b.举办培训班数量指标，指标值为&gt;=2</w:t>
      </w:r>
      <w:r>
        <w:rPr>
          <w:rFonts w:hint="eastAsia" w:eastAsia="仿宋_GB2312" w:cs="Times New Roman"/>
          <w:sz w:val="32"/>
          <w:szCs w:val="32"/>
          <w:highlight w:val="none"/>
          <w:lang w:val="en-US" w:eastAsia="zh-CN"/>
        </w:rPr>
        <w:t>期</w:t>
      </w:r>
      <w:r>
        <w:rPr>
          <w:rFonts w:hint="eastAsia" w:ascii="Times New Roman" w:hAnsi="Times New Roman" w:eastAsia="仿宋_GB2312" w:cs="Times New Roman"/>
          <w:sz w:val="32"/>
          <w:szCs w:val="32"/>
          <w:highlight w:val="none"/>
          <w:lang w:val="en-US" w:eastAsia="zh-CN"/>
        </w:rPr>
        <w:t>，实际完成</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万面，完成率100%。</w:t>
      </w:r>
    </w:p>
    <w:p w14:paraId="3D1F27DF">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c牌证发放数量指标，指标值为&gt;=23.60万套，实际完成28.521万套，完成率100%。</w:t>
      </w:r>
    </w:p>
    <w:p w14:paraId="0AC68624">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d.完成调研报告数量指标，指标值为&gt;=2份，实际完成</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份，完成率100%。</w:t>
      </w:r>
    </w:p>
    <w:p w14:paraId="510C2FF5">
      <w:pPr>
        <w:shd w:val="clear"/>
        <w:spacing w:line="600" w:lineRule="exact"/>
        <w:ind w:firstLine="624" w:firstLineChars="200"/>
        <w:rPr>
          <w:rFonts w:hint="eastAsia"/>
          <w:highlight w:val="none"/>
          <w:lang w:val="en-US" w:eastAsia="zh-CN"/>
        </w:rPr>
      </w:pPr>
      <w:r>
        <w:rPr>
          <w:rStyle w:val="23"/>
          <w:rFonts w:hint="eastAsia" w:eastAsia="仿宋"/>
          <w:b w:val="0"/>
          <w:spacing w:val="-4"/>
          <w:sz w:val="32"/>
          <w:szCs w:val="32"/>
          <w:highlight w:val="none"/>
          <w:lang w:val="en-US" w:eastAsia="zh-CN"/>
        </w:rPr>
        <w:t>质量</w:t>
      </w:r>
      <w:r>
        <w:rPr>
          <w:rStyle w:val="23"/>
          <w:rFonts w:eastAsia="仿宋"/>
          <w:b w:val="0"/>
          <w:spacing w:val="-4"/>
          <w:sz w:val="32"/>
          <w:szCs w:val="32"/>
          <w:highlight w:val="none"/>
        </w:rPr>
        <w:t>指标方面：</w:t>
      </w:r>
    </w:p>
    <w:p w14:paraId="7A17EECB">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a</w:t>
      </w:r>
      <w:r>
        <w:rPr>
          <w:rFonts w:hint="eastAsia" w:ascii="Times New Roman" w:hAnsi="Times New Roman" w:eastAsia="仿宋_GB2312" w:cs="Times New Roman"/>
          <w:sz w:val="32"/>
          <w:szCs w:val="32"/>
          <w:highlight w:val="none"/>
          <w:lang w:val="en-US" w:eastAsia="zh-CN"/>
        </w:rPr>
        <w:t>.调研报告完成及时率指标，指标值为&gt;=90%，实际完成</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0%，完成率100%</w:t>
      </w:r>
      <w:r>
        <w:rPr>
          <w:rFonts w:hint="eastAsia" w:ascii="Times New Roman" w:hAnsi="Times New Roman" w:eastAsia="仿宋_GB2312" w:cs="Times New Roman"/>
          <w:sz w:val="32"/>
          <w:szCs w:val="32"/>
          <w:highlight w:val="none"/>
          <w:lang w:val="en-US" w:eastAsia="zh-CN"/>
        </w:rPr>
        <w:t>。</w:t>
      </w:r>
    </w:p>
    <w:p w14:paraId="7156FD53">
      <w:pPr>
        <w:shd w:val="clear"/>
        <w:spacing w:line="600" w:lineRule="exact"/>
        <w:ind w:firstLine="640" w:firstLineChars="200"/>
        <w:rPr>
          <w:rStyle w:val="52"/>
          <w:rFonts w:ascii="Times New Roman" w:hAnsi="Times New Roman" w:cs="Times New Roman"/>
          <w:b w:val="0"/>
          <w:bCs w:val="0"/>
          <w:color w:val="auto"/>
          <w:highlight w:val="none"/>
        </w:rPr>
      </w:pPr>
      <w:r>
        <w:rPr>
          <w:rFonts w:hint="eastAsia" w:eastAsia="仿宋_GB2312" w:cs="Times New Roman"/>
          <w:sz w:val="32"/>
          <w:szCs w:val="32"/>
          <w:highlight w:val="none"/>
          <w:lang w:val="en-US" w:eastAsia="zh-CN"/>
        </w:rPr>
        <w:t>b</w:t>
      </w:r>
      <w:r>
        <w:rPr>
          <w:rFonts w:hint="eastAsia" w:ascii="Times New Roman" w:hAnsi="Times New Roman" w:eastAsia="仿宋_GB2312" w:cs="Times New Roman"/>
          <w:sz w:val="32"/>
          <w:szCs w:val="32"/>
          <w:highlight w:val="none"/>
          <w:lang w:val="en-US" w:eastAsia="zh-CN"/>
        </w:rPr>
        <w:t>.牌证制作合格率指标，指标值为&gt;=95%，实际完&gt;=</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val="en-US" w:eastAsia="zh-CN"/>
        </w:rPr>
        <w:t>%，完成率</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val="en-US" w:eastAsia="zh-CN"/>
        </w:rPr>
        <w:t>%。</w:t>
      </w:r>
    </w:p>
    <w:p w14:paraId="0750A79F">
      <w:pPr>
        <w:shd w:val="clea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时效指标方面：</w:t>
      </w:r>
    </w:p>
    <w:p w14:paraId="7AB73277">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a.牌证制作及时率指标，指标值为&gt;=90%，实际完成</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val="en-US" w:eastAsia="zh-CN"/>
        </w:rPr>
        <w:t>%，完成率100%。</w:t>
      </w:r>
    </w:p>
    <w:p w14:paraId="0655B3E1">
      <w:pPr>
        <w:pStyle w:val="2"/>
        <w:shd w:val="clear"/>
        <w:spacing w:before="0" w:after="0" w:line="60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b.培训合格率指标，指标值为&gt;=85%，实际完成90%，完成率100%。</w:t>
      </w:r>
    </w:p>
    <w:p w14:paraId="24D2FC65">
      <w:pPr>
        <w:pStyle w:val="2"/>
        <w:shd w:val="clear"/>
        <w:spacing w:before="0" w:after="0" w:line="60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经济成本指标方面：</w:t>
      </w:r>
    </w:p>
    <w:p w14:paraId="581FDABB">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a.号牌制作成本指标，指标值为&lt;=15元，实际完成</w:t>
      </w:r>
      <w:r>
        <w:rPr>
          <w:rFonts w:hint="eastAsia" w:eastAsia="仿宋_GB2312" w:cs="Times New Roman"/>
          <w:sz w:val="32"/>
          <w:szCs w:val="32"/>
          <w:highlight w:val="none"/>
          <w:lang w:val="en-US" w:eastAsia="zh-CN"/>
        </w:rPr>
        <w:t>12.5</w:t>
      </w:r>
      <w:r>
        <w:rPr>
          <w:rFonts w:hint="eastAsia" w:ascii="Times New Roman" w:hAnsi="Times New Roman" w:eastAsia="仿宋_GB2312" w:cs="Times New Roman"/>
          <w:sz w:val="32"/>
          <w:szCs w:val="32"/>
          <w:highlight w:val="none"/>
          <w:lang w:val="en-US" w:eastAsia="zh-CN"/>
        </w:rPr>
        <w:t>元，完成率100%。</w:t>
      </w:r>
    </w:p>
    <w:p w14:paraId="136FD740">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b.培训班人员每人/天成本指标，指标值为&lt;=200元/人.天，实际完成</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00元/人.天，完成率100%。</w:t>
      </w:r>
    </w:p>
    <w:p w14:paraId="01DF23A2">
      <w:pPr>
        <w:shd w:val="clea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c</w:t>
      </w:r>
      <w:r>
        <w:rPr>
          <w:rFonts w:hint="eastAsia" w:ascii="Times New Roman" w:hAnsi="Times New Roman" w:eastAsia="仿宋_GB2312" w:cs="Times New Roman"/>
          <w:sz w:val="32"/>
          <w:szCs w:val="32"/>
          <w:highlight w:val="none"/>
          <w:lang w:val="en-US" w:eastAsia="zh-CN"/>
        </w:rPr>
        <w:t>.证件制作成本（本）指标，指标值为&lt;=2元/本，实际完成</w:t>
      </w:r>
      <w:r>
        <w:rPr>
          <w:rFonts w:hint="eastAsia" w:eastAsia="仿宋_GB2312" w:cs="Times New Roman"/>
          <w:sz w:val="32"/>
          <w:szCs w:val="32"/>
          <w:highlight w:val="none"/>
          <w:lang w:val="en-US" w:eastAsia="zh-CN"/>
        </w:rPr>
        <w:t>1.8元/本</w:t>
      </w:r>
      <w:r>
        <w:rPr>
          <w:rFonts w:hint="eastAsia" w:ascii="Times New Roman" w:hAnsi="Times New Roman" w:eastAsia="仿宋_GB2312" w:cs="Times New Roman"/>
          <w:sz w:val="32"/>
          <w:szCs w:val="32"/>
          <w:highlight w:val="none"/>
          <w:lang w:val="en-US" w:eastAsia="zh-CN"/>
        </w:rPr>
        <w:t>，完成率100%。</w:t>
      </w:r>
    </w:p>
    <w:p w14:paraId="083BF6E2">
      <w:pPr>
        <w:pStyle w:val="2"/>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（四）</w:t>
      </w:r>
      <w:r>
        <w:rPr>
          <w:rFonts w:ascii="Times New Roman" w:hAnsi="Times New Roman" w:eastAsia="楷体_GB2312"/>
          <w:highlight w:val="none"/>
        </w:rPr>
        <w:t>效益情况</w:t>
      </w:r>
    </w:p>
    <w:p w14:paraId="6655B160">
      <w:pPr>
        <w:shd w:val="clea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社会效益指标方面：</w:t>
      </w:r>
    </w:p>
    <w:p w14:paraId="68B247EF">
      <w:pPr>
        <w:numPr>
          <w:ilvl w:val="0"/>
          <w:numId w:val="5"/>
        </w:numPr>
        <w:shd w:val="clear"/>
        <w:spacing w:line="600" w:lineRule="exact"/>
        <w:ind w:firstLine="640" w:firstLineChars="200"/>
        <w:rPr>
          <w:rFonts w:hint="eastAsia"/>
          <w:highlight w:val="none"/>
          <w:lang w:val="en-US" w:eastAsia="zh-CN"/>
        </w:rPr>
      </w:pPr>
      <w:r>
        <w:rPr>
          <w:rFonts w:hint="eastAsia" w:ascii="Times New Roman" w:hAnsi="Times New Roman" w:eastAsia="仿宋_GB2312" w:cs="Times New Roman"/>
          <w:sz w:val="32"/>
          <w:szCs w:val="32"/>
          <w:highlight w:val="none"/>
          <w:lang w:val="en-US" w:eastAsia="zh-CN"/>
        </w:rPr>
        <w:t>宣传农机安全生产知识次数指标，指标值为&gt;=3次，实际完成3次，完成率100%。</w:t>
      </w:r>
    </w:p>
    <w:p w14:paraId="4FAA6ACF">
      <w:pPr>
        <w:shd w:val="clear"/>
        <w:spacing w:line="600" w:lineRule="exact"/>
        <w:ind w:firstLine="640" w:firstLineChars="200"/>
        <w:rPr>
          <w:rStyle w:val="52"/>
          <w:rFonts w:ascii="Times New Roman" w:hAnsi="Times New Roman" w:cs="Times New Roman"/>
          <w:color w:val="auto"/>
          <w:highlight w:val="none"/>
        </w:rPr>
      </w:pPr>
      <w:r>
        <w:rPr>
          <w:rFonts w:eastAsia="黑体"/>
          <w:sz w:val="32"/>
          <w:szCs w:val="32"/>
          <w:highlight w:val="none"/>
        </w:rPr>
        <w:t>五、主要经验及做法、存在的问题及原因分析</w:t>
      </w:r>
    </w:p>
    <w:p w14:paraId="777C5FF7">
      <w:pPr>
        <w:shd w:val="clea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6A61C279">
      <w:pPr>
        <w:shd w:val="clea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91557AE">
      <w:pPr>
        <w:pStyle w:val="2"/>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E8C7434">
      <w:pPr>
        <w:keepNext/>
        <w:keepLines/>
        <w:numPr>
          <w:ilvl w:val="0"/>
          <w:numId w:val="6"/>
        </w:num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1083289C">
      <w:pPr>
        <w:pStyle w:val="2"/>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rPr>
        <w:t>及</w:t>
      </w:r>
      <w:r>
        <w:rPr>
          <w:rFonts w:ascii="Times New Roman" w:hAnsi="Times New Roman" w:eastAsia="仿宋_GB2312"/>
          <w:b w:val="0"/>
          <w:bCs w:val="0"/>
          <w:kern w:val="2"/>
          <w:highlight w:val="none"/>
        </w:rPr>
        <w:t>原因分析</w:t>
      </w:r>
      <w:r>
        <w:rPr>
          <w:rFonts w:hint="eastAsia" w:ascii="Times New Roman" w:hAnsi="Times New Roman" w:eastAsia="仿宋_GB2312"/>
          <w:b w:val="0"/>
          <w:bCs w:val="0"/>
          <w:kern w:val="2"/>
          <w:highlight w:val="none"/>
        </w:rPr>
        <w:t>：</w:t>
      </w:r>
      <w:r>
        <w:rPr>
          <w:rFonts w:hint="eastAsia" w:ascii="仿宋_GB2312" w:hAnsi="仿宋_GB2312" w:eastAsia="仿宋_GB2312" w:cs="仿宋_GB2312"/>
          <w:b w:val="0"/>
          <w:bCs w:val="0"/>
          <w:kern w:val="2"/>
          <w:sz w:val="32"/>
          <w:szCs w:val="32"/>
          <w:highlight w:val="none"/>
          <w:lang w:val="en-US" w:eastAsia="zh-CN" w:bidi="ar-SA"/>
        </w:rPr>
        <w:t>本单位将进一步加强对绩效管理工作的组织领导，提高对预算绩效管理工作重要性的认识，总结经验查找问题，抓紧研究制定更全面更完善的绩效评价管理办法。结合农机监管工作考核建立绩效工作考核制度，加大全单位对全面实施预算绩效管理和绩效管理工作的学习力度，让“花钱必问效，无效必问责”的理念深入工作每个环节。进一步建立健全工作机制，完善内控制度，基本形成科学合理、高效严谨的全面绩效管理制度和体系。</w:t>
      </w:r>
    </w:p>
    <w:p w14:paraId="462F5979">
      <w:pPr>
        <w:shd w:val="clear"/>
        <w:rPr>
          <w:highlight w:val="none"/>
        </w:rPr>
      </w:pPr>
    </w:p>
    <w:p w14:paraId="7E3D14E3">
      <w:pPr>
        <w:numPr>
          <w:ilvl w:val="0"/>
          <w:numId w:val="7"/>
        </w:numPr>
        <w:shd w:val="clear"/>
        <w:spacing w:line="600" w:lineRule="exact"/>
        <w:ind w:firstLine="640" w:firstLineChars="200"/>
        <w:rPr>
          <w:rFonts w:eastAsia="黑体"/>
          <w:sz w:val="32"/>
          <w:szCs w:val="32"/>
          <w:highlight w:val="none"/>
        </w:rPr>
      </w:pPr>
      <w:r>
        <w:rPr>
          <w:rFonts w:eastAsia="黑体"/>
          <w:sz w:val="32"/>
          <w:szCs w:val="32"/>
          <w:highlight w:val="none"/>
        </w:rPr>
        <w:t>有关建议</w:t>
      </w:r>
    </w:p>
    <w:p w14:paraId="6DDC55BE">
      <w:pPr>
        <w:shd w:val="clear"/>
        <w:spacing w:line="60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结合安全考核建立绩效工作考核制度，加大全局对全面实施预算绩效管理和绩效管理工作的学习力度，让“花钱必问效，无效必问责”的理念深入工作每个环节。</w:t>
      </w:r>
    </w:p>
    <w:p w14:paraId="7FCC1AFA">
      <w:pPr>
        <w:numPr>
          <w:ilvl w:val="0"/>
          <w:numId w:val="7"/>
        </w:numPr>
        <w:shd w:val="clear"/>
        <w:spacing w:line="600" w:lineRule="exact"/>
        <w:ind w:firstLine="640" w:firstLineChars="200"/>
        <w:rPr>
          <w:rFonts w:eastAsia="黑体"/>
          <w:sz w:val="32"/>
          <w:szCs w:val="32"/>
          <w:highlight w:val="none"/>
        </w:rPr>
      </w:pPr>
      <w:r>
        <w:rPr>
          <w:rFonts w:eastAsia="黑体"/>
          <w:sz w:val="32"/>
          <w:szCs w:val="32"/>
          <w:highlight w:val="none"/>
        </w:rPr>
        <w:t>其他需要说</w:t>
      </w:r>
      <w:bookmarkStart w:id="7" w:name="page8"/>
      <w:bookmarkEnd w:id="7"/>
      <w:r>
        <w:rPr>
          <w:rFonts w:eastAsia="黑体"/>
          <w:sz w:val="32"/>
          <w:szCs w:val="32"/>
          <w:highlight w:val="none"/>
        </w:rPr>
        <w:t>明的问题</w:t>
      </w:r>
    </w:p>
    <w:p w14:paraId="32410B9B">
      <w:pPr>
        <w:pStyle w:val="20"/>
        <w:shd w:val="clear"/>
        <w:ind w:firstLine="320" w:firstLineChars="100"/>
        <w:rPr>
          <w:rFonts w:ascii="Times New Roman" w:hAnsi="Times New Roman" w:eastAsia="方正小标宋简体"/>
          <w:b/>
          <w:kern w:val="0"/>
          <w:sz w:val="32"/>
          <w:szCs w:val="32"/>
          <w:highlight w:val="none"/>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highlight w:val="none"/>
        </w:rPr>
        <w:t>无。</w:t>
      </w:r>
    </w:p>
    <w:tbl>
      <w:tblPr>
        <w:tblStyle w:val="21"/>
        <w:tblW w:w="13820" w:type="dxa"/>
        <w:tblInd w:w="93" w:type="dxa"/>
        <w:shd w:val="clear" w:color="auto" w:fill="auto"/>
        <w:tblLayout w:type="fixed"/>
        <w:tblCellMar>
          <w:top w:w="0" w:type="dxa"/>
          <w:left w:w="108" w:type="dxa"/>
          <w:bottom w:w="0" w:type="dxa"/>
          <w:right w:w="108" w:type="dxa"/>
        </w:tblCellMar>
      </w:tblPr>
      <w:tblGrid>
        <w:gridCol w:w="934"/>
        <w:gridCol w:w="818"/>
        <w:gridCol w:w="904"/>
        <w:gridCol w:w="1602"/>
        <w:gridCol w:w="1040"/>
        <w:gridCol w:w="1040"/>
        <w:gridCol w:w="1039"/>
        <w:gridCol w:w="836"/>
        <w:gridCol w:w="1193"/>
        <w:gridCol w:w="647"/>
        <w:gridCol w:w="955"/>
        <w:gridCol w:w="733"/>
        <w:gridCol w:w="443"/>
        <w:gridCol w:w="307"/>
        <w:gridCol w:w="1329"/>
      </w:tblGrid>
      <w:tr w14:paraId="3A045339">
        <w:tblPrEx>
          <w:shd w:val="clear" w:color="auto" w:fill="auto"/>
          <w:tblCellMar>
            <w:top w:w="0" w:type="dxa"/>
            <w:left w:w="108" w:type="dxa"/>
            <w:bottom w:w="0" w:type="dxa"/>
            <w:right w:w="108" w:type="dxa"/>
          </w:tblCellMar>
        </w:tblPrEx>
        <w:trPr>
          <w:trHeight w:val="420" w:hRule="atLeast"/>
        </w:trPr>
        <w:tc>
          <w:tcPr>
            <w:tcW w:w="934" w:type="dxa"/>
            <w:tcBorders>
              <w:top w:val="nil"/>
              <w:left w:val="nil"/>
              <w:bottom w:val="nil"/>
              <w:right w:val="nil"/>
            </w:tcBorders>
            <w:shd w:val="clear" w:color="auto" w:fill="auto"/>
            <w:noWrap/>
            <w:vAlign w:val="center"/>
          </w:tcPr>
          <w:p w14:paraId="0777CDE8">
            <w:pPr>
              <w:keepNext w:val="0"/>
              <w:keepLines w:val="0"/>
              <w:widowControl/>
              <w:suppressLineNumbers w:val="0"/>
              <w:shd w:val="clear"/>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附件1</w:t>
            </w:r>
          </w:p>
        </w:tc>
        <w:tc>
          <w:tcPr>
            <w:tcW w:w="818" w:type="dxa"/>
            <w:tcBorders>
              <w:top w:val="nil"/>
              <w:left w:val="nil"/>
              <w:bottom w:val="nil"/>
              <w:right w:val="nil"/>
            </w:tcBorders>
            <w:shd w:val="clear" w:color="auto" w:fill="auto"/>
            <w:noWrap/>
            <w:vAlign w:val="center"/>
          </w:tcPr>
          <w:p w14:paraId="1C17F3E9">
            <w:pPr>
              <w:shd w:val="clear"/>
              <w:rPr>
                <w:rFonts w:hint="eastAsia" w:ascii="宋体" w:hAnsi="宋体" w:eastAsia="宋体" w:cs="宋体"/>
                <w:i w:val="0"/>
                <w:iCs w:val="0"/>
                <w:color w:val="000000"/>
                <w:sz w:val="22"/>
                <w:szCs w:val="22"/>
                <w:highlight w:val="none"/>
                <w:u w:val="none"/>
              </w:rPr>
            </w:pPr>
          </w:p>
        </w:tc>
        <w:tc>
          <w:tcPr>
            <w:tcW w:w="904" w:type="dxa"/>
            <w:tcBorders>
              <w:top w:val="nil"/>
              <w:left w:val="nil"/>
              <w:bottom w:val="nil"/>
              <w:right w:val="nil"/>
            </w:tcBorders>
            <w:shd w:val="clear" w:color="auto" w:fill="auto"/>
            <w:noWrap/>
            <w:vAlign w:val="center"/>
          </w:tcPr>
          <w:p w14:paraId="629CBE22">
            <w:pPr>
              <w:shd w:val="clear"/>
              <w:rPr>
                <w:rFonts w:hint="eastAsia" w:ascii="宋体" w:hAnsi="宋体" w:eastAsia="宋体" w:cs="宋体"/>
                <w:i w:val="0"/>
                <w:iCs w:val="0"/>
                <w:color w:val="000000"/>
                <w:sz w:val="22"/>
                <w:szCs w:val="22"/>
                <w:highlight w:val="none"/>
                <w:u w:val="none"/>
              </w:rPr>
            </w:pPr>
          </w:p>
        </w:tc>
        <w:tc>
          <w:tcPr>
            <w:tcW w:w="1602" w:type="dxa"/>
            <w:tcBorders>
              <w:top w:val="nil"/>
              <w:left w:val="nil"/>
              <w:bottom w:val="nil"/>
              <w:right w:val="nil"/>
            </w:tcBorders>
            <w:shd w:val="clear" w:color="auto" w:fill="auto"/>
            <w:noWrap/>
            <w:vAlign w:val="center"/>
          </w:tcPr>
          <w:p w14:paraId="2A86A033">
            <w:pPr>
              <w:shd w:val="clear"/>
              <w:rPr>
                <w:rFonts w:hint="eastAsia" w:ascii="宋体" w:hAnsi="宋体" w:eastAsia="宋体" w:cs="宋体"/>
                <w:i w:val="0"/>
                <w:iCs w:val="0"/>
                <w:color w:val="000000"/>
                <w:sz w:val="22"/>
                <w:szCs w:val="22"/>
                <w:highlight w:val="none"/>
                <w:u w:val="none"/>
              </w:rPr>
            </w:pPr>
          </w:p>
        </w:tc>
        <w:tc>
          <w:tcPr>
            <w:tcW w:w="1040" w:type="dxa"/>
            <w:tcBorders>
              <w:top w:val="nil"/>
              <w:left w:val="nil"/>
              <w:bottom w:val="nil"/>
              <w:right w:val="nil"/>
            </w:tcBorders>
            <w:shd w:val="clear" w:color="auto" w:fill="auto"/>
            <w:noWrap/>
            <w:vAlign w:val="center"/>
          </w:tcPr>
          <w:p w14:paraId="0D646EDB">
            <w:pPr>
              <w:shd w:val="clear"/>
              <w:rPr>
                <w:rFonts w:hint="eastAsia" w:ascii="宋体" w:hAnsi="宋体" w:eastAsia="宋体" w:cs="宋体"/>
                <w:i w:val="0"/>
                <w:iCs w:val="0"/>
                <w:color w:val="000000"/>
                <w:sz w:val="22"/>
                <w:szCs w:val="22"/>
                <w:highlight w:val="none"/>
                <w:u w:val="none"/>
              </w:rPr>
            </w:pPr>
          </w:p>
        </w:tc>
        <w:tc>
          <w:tcPr>
            <w:tcW w:w="1040" w:type="dxa"/>
            <w:tcBorders>
              <w:top w:val="nil"/>
              <w:left w:val="nil"/>
              <w:bottom w:val="nil"/>
              <w:right w:val="nil"/>
            </w:tcBorders>
            <w:shd w:val="clear" w:color="auto" w:fill="auto"/>
            <w:noWrap/>
            <w:vAlign w:val="center"/>
          </w:tcPr>
          <w:p w14:paraId="41C1BBFE">
            <w:pPr>
              <w:shd w:val="clear"/>
              <w:rPr>
                <w:rFonts w:hint="eastAsia" w:ascii="宋体" w:hAnsi="宋体" w:eastAsia="宋体" w:cs="宋体"/>
                <w:i w:val="0"/>
                <w:iCs w:val="0"/>
                <w:color w:val="000000"/>
                <w:sz w:val="22"/>
                <w:szCs w:val="22"/>
                <w:highlight w:val="none"/>
                <w:u w:val="none"/>
              </w:rPr>
            </w:pPr>
          </w:p>
        </w:tc>
        <w:tc>
          <w:tcPr>
            <w:tcW w:w="1039" w:type="dxa"/>
            <w:tcBorders>
              <w:top w:val="nil"/>
              <w:left w:val="nil"/>
              <w:bottom w:val="nil"/>
              <w:right w:val="nil"/>
            </w:tcBorders>
            <w:shd w:val="clear" w:color="auto" w:fill="auto"/>
            <w:noWrap/>
            <w:vAlign w:val="center"/>
          </w:tcPr>
          <w:p w14:paraId="20778A75">
            <w:pPr>
              <w:shd w:val="clear"/>
              <w:rPr>
                <w:rFonts w:hint="eastAsia" w:ascii="宋体" w:hAnsi="宋体" w:eastAsia="宋体" w:cs="宋体"/>
                <w:i w:val="0"/>
                <w:iCs w:val="0"/>
                <w:color w:val="000000"/>
                <w:sz w:val="22"/>
                <w:szCs w:val="22"/>
                <w:highlight w:val="none"/>
                <w:u w:val="none"/>
              </w:rPr>
            </w:pPr>
          </w:p>
        </w:tc>
        <w:tc>
          <w:tcPr>
            <w:tcW w:w="836" w:type="dxa"/>
            <w:tcBorders>
              <w:top w:val="nil"/>
              <w:left w:val="nil"/>
              <w:bottom w:val="nil"/>
              <w:right w:val="nil"/>
            </w:tcBorders>
            <w:shd w:val="clear" w:color="auto" w:fill="auto"/>
            <w:noWrap/>
            <w:vAlign w:val="center"/>
          </w:tcPr>
          <w:p w14:paraId="732B54CE">
            <w:pPr>
              <w:shd w:val="clear"/>
              <w:rPr>
                <w:rFonts w:hint="eastAsia" w:ascii="宋体" w:hAnsi="宋体" w:eastAsia="宋体" w:cs="宋体"/>
                <w:i w:val="0"/>
                <w:iCs w:val="0"/>
                <w:color w:val="000000"/>
                <w:sz w:val="22"/>
                <w:szCs w:val="22"/>
                <w:highlight w:val="none"/>
                <w:u w:val="none"/>
              </w:rPr>
            </w:pPr>
          </w:p>
        </w:tc>
        <w:tc>
          <w:tcPr>
            <w:tcW w:w="1193" w:type="dxa"/>
            <w:tcBorders>
              <w:top w:val="nil"/>
              <w:left w:val="nil"/>
              <w:bottom w:val="nil"/>
              <w:right w:val="nil"/>
            </w:tcBorders>
            <w:shd w:val="clear" w:color="auto" w:fill="auto"/>
            <w:noWrap/>
            <w:vAlign w:val="center"/>
          </w:tcPr>
          <w:p w14:paraId="48B2B54F">
            <w:pPr>
              <w:shd w:val="clear"/>
              <w:rPr>
                <w:rFonts w:hint="eastAsia" w:ascii="宋体" w:hAnsi="宋体" w:eastAsia="宋体" w:cs="宋体"/>
                <w:i w:val="0"/>
                <w:iCs w:val="0"/>
                <w:color w:val="000000"/>
                <w:sz w:val="22"/>
                <w:szCs w:val="22"/>
                <w:highlight w:val="none"/>
                <w:u w:val="none"/>
              </w:rPr>
            </w:pPr>
          </w:p>
        </w:tc>
        <w:tc>
          <w:tcPr>
            <w:tcW w:w="647" w:type="dxa"/>
            <w:tcBorders>
              <w:top w:val="nil"/>
              <w:left w:val="nil"/>
              <w:bottom w:val="nil"/>
              <w:right w:val="nil"/>
            </w:tcBorders>
            <w:shd w:val="clear" w:color="auto" w:fill="auto"/>
            <w:noWrap/>
            <w:vAlign w:val="center"/>
          </w:tcPr>
          <w:p w14:paraId="5DAEBB0D">
            <w:pPr>
              <w:shd w:val="clear"/>
              <w:rPr>
                <w:rFonts w:hint="eastAsia" w:ascii="宋体" w:hAnsi="宋体" w:eastAsia="宋体" w:cs="宋体"/>
                <w:i w:val="0"/>
                <w:iCs w:val="0"/>
                <w:color w:val="000000"/>
                <w:sz w:val="22"/>
                <w:szCs w:val="22"/>
                <w:highlight w:val="none"/>
                <w:u w:val="none"/>
              </w:rPr>
            </w:pPr>
          </w:p>
        </w:tc>
        <w:tc>
          <w:tcPr>
            <w:tcW w:w="955" w:type="dxa"/>
            <w:tcBorders>
              <w:top w:val="nil"/>
              <w:left w:val="nil"/>
              <w:bottom w:val="nil"/>
              <w:right w:val="nil"/>
            </w:tcBorders>
            <w:shd w:val="clear" w:color="auto" w:fill="auto"/>
            <w:noWrap/>
            <w:vAlign w:val="center"/>
          </w:tcPr>
          <w:p w14:paraId="0837832C">
            <w:pPr>
              <w:shd w:val="clear"/>
              <w:rPr>
                <w:rFonts w:hint="eastAsia" w:ascii="宋体" w:hAnsi="宋体" w:eastAsia="宋体" w:cs="宋体"/>
                <w:i w:val="0"/>
                <w:iCs w:val="0"/>
                <w:color w:val="000000"/>
                <w:sz w:val="22"/>
                <w:szCs w:val="22"/>
                <w:highlight w:val="none"/>
                <w:u w:val="none"/>
              </w:rPr>
            </w:pPr>
          </w:p>
        </w:tc>
        <w:tc>
          <w:tcPr>
            <w:tcW w:w="733" w:type="dxa"/>
            <w:tcBorders>
              <w:top w:val="nil"/>
              <w:left w:val="nil"/>
              <w:bottom w:val="nil"/>
              <w:right w:val="nil"/>
            </w:tcBorders>
            <w:shd w:val="clear" w:color="auto" w:fill="auto"/>
            <w:noWrap/>
            <w:vAlign w:val="center"/>
          </w:tcPr>
          <w:p w14:paraId="05A537C5">
            <w:pPr>
              <w:shd w:val="clear"/>
              <w:rPr>
                <w:rFonts w:hint="eastAsia" w:ascii="宋体" w:hAnsi="宋体" w:eastAsia="宋体" w:cs="宋体"/>
                <w:i w:val="0"/>
                <w:iCs w:val="0"/>
                <w:color w:val="000000"/>
                <w:sz w:val="22"/>
                <w:szCs w:val="22"/>
                <w:highlight w:val="none"/>
                <w:u w:val="none"/>
              </w:rPr>
            </w:pPr>
          </w:p>
        </w:tc>
        <w:tc>
          <w:tcPr>
            <w:tcW w:w="750" w:type="dxa"/>
            <w:gridSpan w:val="2"/>
            <w:tcBorders>
              <w:top w:val="nil"/>
              <w:left w:val="nil"/>
              <w:bottom w:val="nil"/>
              <w:right w:val="nil"/>
            </w:tcBorders>
            <w:shd w:val="clear" w:color="auto" w:fill="auto"/>
            <w:noWrap/>
            <w:vAlign w:val="center"/>
          </w:tcPr>
          <w:p w14:paraId="247B589A">
            <w:pPr>
              <w:shd w:val="clear"/>
              <w:rPr>
                <w:rFonts w:hint="eastAsia" w:ascii="宋体" w:hAnsi="宋体" w:eastAsia="宋体" w:cs="宋体"/>
                <w:i w:val="0"/>
                <w:iCs w:val="0"/>
                <w:color w:val="000000"/>
                <w:sz w:val="22"/>
                <w:szCs w:val="22"/>
                <w:highlight w:val="none"/>
                <w:u w:val="none"/>
              </w:rPr>
            </w:pPr>
          </w:p>
        </w:tc>
        <w:tc>
          <w:tcPr>
            <w:tcW w:w="1329" w:type="dxa"/>
            <w:tcBorders>
              <w:top w:val="nil"/>
              <w:left w:val="nil"/>
              <w:bottom w:val="nil"/>
              <w:right w:val="nil"/>
            </w:tcBorders>
            <w:shd w:val="clear" w:color="auto" w:fill="auto"/>
            <w:noWrap/>
            <w:vAlign w:val="center"/>
          </w:tcPr>
          <w:p w14:paraId="5109BC00">
            <w:pPr>
              <w:shd w:val="clear"/>
              <w:rPr>
                <w:rFonts w:hint="eastAsia" w:ascii="宋体" w:hAnsi="宋体" w:eastAsia="宋体" w:cs="宋体"/>
                <w:i w:val="0"/>
                <w:iCs w:val="0"/>
                <w:color w:val="000000"/>
                <w:sz w:val="22"/>
                <w:szCs w:val="22"/>
                <w:highlight w:val="none"/>
                <w:u w:val="none"/>
              </w:rPr>
            </w:pPr>
          </w:p>
        </w:tc>
      </w:tr>
      <w:tr w14:paraId="6731324D">
        <w:tblPrEx>
          <w:shd w:val="clear" w:color="auto" w:fill="auto"/>
          <w:tblCellMar>
            <w:top w:w="0" w:type="dxa"/>
            <w:left w:w="108" w:type="dxa"/>
            <w:bottom w:w="0" w:type="dxa"/>
            <w:right w:w="108" w:type="dxa"/>
          </w:tblCellMar>
        </w:tblPrEx>
        <w:trPr>
          <w:trHeight w:val="800" w:hRule="atLeast"/>
        </w:trPr>
        <w:tc>
          <w:tcPr>
            <w:tcW w:w="13820" w:type="dxa"/>
            <w:gridSpan w:val="15"/>
            <w:tcBorders>
              <w:top w:val="nil"/>
              <w:left w:val="nil"/>
              <w:bottom w:val="nil"/>
              <w:right w:val="nil"/>
            </w:tcBorders>
            <w:shd w:val="clear" w:color="auto" w:fill="auto"/>
            <w:vAlign w:val="center"/>
          </w:tcPr>
          <w:p w14:paraId="50DDEE33">
            <w:pPr>
              <w:keepNext w:val="0"/>
              <w:keepLines w:val="0"/>
              <w:widowControl/>
              <w:suppressLineNumbers w:val="0"/>
              <w:shd w:val="clear"/>
              <w:jc w:val="center"/>
              <w:textAlignment w:val="center"/>
              <w:rPr>
                <w:rFonts w:ascii="华文中宋" w:hAnsi="华文中宋" w:eastAsia="华文中宋" w:cs="华文中宋"/>
                <w:b/>
                <w:bCs/>
                <w:i w:val="0"/>
                <w:iCs w:val="0"/>
                <w:color w:val="000000"/>
                <w:sz w:val="40"/>
                <w:szCs w:val="40"/>
                <w:highlight w:val="none"/>
                <w:u w:val="none"/>
              </w:rPr>
            </w:pPr>
            <w:r>
              <w:rPr>
                <w:rFonts w:hint="default" w:ascii="华文中宋" w:hAnsi="华文中宋" w:eastAsia="华文中宋" w:cs="华文中宋"/>
                <w:b/>
                <w:bCs/>
                <w:i w:val="0"/>
                <w:iCs w:val="0"/>
                <w:color w:val="000000"/>
                <w:kern w:val="0"/>
                <w:sz w:val="40"/>
                <w:szCs w:val="40"/>
                <w:highlight w:val="none"/>
                <w:u w:val="none"/>
                <w:lang w:val="en-US" w:eastAsia="zh-CN" w:bidi="ar"/>
              </w:rPr>
              <w:t>项目支出绩效自评表</w:t>
            </w:r>
          </w:p>
        </w:tc>
      </w:tr>
      <w:tr w14:paraId="29DB7CD2">
        <w:tblPrEx>
          <w:shd w:val="clear" w:color="auto" w:fill="auto"/>
          <w:tblCellMar>
            <w:top w:w="0" w:type="dxa"/>
            <w:left w:w="108" w:type="dxa"/>
            <w:bottom w:w="0" w:type="dxa"/>
            <w:right w:w="108" w:type="dxa"/>
          </w:tblCellMar>
        </w:tblPrEx>
        <w:trPr>
          <w:trHeight w:val="440" w:hRule="atLeast"/>
        </w:trPr>
        <w:tc>
          <w:tcPr>
            <w:tcW w:w="13820" w:type="dxa"/>
            <w:gridSpan w:val="15"/>
            <w:tcBorders>
              <w:top w:val="nil"/>
              <w:left w:val="nil"/>
              <w:bottom w:val="nil"/>
              <w:right w:val="nil"/>
            </w:tcBorders>
            <w:shd w:val="clear" w:color="auto" w:fill="auto"/>
            <w:vAlign w:val="center"/>
          </w:tcPr>
          <w:p w14:paraId="31DBA311">
            <w:pPr>
              <w:keepNext w:val="0"/>
              <w:keepLines w:val="0"/>
              <w:widowControl/>
              <w:suppressLineNumbers w:val="0"/>
              <w:shd w:val="clear"/>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（2025年度）</w:t>
            </w:r>
          </w:p>
        </w:tc>
      </w:tr>
      <w:tr w14:paraId="273E47AA">
        <w:tblPrEx>
          <w:shd w:val="clear" w:color="auto" w:fill="auto"/>
          <w:tblCellMar>
            <w:top w:w="0" w:type="dxa"/>
            <w:left w:w="108" w:type="dxa"/>
            <w:bottom w:w="0" w:type="dxa"/>
            <w:right w:w="108" w:type="dxa"/>
          </w:tblCellMar>
        </w:tblPrEx>
        <w:trPr>
          <w:trHeight w:val="600" w:hRule="atLeast"/>
        </w:trPr>
        <w:tc>
          <w:tcPr>
            <w:tcW w:w="1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B010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120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1A7A756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财政扶持农机化发展专项—农机安全监理能力建设经费</w:t>
            </w:r>
          </w:p>
        </w:tc>
      </w:tr>
      <w:tr w14:paraId="5C670D0D">
        <w:tblPrEx>
          <w:shd w:val="clear" w:color="auto" w:fill="auto"/>
          <w:tblCellMar>
            <w:top w:w="0" w:type="dxa"/>
            <w:left w:w="108" w:type="dxa"/>
            <w:bottom w:w="0" w:type="dxa"/>
            <w:right w:w="108" w:type="dxa"/>
          </w:tblCellMar>
        </w:tblPrEx>
        <w:trPr>
          <w:trHeight w:val="600" w:hRule="atLeast"/>
        </w:trPr>
        <w:tc>
          <w:tcPr>
            <w:tcW w:w="1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2D6E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56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8CDAB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新疆维吾尔自治区农业农村机械化发展中心</w:t>
            </w:r>
          </w:p>
        </w:tc>
        <w:tc>
          <w:tcPr>
            <w:tcW w:w="20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151B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44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A97C21">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新疆维吾尔自治区农业农村机械化发展中心</w:t>
            </w:r>
          </w:p>
        </w:tc>
      </w:tr>
      <w:tr w14:paraId="3467F7E6">
        <w:tblPrEx>
          <w:shd w:val="clear" w:color="auto" w:fill="auto"/>
          <w:tblCellMar>
            <w:top w:w="0" w:type="dxa"/>
            <w:left w:w="108" w:type="dxa"/>
            <w:bottom w:w="0" w:type="dxa"/>
            <w:right w:w="108" w:type="dxa"/>
          </w:tblCellMar>
        </w:tblPrEx>
        <w:trPr>
          <w:trHeight w:val="600" w:hRule="atLeast"/>
        </w:trPr>
        <w:tc>
          <w:tcPr>
            <w:tcW w:w="1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51E5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2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8DF1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03D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年初预算数</w:t>
            </w: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65791">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20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4573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895A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0C48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C721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14:paraId="0806A010">
        <w:tblPrEx>
          <w:shd w:val="clear" w:color="auto" w:fill="auto"/>
          <w:tblCellMar>
            <w:top w:w="0" w:type="dxa"/>
            <w:left w:w="108" w:type="dxa"/>
            <w:bottom w:w="0" w:type="dxa"/>
            <w:right w:w="108" w:type="dxa"/>
          </w:tblCellMar>
        </w:tblPrEx>
        <w:trPr>
          <w:trHeight w:val="600" w:hRule="atLeast"/>
        </w:trPr>
        <w:tc>
          <w:tcPr>
            <w:tcW w:w="1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B7203">
            <w:pPr>
              <w:shd w:val="clear"/>
              <w:jc w:val="center"/>
              <w:rPr>
                <w:rFonts w:hint="eastAsia" w:ascii="宋体" w:hAnsi="宋体" w:eastAsia="宋体" w:cs="宋体"/>
                <w:i w:val="0"/>
                <w:iCs w:val="0"/>
                <w:color w:val="000000"/>
                <w:sz w:val="18"/>
                <w:szCs w:val="18"/>
                <w:highlight w:val="none"/>
                <w:u w:val="none"/>
              </w:rPr>
            </w:pPr>
          </w:p>
        </w:tc>
        <w:tc>
          <w:tcPr>
            <w:tcW w:w="2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C712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44C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0428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20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AEE8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6BE5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76E9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EA0E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r>
      <w:tr w14:paraId="08F6C683">
        <w:tblPrEx>
          <w:shd w:val="clear" w:color="auto" w:fill="auto"/>
          <w:tblCellMar>
            <w:top w:w="0" w:type="dxa"/>
            <w:left w:w="108" w:type="dxa"/>
            <w:bottom w:w="0" w:type="dxa"/>
            <w:right w:w="108" w:type="dxa"/>
          </w:tblCellMar>
        </w:tblPrEx>
        <w:trPr>
          <w:trHeight w:val="600" w:hRule="atLeast"/>
        </w:trPr>
        <w:tc>
          <w:tcPr>
            <w:tcW w:w="1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4AEE4">
            <w:pPr>
              <w:shd w:val="clear"/>
              <w:jc w:val="center"/>
              <w:rPr>
                <w:rFonts w:hint="eastAsia" w:ascii="宋体" w:hAnsi="宋体" w:eastAsia="宋体" w:cs="宋体"/>
                <w:i w:val="0"/>
                <w:iCs w:val="0"/>
                <w:color w:val="000000"/>
                <w:sz w:val="18"/>
                <w:szCs w:val="18"/>
                <w:highlight w:val="none"/>
                <w:u w:val="none"/>
              </w:rPr>
            </w:pPr>
          </w:p>
        </w:tc>
        <w:tc>
          <w:tcPr>
            <w:tcW w:w="2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16A0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5C5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160.00 </w:t>
            </w: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25D0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160.00 </w:t>
            </w:r>
          </w:p>
        </w:tc>
        <w:tc>
          <w:tcPr>
            <w:tcW w:w="20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E9736">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160</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7EF0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3BA3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AD2F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022531AE">
        <w:tblPrEx>
          <w:shd w:val="clear" w:color="auto" w:fill="auto"/>
          <w:tblCellMar>
            <w:top w:w="0" w:type="dxa"/>
            <w:left w:w="108" w:type="dxa"/>
            <w:bottom w:w="0" w:type="dxa"/>
            <w:right w:w="108" w:type="dxa"/>
          </w:tblCellMar>
        </w:tblPrEx>
        <w:trPr>
          <w:trHeight w:val="600" w:hRule="atLeast"/>
        </w:trPr>
        <w:tc>
          <w:tcPr>
            <w:tcW w:w="1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C0703">
            <w:pPr>
              <w:shd w:val="clear"/>
              <w:jc w:val="center"/>
              <w:rPr>
                <w:rFonts w:hint="eastAsia" w:ascii="宋体" w:hAnsi="宋体" w:eastAsia="宋体" w:cs="宋体"/>
                <w:i w:val="0"/>
                <w:iCs w:val="0"/>
                <w:color w:val="000000"/>
                <w:sz w:val="18"/>
                <w:szCs w:val="18"/>
                <w:highlight w:val="none"/>
                <w:u w:val="none"/>
              </w:rPr>
            </w:pPr>
          </w:p>
        </w:tc>
        <w:tc>
          <w:tcPr>
            <w:tcW w:w="2506" w:type="dxa"/>
            <w:gridSpan w:val="2"/>
            <w:tcBorders>
              <w:top w:val="single" w:color="000000" w:sz="4" w:space="0"/>
              <w:left w:val="single" w:color="000000" w:sz="4" w:space="0"/>
              <w:bottom w:val="nil"/>
              <w:right w:val="single" w:color="000000" w:sz="4" w:space="0"/>
            </w:tcBorders>
            <w:shd w:val="clear" w:color="auto" w:fill="auto"/>
            <w:vAlign w:val="center"/>
          </w:tcPr>
          <w:p w14:paraId="55A208D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040" w:type="dxa"/>
            <w:tcBorders>
              <w:top w:val="single" w:color="000000" w:sz="4" w:space="0"/>
              <w:left w:val="single" w:color="000000" w:sz="4" w:space="0"/>
              <w:bottom w:val="nil"/>
              <w:right w:val="single" w:color="000000" w:sz="4" w:space="0"/>
            </w:tcBorders>
            <w:shd w:val="clear" w:color="auto" w:fill="auto"/>
            <w:vAlign w:val="center"/>
          </w:tcPr>
          <w:p w14:paraId="43A7FB7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2079" w:type="dxa"/>
            <w:gridSpan w:val="2"/>
            <w:tcBorders>
              <w:top w:val="single" w:color="000000" w:sz="4" w:space="0"/>
              <w:left w:val="single" w:color="000000" w:sz="4" w:space="0"/>
              <w:bottom w:val="nil"/>
              <w:right w:val="single" w:color="000000" w:sz="4" w:space="0"/>
            </w:tcBorders>
            <w:shd w:val="clear" w:color="auto" w:fill="auto"/>
            <w:vAlign w:val="center"/>
          </w:tcPr>
          <w:p w14:paraId="0E4337B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2029" w:type="dxa"/>
            <w:gridSpan w:val="2"/>
            <w:tcBorders>
              <w:top w:val="single" w:color="000000" w:sz="4" w:space="0"/>
              <w:left w:val="single" w:color="000000" w:sz="4" w:space="0"/>
              <w:bottom w:val="nil"/>
              <w:right w:val="single" w:color="000000" w:sz="4" w:space="0"/>
            </w:tcBorders>
            <w:shd w:val="clear" w:color="auto" w:fill="auto"/>
            <w:vAlign w:val="center"/>
          </w:tcPr>
          <w:p w14:paraId="16ED8E15">
            <w:pPr>
              <w:shd w:val="clear"/>
              <w:jc w:val="center"/>
              <w:rPr>
                <w:rFonts w:hint="eastAsia" w:ascii="宋体" w:hAnsi="宋体" w:eastAsia="宋体" w:cs="宋体"/>
                <w:i w:val="0"/>
                <w:iCs w:val="0"/>
                <w:color w:val="000000"/>
                <w:sz w:val="18"/>
                <w:szCs w:val="18"/>
                <w:highlight w:val="none"/>
                <w:u w:val="none"/>
              </w:rPr>
            </w:pP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4A6E1">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FD5E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C6A8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250265C5">
        <w:tblPrEx>
          <w:shd w:val="clear" w:color="auto" w:fill="auto"/>
          <w:tblCellMar>
            <w:top w:w="0" w:type="dxa"/>
            <w:left w:w="108" w:type="dxa"/>
            <w:bottom w:w="0" w:type="dxa"/>
            <w:right w:w="108" w:type="dxa"/>
          </w:tblCellMar>
        </w:tblPrEx>
        <w:trPr>
          <w:trHeight w:val="600" w:hRule="atLeast"/>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7F45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84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7C705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w:t>
            </w:r>
          </w:p>
        </w:tc>
        <w:tc>
          <w:tcPr>
            <w:tcW w:w="44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3EBF9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总体目标完成情况</w:t>
            </w:r>
          </w:p>
        </w:tc>
      </w:tr>
      <w:tr w14:paraId="02089040">
        <w:tblPrEx>
          <w:shd w:val="clear" w:color="auto" w:fill="auto"/>
          <w:tblCellMar>
            <w:top w:w="0" w:type="dxa"/>
            <w:left w:w="108" w:type="dxa"/>
            <w:bottom w:w="0" w:type="dxa"/>
            <w:right w:w="108" w:type="dxa"/>
          </w:tblCellMar>
        </w:tblPrEx>
        <w:trPr>
          <w:trHeight w:val="102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8470E">
            <w:pPr>
              <w:shd w:val="clear"/>
              <w:jc w:val="center"/>
              <w:rPr>
                <w:rFonts w:hint="eastAsia" w:ascii="宋体" w:hAnsi="宋体" w:eastAsia="宋体" w:cs="宋体"/>
                <w:i w:val="0"/>
                <w:iCs w:val="0"/>
                <w:color w:val="000000"/>
                <w:sz w:val="18"/>
                <w:szCs w:val="18"/>
                <w:highlight w:val="none"/>
                <w:u w:val="none"/>
              </w:rPr>
            </w:pPr>
          </w:p>
        </w:tc>
        <w:tc>
          <w:tcPr>
            <w:tcW w:w="84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BB05FE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开展农机安全生产实地调研检查，制作发放拖拉机和联合收割机牌号牌证件，开展农机监理人员培训，严厉打击无牌行驶、无证驾驶、违法载人等违法违规行为，杜绝重大事故发生，保障广大农民群众生命财产安全，确保全区农机安全生产形势稳定。计划开展调研2次；制发牌证23.6万套；举办监理人员培训班。</w:t>
            </w:r>
          </w:p>
        </w:tc>
        <w:tc>
          <w:tcPr>
            <w:tcW w:w="44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84DCB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计划全面完成了农机安全生产实地调研检查3次，制发拖拉机和联合收割机牌证28.521万套，举办培训班3期。通过强化执法检查，严厉打击无牌行驶、无证驾驶、违法载人等违法违规行为，有效杜绝了重大农机安全事故发生，切实保障了广大农民群众生命财产安全，全区农机安全生产形势持续稳定。</w:t>
            </w:r>
          </w:p>
        </w:tc>
      </w:tr>
      <w:tr w14:paraId="23CE3B82">
        <w:tblPrEx>
          <w:shd w:val="clear" w:color="auto" w:fill="auto"/>
          <w:tblCellMar>
            <w:top w:w="0" w:type="dxa"/>
            <w:left w:w="108" w:type="dxa"/>
            <w:bottom w:w="0" w:type="dxa"/>
            <w:right w:w="108" w:type="dxa"/>
          </w:tblCellMar>
        </w:tblPrEx>
        <w:trPr>
          <w:trHeight w:val="600" w:hRule="atLeast"/>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B79E">
            <w:pPr>
              <w:shd w:val="clear"/>
              <w:jc w:val="cente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964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927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DEF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0690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3EE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指标值设置依据</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EAAD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上年完成值</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B331">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指标分值权重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9246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指标赋分规则</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1ED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佐证资料</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B5C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指标实际完成值</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EA8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完成率</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0B65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指标得分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F57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14:paraId="51794EF9">
        <w:tblPrEx>
          <w:shd w:val="clear" w:color="auto" w:fill="auto"/>
          <w:tblCellMar>
            <w:top w:w="0" w:type="dxa"/>
            <w:left w:w="108" w:type="dxa"/>
            <w:bottom w:w="0" w:type="dxa"/>
            <w:right w:w="108" w:type="dxa"/>
          </w:tblCellMar>
        </w:tblPrEx>
        <w:trPr>
          <w:trHeight w:val="720" w:hRule="atLeast"/>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AFFE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年度绩效指标完成情况</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EAA4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FAC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A36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调研频次</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C88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&gt;=2次</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E16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DF9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2次</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B47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05E0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3DB8">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19C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3次</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7FD8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DB1F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0817">
            <w:pPr>
              <w:shd w:val="clear"/>
              <w:jc w:val="center"/>
              <w:rPr>
                <w:rFonts w:hint="eastAsia" w:ascii="宋体" w:hAnsi="宋体" w:eastAsia="宋体" w:cs="宋体"/>
                <w:i w:val="0"/>
                <w:iCs w:val="0"/>
                <w:color w:val="000000"/>
                <w:sz w:val="18"/>
                <w:szCs w:val="18"/>
                <w:highlight w:val="none"/>
                <w:u w:val="none"/>
              </w:rPr>
            </w:pPr>
          </w:p>
        </w:tc>
      </w:tr>
      <w:tr w14:paraId="3814F96D">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F0F81">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6BE8A">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27C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9A3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举办培训班数量</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D52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&gt;=2期</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107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86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3期</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9FA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F59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4E1B">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646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3期</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BE3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92CA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4D288">
            <w:pPr>
              <w:shd w:val="clear"/>
              <w:jc w:val="center"/>
              <w:rPr>
                <w:rFonts w:hint="eastAsia" w:ascii="宋体" w:hAnsi="宋体" w:eastAsia="宋体" w:cs="宋体"/>
                <w:i w:val="0"/>
                <w:iCs w:val="0"/>
                <w:color w:val="000000"/>
                <w:sz w:val="18"/>
                <w:szCs w:val="18"/>
                <w:highlight w:val="none"/>
                <w:u w:val="none"/>
              </w:rPr>
            </w:pPr>
          </w:p>
        </w:tc>
      </w:tr>
      <w:tr w14:paraId="682A9829">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075E8">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D12C0">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42E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7ED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牌证发放数量</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889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&gt;=23.60万套</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45F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FB1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19.5万套</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836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79C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902F">
            <w:pPr>
              <w:shd w:val="clear"/>
              <w:jc w:val="center"/>
              <w:rPr>
                <w:rFonts w:hint="eastAsia" w:ascii="宋体" w:hAnsi="宋体" w:eastAsia="宋体" w:cs="宋体"/>
                <w:b/>
                <w:bCs/>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0E1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28.521万套</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B30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56D6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1A9B">
            <w:pPr>
              <w:shd w:val="clear"/>
              <w:jc w:val="center"/>
              <w:rPr>
                <w:rFonts w:hint="eastAsia" w:ascii="宋体" w:hAnsi="宋体" w:eastAsia="宋体" w:cs="宋体"/>
                <w:b/>
                <w:bCs/>
                <w:i w:val="0"/>
                <w:iCs w:val="0"/>
                <w:color w:val="000000"/>
                <w:sz w:val="18"/>
                <w:szCs w:val="18"/>
                <w:highlight w:val="none"/>
                <w:u w:val="none"/>
              </w:rPr>
            </w:pPr>
          </w:p>
        </w:tc>
      </w:tr>
      <w:tr w14:paraId="3A28DADF">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91632">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74880">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640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4DF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完成调研报告数量</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D4B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&gt;=2份</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C1E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D9C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2份</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247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82E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601D8">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4178">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3份</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A83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4F79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32F0">
            <w:pPr>
              <w:shd w:val="clear"/>
              <w:jc w:val="center"/>
              <w:rPr>
                <w:rFonts w:hint="eastAsia" w:ascii="宋体" w:hAnsi="宋体" w:eastAsia="宋体" w:cs="宋体"/>
                <w:i w:val="0"/>
                <w:iCs w:val="0"/>
                <w:color w:val="000000"/>
                <w:sz w:val="18"/>
                <w:szCs w:val="18"/>
                <w:highlight w:val="none"/>
                <w:u w:val="none"/>
              </w:rPr>
            </w:pPr>
          </w:p>
        </w:tc>
      </w:tr>
      <w:tr w14:paraId="46881A88">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A0B28">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E5952">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6BD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A99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调研报告完成及时率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545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F77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975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50A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723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E600">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C8BB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7C13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C80B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61F3">
            <w:pPr>
              <w:shd w:val="clear"/>
              <w:jc w:val="center"/>
              <w:rPr>
                <w:rFonts w:hint="eastAsia" w:ascii="宋体" w:hAnsi="宋体" w:eastAsia="宋体" w:cs="宋体"/>
                <w:i w:val="0"/>
                <w:iCs w:val="0"/>
                <w:color w:val="000000"/>
                <w:sz w:val="18"/>
                <w:szCs w:val="18"/>
                <w:highlight w:val="none"/>
                <w:u w:val="none"/>
              </w:rPr>
            </w:pPr>
          </w:p>
        </w:tc>
      </w:tr>
      <w:tr w14:paraId="72EF9F61">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C88BA">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949D1">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876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18B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牌证制作合格率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979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54B3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F70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73FC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CFFA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285C">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C0F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822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FCB4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0EDA6">
            <w:pPr>
              <w:shd w:val="clear"/>
              <w:jc w:val="center"/>
              <w:rPr>
                <w:rFonts w:hint="eastAsia" w:ascii="宋体" w:hAnsi="宋体" w:eastAsia="宋体" w:cs="宋体"/>
                <w:i w:val="0"/>
                <w:iCs w:val="0"/>
                <w:color w:val="000000"/>
                <w:sz w:val="18"/>
                <w:szCs w:val="18"/>
                <w:highlight w:val="none"/>
                <w:u w:val="none"/>
              </w:rPr>
            </w:pPr>
          </w:p>
        </w:tc>
      </w:tr>
      <w:tr w14:paraId="2F442CE2">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9989A">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78352">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E7A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CE2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牌证制作及时率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0B9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6E8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EC6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999D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635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DEDF">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4141">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867B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D0C9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38E6">
            <w:pPr>
              <w:shd w:val="clear"/>
              <w:jc w:val="center"/>
              <w:rPr>
                <w:rFonts w:hint="eastAsia" w:ascii="宋体" w:hAnsi="宋体" w:eastAsia="宋体" w:cs="宋体"/>
                <w:i w:val="0"/>
                <w:iCs w:val="0"/>
                <w:color w:val="000000"/>
                <w:sz w:val="18"/>
                <w:szCs w:val="18"/>
                <w:highlight w:val="none"/>
                <w:u w:val="none"/>
              </w:rPr>
            </w:pPr>
          </w:p>
        </w:tc>
      </w:tr>
      <w:tr w14:paraId="46A9AA8C">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43617">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607FB">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55C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4586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培训合格率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38C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&gt;=85%</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E46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BE4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85%</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D7D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8637">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FD0F">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622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5C1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7E96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B9D1">
            <w:pPr>
              <w:shd w:val="clear"/>
              <w:jc w:val="center"/>
              <w:rPr>
                <w:rFonts w:hint="eastAsia" w:ascii="宋体" w:hAnsi="宋体" w:eastAsia="宋体" w:cs="宋体"/>
                <w:i w:val="0"/>
                <w:iCs w:val="0"/>
                <w:color w:val="000000"/>
                <w:sz w:val="18"/>
                <w:szCs w:val="18"/>
                <w:highlight w:val="none"/>
                <w:u w:val="none"/>
              </w:rPr>
            </w:pPr>
          </w:p>
        </w:tc>
      </w:tr>
      <w:tr w14:paraId="430233FE">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F2A39">
            <w:pPr>
              <w:shd w:val="clear"/>
              <w:jc w:val="center"/>
              <w:rPr>
                <w:rFonts w:hint="eastAsia" w:ascii="宋体" w:hAnsi="宋体" w:eastAsia="宋体" w:cs="宋体"/>
                <w:i w:val="0"/>
                <w:iCs w:val="0"/>
                <w:color w:val="000000"/>
                <w:sz w:val="18"/>
                <w:szCs w:val="18"/>
                <w:highlight w:val="none"/>
                <w:u w:val="none"/>
              </w:rPr>
            </w:pP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ABF8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229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760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号牌制作成本</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B59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&lt;=15元</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AA1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B97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=14.8元</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8A1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D54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31E0">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C39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12.5元</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033B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4012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9709">
            <w:pPr>
              <w:shd w:val="clear"/>
              <w:jc w:val="center"/>
              <w:rPr>
                <w:rFonts w:hint="eastAsia" w:ascii="宋体" w:hAnsi="宋体" w:eastAsia="宋体" w:cs="宋体"/>
                <w:i w:val="0"/>
                <w:iCs w:val="0"/>
                <w:color w:val="000000"/>
                <w:sz w:val="18"/>
                <w:szCs w:val="18"/>
                <w:highlight w:val="none"/>
                <w:u w:val="none"/>
              </w:rPr>
            </w:pPr>
          </w:p>
        </w:tc>
      </w:tr>
      <w:tr w14:paraId="557ED68F">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1A22E">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1235D">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B11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9AB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培训班人员每人/天成本</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0D3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&lt;=200元/人.天</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07200">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653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=200元/人.天</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2FB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8EDE">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9A06">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98E2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200元/人.天</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CB26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F789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6AB8">
            <w:pPr>
              <w:shd w:val="clear"/>
              <w:jc w:val="center"/>
              <w:rPr>
                <w:rFonts w:hint="eastAsia" w:ascii="宋体" w:hAnsi="宋体" w:eastAsia="宋体" w:cs="宋体"/>
                <w:i w:val="0"/>
                <w:iCs w:val="0"/>
                <w:color w:val="000000"/>
                <w:sz w:val="18"/>
                <w:szCs w:val="18"/>
                <w:highlight w:val="none"/>
                <w:u w:val="none"/>
              </w:rPr>
            </w:pPr>
          </w:p>
        </w:tc>
      </w:tr>
      <w:tr w14:paraId="6242B66A">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71CE0">
            <w:pPr>
              <w:shd w:val="clear"/>
              <w:jc w:val="center"/>
              <w:rPr>
                <w:rFonts w:hint="eastAsia" w:ascii="宋体" w:hAnsi="宋体" w:eastAsia="宋体" w:cs="宋体"/>
                <w:i w:val="0"/>
                <w:iCs w:val="0"/>
                <w:color w:val="000000"/>
                <w:sz w:val="18"/>
                <w:szCs w:val="18"/>
                <w:highlight w:val="none"/>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1FF05">
            <w:pPr>
              <w:shd w:val="clear"/>
              <w:jc w:val="cente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212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188B">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证件制作成本（本）</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703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&lt;=2元/本</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FCD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FEC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1.8元/本</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6BB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350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直接赋分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5B8D">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7A6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1.8元/本</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8BA6">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0128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788D">
            <w:pPr>
              <w:shd w:val="clear"/>
              <w:jc w:val="center"/>
              <w:rPr>
                <w:rFonts w:hint="eastAsia" w:ascii="宋体" w:hAnsi="宋体" w:eastAsia="宋体" w:cs="宋体"/>
                <w:i w:val="0"/>
                <w:iCs w:val="0"/>
                <w:color w:val="000000"/>
                <w:sz w:val="18"/>
                <w:szCs w:val="18"/>
                <w:highlight w:val="none"/>
                <w:u w:val="none"/>
              </w:rPr>
            </w:pPr>
          </w:p>
        </w:tc>
      </w:tr>
      <w:tr w14:paraId="1A976049">
        <w:tblPrEx>
          <w:shd w:val="clear" w:color="auto" w:fill="auto"/>
          <w:tblCellMar>
            <w:top w:w="0" w:type="dxa"/>
            <w:left w:w="108" w:type="dxa"/>
            <w:bottom w:w="0" w:type="dxa"/>
            <w:right w:w="108" w:type="dxa"/>
          </w:tblCellMar>
        </w:tblPrEx>
        <w:trPr>
          <w:trHeight w:val="600"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A9166">
            <w:pPr>
              <w:shd w:val="clear"/>
              <w:jc w:val="cente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B0A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B71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E494">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宣传农机安全生产知识次数</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86CA9">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&gt;=3次</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3D83">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B7B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新增</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46CA">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5FA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直接赋分</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55C5">
            <w:pPr>
              <w:shd w:val="clear"/>
              <w:jc w:val="cente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A39C">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3次</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24B2">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A158D">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FE1D">
            <w:pPr>
              <w:shd w:val="clear"/>
              <w:jc w:val="center"/>
              <w:rPr>
                <w:rFonts w:hint="eastAsia" w:ascii="宋体" w:hAnsi="宋体" w:eastAsia="宋体" w:cs="宋体"/>
                <w:i w:val="0"/>
                <w:iCs w:val="0"/>
                <w:color w:val="000000"/>
                <w:sz w:val="18"/>
                <w:szCs w:val="18"/>
                <w:highlight w:val="none"/>
                <w:u w:val="none"/>
              </w:rPr>
            </w:pPr>
          </w:p>
        </w:tc>
      </w:tr>
      <w:tr w14:paraId="3655A58A">
        <w:tblPrEx>
          <w:shd w:val="clear" w:color="auto" w:fill="auto"/>
          <w:tblCellMar>
            <w:top w:w="0" w:type="dxa"/>
            <w:left w:w="108" w:type="dxa"/>
            <w:bottom w:w="0" w:type="dxa"/>
            <w:right w:w="108" w:type="dxa"/>
          </w:tblCellMar>
        </w:tblPrEx>
        <w:trPr>
          <w:trHeight w:val="400" w:hRule="atLeast"/>
        </w:trPr>
        <w:tc>
          <w:tcPr>
            <w:tcW w:w="4258" w:type="dxa"/>
            <w:gridSpan w:val="4"/>
            <w:tcBorders>
              <w:top w:val="single" w:color="000000" w:sz="4" w:space="0"/>
              <w:left w:val="single" w:color="000000" w:sz="4" w:space="0"/>
              <w:bottom w:val="single" w:color="000000" w:sz="4" w:space="0"/>
              <w:right w:val="nil"/>
            </w:tcBorders>
            <w:shd w:val="clear" w:color="auto" w:fill="auto"/>
            <w:vAlign w:val="center"/>
          </w:tcPr>
          <w:p w14:paraId="121653AF">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67B1">
            <w:pPr>
              <w:shd w:val="clear"/>
              <w:jc w:val="cente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nil"/>
              <w:bottom w:val="single" w:color="000000" w:sz="4" w:space="0"/>
              <w:right w:val="single" w:color="000000" w:sz="4" w:space="0"/>
            </w:tcBorders>
            <w:shd w:val="clear" w:color="auto" w:fill="auto"/>
            <w:vAlign w:val="center"/>
          </w:tcPr>
          <w:p w14:paraId="49D2EC50">
            <w:pPr>
              <w:shd w:val="clear"/>
              <w:rPr>
                <w:rFonts w:hint="eastAsia" w:ascii="宋体" w:hAnsi="宋体" w:eastAsia="宋体" w:cs="宋体"/>
                <w:b/>
                <w:bCs/>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B144">
            <w:pPr>
              <w:shd w:val="clear"/>
              <w:jc w:val="center"/>
              <w:rPr>
                <w:rFonts w:hint="eastAsia" w:ascii="宋体" w:hAnsi="宋体" w:eastAsia="宋体" w:cs="宋体"/>
                <w:i w:val="0"/>
                <w:iCs w:val="0"/>
                <w:color w:val="000000"/>
                <w:sz w:val="18"/>
                <w:szCs w:val="18"/>
                <w:highlight w:val="none"/>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0227">
            <w:pPr>
              <w:shd w:val="clear"/>
              <w:jc w:val="center"/>
              <w:rPr>
                <w:rFonts w:hint="eastAsia" w:ascii="宋体" w:hAnsi="宋体" w:eastAsia="宋体" w:cs="宋体"/>
                <w:i w:val="0"/>
                <w:iCs w:val="0"/>
                <w:color w:val="000000"/>
                <w:sz w:val="18"/>
                <w:szCs w:val="18"/>
                <w:highlight w:val="none"/>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967D">
            <w:pPr>
              <w:shd w:val="clear"/>
              <w:jc w:val="center"/>
              <w:rPr>
                <w:rFonts w:hint="eastAsia" w:ascii="宋体" w:hAnsi="宋体" w:eastAsia="宋体" w:cs="宋体"/>
                <w:i w:val="0"/>
                <w:iCs w:val="0"/>
                <w:color w:val="000000"/>
                <w:sz w:val="18"/>
                <w:szCs w:val="18"/>
                <w:highlight w:val="none"/>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F09EE">
            <w:pPr>
              <w:shd w:val="clear"/>
              <w:rPr>
                <w:rFonts w:hint="eastAsia" w:ascii="宋体" w:hAnsi="宋体" w:eastAsia="宋体" w:cs="宋体"/>
                <w:i w:val="0"/>
                <w:iCs w:val="0"/>
                <w:color w:val="000000"/>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DCCD">
            <w:pPr>
              <w:shd w:val="clear"/>
              <w:rPr>
                <w:rFonts w:hint="eastAsia" w:ascii="宋体" w:hAnsi="宋体" w:eastAsia="宋体" w:cs="宋体"/>
                <w:i w:val="0"/>
                <w:iCs w:val="0"/>
                <w:color w:val="000000"/>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FFB2">
            <w:pPr>
              <w:shd w:val="clear"/>
              <w:rPr>
                <w:rFonts w:hint="eastAsia" w:ascii="宋体" w:hAnsi="宋体" w:eastAsia="宋体" w:cs="宋体"/>
                <w:i w:val="0"/>
                <w:iCs w:val="0"/>
                <w:color w:val="000000"/>
                <w:sz w:val="18"/>
                <w:szCs w:val="18"/>
                <w:highlight w:val="none"/>
                <w:u w:val="none"/>
              </w:rPr>
            </w:pP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13265">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2046">
            <w:pPr>
              <w:shd w:val="clear"/>
              <w:rPr>
                <w:rFonts w:hint="eastAsia" w:ascii="宋体" w:hAnsi="宋体" w:eastAsia="宋体" w:cs="宋体"/>
                <w:i w:val="0"/>
                <w:iCs w:val="0"/>
                <w:color w:val="000000"/>
                <w:sz w:val="18"/>
                <w:szCs w:val="18"/>
                <w:highlight w:val="none"/>
                <w:u w:val="none"/>
              </w:rPr>
            </w:pPr>
          </w:p>
        </w:tc>
      </w:tr>
    </w:tbl>
    <w:p w14:paraId="0F8214ED">
      <w:pPr>
        <w:pStyle w:val="2"/>
        <w:shd w:val="clear"/>
        <w:jc w:val="both"/>
        <w:rPr>
          <w:rFonts w:ascii="Times New Roman" w:hAnsi="Times New Roman"/>
          <w:highlight w:val="none"/>
        </w:rPr>
        <w:sectPr>
          <w:pgSz w:w="16838" w:h="11906" w:orient="landscape"/>
          <w:pgMar w:top="1800" w:right="1440" w:bottom="1558" w:left="1440" w:header="851" w:footer="992" w:gutter="0"/>
          <w:cols w:space="425" w:num="1"/>
          <w:docGrid w:type="lines" w:linePitch="312" w:charSpace="0"/>
        </w:sectPr>
      </w:pPr>
    </w:p>
    <w:p w14:paraId="682EA642">
      <w:pPr>
        <w:shd w:val="clear"/>
        <w:spacing w:line="600" w:lineRule="exact"/>
        <w:rPr>
          <w:bCs/>
          <w:sz w:val="32"/>
          <w:szCs w:val="32"/>
          <w:highlight w:val="none"/>
        </w:rPr>
      </w:pPr>
      <w:r>
        <w:rPr>
          <w:bCs/>
          <w:sz w:val="32"/>
          <w:szCs w:val="32"/>
          <w:highlight w:val="none"/>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0BDCF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7175C18C">
            <w:pPr>
              <w:widowControl/>
              <w:shd w:val="clear"/>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4267BA89">
            <w:pPr>
              <w:widowControl/>
              <w:shd w:val="clear"/>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69E5EAE3">
            <w:pPr>
              <w:widowControl/>
              <w:shd w:val="clear"/>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00C72A72">
            <w:pPr>
              <w:widowControl/>
              <w:shd w:val="clear"/>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36A9E6AB">
            <w:pPr>
              <w:widowControl/>
              <w:shd w:val="clear"/>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270FD8B4">
            <w:pPr>
              <w:widowControl/>
              <w:shd w:val="clear"/>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28AB1C6A">
            <w:pPr>
              <w:widowControl/>
              <w:shd w:val="clear"/>
              <w:spacing w:line="0" w:lineRule="atLeast"/>
              <w:jc w:val="center"/>
              <w:rPr>
                <w:b/>
                <w:bCs/>
                <w:color w:val="000000"/>
                <w:kern w:val="0"/>
                <w:sz w:val="22"/>
                <w:szCs w:val="22"/>
                <w:highlight w:val="none"/>
              </w:rPr>
            </w:pPr>
            <w:r>
              <w:rPr>
                <w:b/>
                <w:bCs/>
                <w:color w:val="000000"/>
                <w:kern w:val="0"/>
                <w:sz w:val="22"/>
                <w:szCs w:val="22"/>
                <w:highlight w:val="none"/>
              </w:rPr>
              <w:t>得分</w:t>
            </w:r>
          </w:p>
        </w:tc>
      </w:tr>
      <w:tr w14:paraId="2806F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5E33778E">
            <w:pPr>
              <w:widowControl/>
              <w:shd w:val="clear"/>
              <w:spacing w:line="0" w:lineRule="atLeast"/>
              <w:jc w:val="center"/>
              <w:rPr>
                <w:color w:val="000000"/>
                <w:kern w:val="0"/>
                <w:sz w:val="22"/>
                <w:szCs w:val="22"/>
                <w:highlight w:val="none"/>
              </w:rPr>
            </w:pPr>
            <w:r>
              <w:rPr>
                <w:color w:val="000000"/>
                <w:kern w:val="0"/>
                <w:sz w:val="22"/>
                <w:szCs w:val="22"/>
                <w:highlight w:val="none"/>
              </w:rPr>
              <w:t>决策　</w:t>
            </w:r>
          </w:p>
          <w:p w14:paraId="17A0DB6F">
            <w:pPr>
              <w:widowControl/>
              <w:shd w:val="clear"/>
              <w:spacing w:line="0" w:lineRule="atLeast"/>
              <w:jc w:val="center"/>
              <w:rPr>
                <w:color w:val="000000"/>
                <w:kern w:val="0"/>
                <w:sz w:val="22"/>
                <w:szCs w:val="22"/>
                <w:highlight w:val="none"/>
              </w:rPr>
            </w:pPr>
            <w:r>
              <w:rPr>
                <w:color w:val="000000"/>
                <w:kern w:val="0"/>
                <w:sz w:val="22"/>
                <w:szCs w:val="22"/>
                <w:highlight w:val="none"/>
              </w:rPr>
              <w:t>　</w:t>
            </w:r>
          </w:p>
          <w:p w14:paraId="5F5AD21A">
            <w:pPr>
              <w:shd w:val="clea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51BE9CE4">
            <w:pPr>
              <w:widowControl/>
              <w:shd w:val="clear"/>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7E03BA59">
            <w:pPr>
              <w:widowControl/>
              <w:shd w:val="clear"/>
              <w:spacing w:line="0" w:lineRule="atLeast"/>
              <w:jc w:val="center"/>
              <w:rPr>
                <w:color w:val="000000"/>
                <w:kern w:val="0"/>
                <w:sz w:val="22"/>
                <w:szCs w:val="22"/>
                <w:highlight w:val="none"/>
              </w:rPr>
            </w:pPr>
            <w:r>
              <w:rPr>
                <w:color w:val="000000"/>
                <w:kern w:val="0"/>
                <w:sz w:val="22"/>
                <w:szCs w:val="22"/>
                <w:highlight w:val="none"/>
              </w:rPr>
              <w:t>立项依据</w:t>
            </w:r>
          </w:p>
          <w:p w14:paraId="6EACA622">
            <w:pPr>
              <w:widowControl/>
              <w:shd w:val="clear"/>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7A5609AB">
            <w:pPr>
              <w:widowControl/>
              <w:shd w:val="clear"/>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6DB710AE">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7C886970">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59FFEA7C">
            <w:pPr>
              <w:widowControl/>
              <w:shd w:val="clear"/>
              <w:spacing w:line="0" w:lineRule="atLeast"/>
              <w:jc w:val="center"/>
              <w:rPr>
                <w:rFonts w:hint="eastAsia" w:eastAsia="宋体"/>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3</w:t>
            </w:r>
          </w:p>
        </w:tc>
      </w:tr>
      <w:tr w14:paraId="65CD6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780358FE">
            <w:pPr>
              <w:shd w:val="clear"/>
              <w:spacing w:line="0" w:lineRule="atLeast"/>
              <w:jc w:val="center"/>
              <w:rPr>
                <w:color w:val="000000"/>
                <w:kern w:val="0"/>
                <w:sz w:val="22"/>
                <w:szCs w:val="22"/>
                <w:highlight w:val="none"/>
              </w:rPr>
            </w:pPr>
          </w:p>
        </w:tc>
        <w:tc>
          <w:tcPr>
            <w:tcW w:w="302" w:type="pct"/>
            <w:vMerge w:val="continue"/>
            <w:shd w:val="clear" w:color="auto" w:fill="FFFFFF"/>
            <w:vAlign w:val="center"/>
          </w:tcPr>
          <w:p w14:paraId="1ABC1F36">
            <w:pPr>
              <w:widowControl/>
              <w:shd w:val="clear"/>
              <w:spacing w:line="0" w:lineRule="atLeast"/>
              <w:jc w:val="center"/>
              <w:rPr>
                <w:color w:val="000000"/>
                <w:kern w:val="0"/>
                <w:sz w:val="22"/>
                <w:szCs w:val="22"/>
                <w:highlight w:val="none"/>
              </w:rPr>
            </w:pPr>
          </w:p>
        </w:tc>
        <w:tc>
          <w:tcPr>
            <w:tcW w:w="344" w:type="pct"/>
            <w:shd w:val="clear" w:color="auto" w:fill="FFFFFF"/>
            <w:vAlign w:val="center"/>
          </w:tcPr>
          <w:p w14:paraId="1E519F37">
            <w:pPr>
              <w:widowControl/>
              <w:shd w:val="clear"/>
              <w:spacing w:line="0" w:lineRule="atLeast"/>
              <w:jc w:val="center"/>
              <w:rPr>
                <w:color w:val="000000"/>
                <w:kern w:val="0"/>
                <w:sz w:val="22"/>
                <w:szCs w:val="22"/>
                <w:highlight w:val="none"/>
              </w:rPr>
            </w:pPr>
            <w:r>
              <w:rPr>
                <w:color w:val="000000"/>
                <w:kern w:val="0"/>
                <w:sz w:val="22"/>
                <w:szCs w:val="22"/>
                <w:highlight w:val="none"/>
              </w:rPr>
              <w:t>立项程序</w:t>
            </w:r>
          </w:p>
          <w:p w14:paraId="44328866">
            <w:pPr>
              <w:widowControl/>
              <w:shd w:val="clear"/>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2B433B71">
            <w:pPr>
              <w:widowControl/>
              <w:shd w:val="clear"/>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5E456C07">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57DA4828">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60AE518E">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3</w:t>
            </w:r>
          </w:p>
        </w:tc>
      </w:tr>
      <w:tr w14:paraId="3DA9C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420C17AD">
            <w:pPr>
              <w:shd w:val="clear"/>
              <w:spacing w:line="0" w:lineRule="atLeast"/>
              <w:jc w:val="center"/>
              <w:rPr>
                <w:color w:val="000000"/>
                <w:kern w:val="0"/>
                <w:sz w:val="22"/>
                <w:szCs w:val="22"/>
                <w:highlight w:val="none"/>
              </w:rPr>
            </w:pPr>
          </w:p>
        </w:tc>
        <w:tc>
          <w:tcPr>
            <w:tcW w:w="302" w:type="pct"/>
            <w:shd w:val="clear" w:color="auto" w:fill="FFFFFF"/>
            <w:vAlign w:val="center"/>
          </w:tcPr>
          <w:p w14:paraId="569752C1">
            <w:pPr>
              <w:widowControl/>
              <w:shd w:val="clear"/>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639C19CA">
            <w:pPr>
              <w:widowControl/>
              <w:shd w:val="clear"/>
              <w:spacing w:line="0" w:lineRule="atLeast"/>
              <w:jc w:val="center"/>
              <w:rPr>
                <w:color w:val="000000"/>
                <w:kern w:val="0"/>
                <w:sz w:val="22"/>
                <w:szCs w:val="22"/>
                <w:highlight w:val="none"/>
              </w:rPr>
            </w:pPr>
            <w:r>
              <w:rPr>
                <w:color w:val="000000"/>
                <w:kern w:val="0"/>
                <w:sz w:val="22"/>
                <w:szCs w:val="22"/>
                <w:highlight w:val="none"/>
              </w:rPr>
              <w:t>绩效目标</w:t>
            </w:r>
          </w:p>
          <w:p w14:paraId="4119F27B">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32865E6C">
            <w:pPr>
              <w:widowControl/>
              <w:shd w:val="clear"/>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0ECB972F">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487C1389">
            <w:pPr>
              <w:widowControl/>
              <w:shd w:val="clear"/>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3AF66235">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E24950C">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11A51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4ADA01EB">
            <w:pPr>
              <w:widowControl/>
              <w:shd w:val="clear"/>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741B31DE">
            <w:pPr>
              <w:widowControl/>
              <w:shd w:val="clear"/>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35E83838">
            <w:pPr>
              <w:widowControl/>
              <w:shd w:val="clear"/>
              <w:spacing w:line="0" w:lineRule="atLeast"/>
              <w:jc w:val="center"/>
              <w:rPr>
                <w:color w:val="000000"/>
                <w:kern w:val="0"/>
                <w:sz w:val="22"/>
                <w:szCs w:val="22"/>
                <w:highlight w:val="none"/>
              </w:rPr>
            </w:pPr>
            <w:r>
              <w:rPr>
                <w:color w:val="000000"/>
                <w:kern w:val="0"/>
                <w:sz w:val="22"/>
                <w:szCs w:val="22"/>
                <w:highlight w:val="none"/>
              </w:rPr>
              <w:t>绩效指标</w:t>
            </w:r>
          </w:p>
          <w:p w14:paraId="7A9BE936">
            <w:pPr>
              <w:widowControl/>
              <w:shd w:val="clear"/>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02D601EB">
            <w:pPr>
              <w:widowControl/>
              <w:shd w:val="clear"/>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4CE14A46">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209CFF5D">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14:paraId="1A08DB5E">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3</w:t>
            </w:r>
          </w:p>
        </w:tc>
      </w:tr>
      <w:tr w14:paraId="5C71E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156F8162">
            <w:pPr>
              <w:shd w:val="clear"/>
              <w:spacing w:line="0" w:lineRule="atLeast"/>
              <w:jc w:val="center"/>
              <w:rPr>
                <w:color w:val="000000"/>
                <w:kern w:val="0"/>
                <w:sz w:val="22"/>
                <w:szCs w:val="22"/>
                <w:highlight w:val="none"/>
              </w:rPr>
            </w:pPr>
          </w:p>
        </w:tc>
        <w:tc>
          <w:tcPr>
            <w:tcW w:w="302" w:type="pct"/>
            <w:vMerge w:val="restart"/>
            <w:shd w:val="clear" w:color="auto" w:fill="FFFFFF"/>
            <w:vAlign w:val="center"/>
          </w:tcPr>
          <w:p w14:paraId="6BF3698A">
            <w:pPr>
              <w:widowControl/>
              <w:shd w:val="clear"/>
              <w:spacing w:line="0" w:lineRule="atLeast"/>
              <w:jc w:val="center"/>
              <w:rPr>
                <w:color w:val="000000"/>
                <w:kern w:val="0"/>
                <w:sz w:val="22"/>
                <w:szCs w:val="22"/>
                <w:highlight w:val="none"/>
              </w:rPr>
            </w:pPr>
            <w:r>
              <w:rPr>
                <w:color w:val="000000"/>
                <w:kern w:val="0"/>
                <w:sz w:val="22"/>
                <w:szCs w:val="22"/>
                <w:highlight w:val="none"/>
              </w:rPr>
              <w:t>资金投入</w:t>
            </w:r>
          </w:p>
          <w:p w14:paraId="68501021">
            <w:pPr>
              <w:shd w:val="clea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0849EBB6">
            <w:pPr>
              <w:widowControl/>
              <w:shd w:val="clear"/>
              <w:spacing w:line="0" w:lineRule="atLeast"/>
              <w:jc w:val="center"/>
              <w:rPr>
                <w:color w:val="000000"/>
                <w:kern w:val="0"/>
                <w:sz w:val="22"/>
                <w:szCs w:val="22"/>
                <w:highlight w:val="none"/>
              </w:rPr>
            </w:pPr>
            <w:r>
              <w:rPr>
                <w:color w:val="000000"/>
                <w:kern w:val="0"/>
                <w:sz w:val="22"/>
                <w:szCs w:val="22"/>
                <w:highlight w:val="none"/>
              </w:rPr>
              <w:t>预算编制</w:t>
            </w:r>
          </w:p>
          <w:p w14:paraId="75943074">
            <w:pPr>
              <w:widowControl/>
              <w:shd w:val="clear"/>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70A377C9">
            <w:pPr>
              <w:widowControl/>
              <w:shd w:val="clear"/>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0ECFF461">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39A9FB84">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4E1B9577">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513BA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57229B49">
            <w:pPr>
              <w:widowControl/>
              <w:shd w:val="clear"/>
              <w:spacing w:line="0" w:lineRule="atLeast"/>
              <w:jc w:val="center"/>
              <w:rPr>
                <w:color w:val="000000"/>
                <w:kern w:val="0"/>
                <w:sz w:val="22"/>
                <w:szCs w:val="22"/>
                <w:highlight w:val="none"/>
              </w:rPr>
            </w:pPr>
          </w:p>
        </w:tc>
        <w:tc>
          <w:tcPr>
            <w:tcW w:w="302" w:type="pct"/>
            <w:vMerge w:val="continue"/>
            <w:shd w:val="clear" w:color="auto" w:fill="FFFFFF"/>
            <w:vAlign w:val="center"/>
          </w:tcPr>
          <w:p w14:paraId="1C818798">
            <w:pPr>
              <w:widowControl/>
              <w:shd w:val="clear"/>
              <w:spacing w:line="0" w:lineRule="atLeast"/>
              <w:jc w:val="center"/>
              <w:rPr>
                <w:color w:val="000000"/>
                <w:kern w:val="0"/>
                <w:sz w:val="22"/>
                <w:szCs w:val="22"/>
                <w:highlight w:val="none"/>
              </w:rPr>
            </w:pPr>
          </w:p>
        </w:tc>
        <w:tc>
          <w:tcPr>
            <w:tcW w:w="344" w:type="pct"/>
            <w:shd w:val="clear" w:color="auto" w:fill="FFFFFF"/>
            <w:vAlign w:val="center"/>
          </w:tcPr>
          <w:p w14:paraId="43F3B0CC">
            <w:pPr>
              <w:widowControl/>
              <w:shd w:val="clear"/>
              <w:spacing w:line="0" w:lineRule="atLeast"/>
              <w:jc w:val="center"/>
              <w:rPr>
                <w:color w:val="000000"/>
                <w:kern w:val="0"/>
                <w:sz w:val="22"/>
                <w:szCs w:val="22"/>
                <w:highlight w:val="none"/>
              </w:rPr>
            </w:pPr>
            <w:r>
              <w:rPr>
                <w:color w:val="000000"/>
                <w:kern w:val="0"/>
                <w:sz w:val="22"/>
                <w:szCs w:val="22"/>
                <w:highlight w:val="none"/>
              </w:rPr>
              <w:t>资金分配</w:t>
            </w:r>
          </w:p>
          <w:p w14:paraId="1F16603B">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7FF75442">
            <w:pPr>
              <w:widowControl/>
              <w:shd w:val="clear"/>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55D3C89D">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6B8FB396">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5999BA99">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3</w:t>
            </w:r>
          </w:p>
        </w:tc>
      </w:tr>
      <w:tr w14:paraId="591F1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3FFEFDE">
            <w:pPr>
              <w:shd w:val="clea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648D3A77">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326F7E49">
            <w:pPr>
              <w:widowControl/>
              <w:shd w:val="clear"/>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3C8562B0">
            <w:pPr>
              <w:widowControl/>
              <w:shd w:val="clear"/>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13F2D1BF">
            <w:pPr>
              <w:widowControl/>
              <w:shd w:val="clear"/>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7C0DB519">
            <w:pPr>
              <w:widowControl/>
              <w:shd w:val="clear"/>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50EFCCEF">
            <w:pPr>
              <w:widowControl/>
              <w:shd w:val="clear"/>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20F452BB">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C5989CB">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45FB7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47666DED">
            <w:pPr>
              <w:shd w:val="clear"/>
              <w:spacing w:line="0" w:lineRule="atLeast"/>
              <w:jc w:val="center"/>
              <w:rPr>
                <w:color w:val="000000"/>
                <w:kern w:val="0"/>
                <w:sz w:val="22"/>
                <w:szCs w:val="22"/>
                <w:highlight w:val="none"/>
              </w:rPr>
            </w:pPr>
          </w:p>
        </w:tc>
        <w:tc>
          <w:tcPr>
            <w:tcW w:w="302" w:type="pct"/>
            <w:vMerge w:val="continue"/>
            <w:shd w:val="clear" w:color="auto" w:fill="FFFFFF"/>
            <w:vAlign w:val="center"/>
          </w:tcPr>
          <w:p w14:paraId="6B9DA967">
            <w:pPr>
              <w:shd w:val="clear"/>
              <w:spacing w:line="0" w:lineRule="atLeast"/>
              <w:jc w:val="center"/>
              <w:rPr>
                <w:color w:val="000000"/>
                <w:kern w:val="0"/>
                <w:sz w:val="22"/>
                <w:szCs w:val="22"/>
                <w:highlight w:val="none"/>
              </w:rPr>
            </w:pPr>
          </w:p>
        </w:tc>
        <w:tc>
          <w:tcPr>
            <w:tcW w:w="344" w:type="pct"/>
            <w:shd w:val="clear" w:color="auto" w:fill="FFFFFF"/>
            <w:vAlign w:val="center"/>
          </w:tcPr>
          <w:p w14:paraId="6DA8C103">
            <w:pPr>
              <w:widowControl/>
              <w:shd w:val="clear"/>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53F7F29C">
            <w:pPr>
              <w:widowControl/>
              <w:shd w:val="clear"/>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4C52A86C">
            <w:pPr>
              <w:widowControl/>
              <w:shd w:val="clear"/>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43105073">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19D4424B">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58666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07F5802C">
            <w:pPr>
              <w:widowControl/>
              <w:shd w:val="clear"/>
              <w:spacing w:line="0" w:lineRule="atLeast"/>
              <w:jc w:val="center"/>
              <w:rPr>
                <w:color w:val="000000"/>
                <w:kern w:val="0"/>
                <w:sz w:val="22"/>
                <w:szCs w:val="22"/>
                <w:highlight w:val="none"/>
              </w:rPr>
            </w:pPr>
            <w:r>
              <w:rPr>
                <w:color w:val="000000"/>
                <w:kern w:val="0"/>
                <w:sz w:val="22"/>
                <w:szCs w:val="22"/>
                <w:highlight w:val="none"/>
              </w:rPr>
              <w:t>　</w:t>
            </w:r>
          </w:p>
          <w:p w14:paraId="1C004B8E">
            <w:pPr>
              <w:shd w:val="clea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14B34F53">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38148F52">
            <w:pPr>
              <w:widowControl/>
              <w:shd w:val="clear"/>
              <w:spacing w:line="0" w:lineRule="atLeast"/>
              <w:jc w:val="center"/>
              <w:rPr>
                <w:color w:val="000000"/>
                <w:kern w:val="0"/>
                <w:sz w:val="22"/>
                <w:szCs w:val="22"/>
                <w:highlight w:val="none"/>
              </w:rPr>
            </w:pPr>
            <w:r>
              <w:rPr>
                <w:color w:val="000000"/>
                <w:kern w:val="0"/>
                <w:sz w:val="22"/>
                <w:szCs w:val="22"/>
                <w:highlight w:val="none"/>
              </w:rPr>
              <w:t>资金使用</w:t>
            </w:r>
          </w:p>
          <w:p w14:paraId="0CF5F3F9">
            <w:pPr>
              <w:widowControl/>
              <w:shd w:val="clear"/>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77DAE3F0">
            <w:pPr>
              <w:widowControl/>
              <w:shd w:val="clear"/>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BF5527C">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75D8D7C4">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F438962">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36EBB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3F92643E">
            <w:pPr>
              <w:shd w:val="clear"/>
              <w:spacing w:line="0" w:lineRule="atLeast"/>
              <w:jc w:val="center"/>
              <w:rPr>
                <w:color w:val="000000"/>
                <w:kern w:val="0"/>
                <w:sz w:val="22"/>
                <w:szCs w:val="22"/>
                <w:highlight w:val="none"/>
              </w:rPr>
            </w:pPr>
          </w:p>
        </w:tc>
        <w:tc>
          <w:tcPr>
            <w:tcW w:w="302" w:type="pct"/>
            <w:vMerge w:val="restart"/>
            <w:shd w:val="clear" w:color="auto" w:fill="FFFFFF"/>
            <w:vAlign w:val="center"/>
          </w:tcPr>
          <w:p w14:paraId="7898615D">
            <w:pPr>
              <w:widowControl/>
              <w:shd w:val="clear"/>
              <w:spacing w:line="0" w:lineRule="atLeast"/>
              <w:jc w:val="center"/>
              <w:rPr>
                <w:color w:val="000000"/>
                <w:kern w:val="0"/>
                <w:sz w:val="22"/>
                <w:szCs w:val="22"/>
                <w:highlight w:val="none"/>
              </w:rPr>
            </w:pPr>
            <w:r>
              <w:rPr>
                <w:color w:val="000000"/>
                <w:kern w:val="0"/>
                <w:sz w:val="22"/>
                <w:szCs w:val="22"/>
                <w:highlight w:val="none"/>
              </w:rPr>
              <w:t>组织实施</w:t>
            </w:r>
          </w:p>
          <w:p w14:paraId="5630D080">
            <w:pPr>
              <w:shd w:val="clea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256635FA">
            <w:pPr>
              <w:widowControl/>
              <w:shd w:val="clear"/>
              <w:spacing w:line="0" w:lineRule="atLeast"/>
              <w:jc w:val="center"/>
              <w:rPr>
                <w:color w:val="000000"/>
                <w:kern w:val="0"/>
                <w:sz w:val="22"/>
                <w:szCs w:val="22"/>
                <w:highlight w:val="none"/>
              </w:rPr>
            </w:pPr>
            <w:r>
              <w:rPr>
                <w:color w:val="000000"/>
                <w:kern w:val="0"/>
                <w:sz w:val="22"/>
                <w:szCs w:val="22"/>
                <w:highlight w:val="none"/>
              </w:rPr>
              <w:t>管理制度</w:t>
            </w:r>
          </w:p>
          <w:p w14:paraId="7A6A7A7C">
            <w:pPr>
              <w:widowControl/>
              <w:shd w:val="clear"/>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1E542CA6">
            <w:pPr>
              <w:widowControl/>
              <w:shd w:val="clear"/>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702B4C69">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4B150EFA">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0FCB384F">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38576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23BA4E2F">
            <w:pPr>
              <w:widowControl/>
              <w:shd w:val="clear"/>
              <w:spacing w:line="0" w:lineRule="atLeast"/>
              <w:jc w:val="center"/>
              <w:rPr>
                <w:color w:val="000000"/>
                <w:kern w:val="0"/>
                <w:sz w:val="22"/>
                <w:szCs w:val="22"/>
                <w:highlight w:val="none"/>
              </w:rPr>
            </w:pPr>
          </w:p>
        </w:tc>
        <w:tc>
          <w:tcPr>
            <w:tcW w:w="302" w:type="pct"/>
            <w:vMerge w:val="continue"/>
            <w:shd w:val="clear" w:color="auto" w:fill="FFFFFF"/>
            <w:vAlign w:val="center"/>
          </w:tcPr>
          <w:p w14:paraId="36FBDBC7">
            <w:pPr>
              <w:widowControl/>
              <w:shd w:val="clear"/>
              <w:spacing w:line="0" w:lineRule="atLeast"/>
              <w:jc w:val="center"/>
              <w:rPr>
                <w:color w:val="000000"/>
                <w:kern w:val="0"/>
                <w:sz w:val="22"/>
                <w:szCs w:val="22"/>
                <w:highlight w:val="none"/>
              </w:rPr>
            </w:pPr>
          </w:p>
        </w:tc>
        <w:tc>
          <w:tcPr>
            <w:tcW w:w="344" w:type="pct"/>
            <w:shd w:val="clear" w:color="auto" w:fill="FFFFFF"/>
            <w:vAlign w:val="center"/>
          </w:tcPr>
          <w:p w14:paraId="0BBF1F16">
            <w:pPr>
              <w:widowControl/>
              <w:shd w:val="clear"/>
              <w:spacing w:line="0" w:lineRule="atLeast"/>
              <w:jc w:val="center"/>
              <w:rPr>
                <w:color w:val="000000"/>
                <w:kern w:val="0"/>
                <w:sz w:val="22"/>
                <w:szCs w:val="22"/>
                <w:highlight w:val="none"/>
              </w:rPr>
            </w:pPr>
            <w:r>
              <w:rPr>
                <w:color w:val="000000"/>
                <w:kern w:val="0"/>
                <w:sz w:val="22"/>
                <w:szCs w:val="22"/>
                <w:highlight w:val="none"/>
              </w:rPr>
              <w:t>制度执行</w:t>
            </w:r>
          </w:p>
          <w:p w14:paraId="46744C3C">
            <w:pPr>
              <w:widowControl/>
              <w:shd w:val="clear"/>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366FE162">
            <w:pPr>
              <w:widowControl/>
              <w:shd w:val="clear"/>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4D1F74EE">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164C3AFA">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5676C74B">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4</w:t>
            </w:r>
          </w:p>
        </w:tc>
      </w:tr>
      <w:tr w14:paraId="12D15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019DE4BC">
            <w:pPr>
              <w:widowControl/>
              <w:shd w:val="clear"/>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392FE1E5">
            <w:pPr>
              <w:widowControl/>
              <w:shd w:val="clear"/>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4D374999">
            <w:pPr>
              <w:widowControl/>
              <w:shd w:val="clear"/>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6EC5E6B9">
            <w:pPr>
              <w:widowControl/>
              <w:shd w:val="clear"/>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73E15CE1">
            <w:pPr>
              <w:widowControl/>
              <w:shd w:val="clear"/>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4B9F2D29">
            <w:pPr>
              <w:widowControl/>
              <w:shd w:val="clear"/>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23060B80">
            <w:pPr>
              <w:widowControl/>
              <w:shd w:val="clear"/>
              <w:spacing w:line="0" w:lineRule="atLeast"/>
              <w:jc w:val="center"/>
              <w:rPr>
                <w:rFonts w:hint="default" w:ascii="Times New Roman" w:hAnsi="Times New Roman" w:cs="Times New Roman"/>
                <w:b/>
                <w:bCs/>
                <w:color w:val="000000"/>
                <w:kern w:val="0"/>
                <w:sz w:val="22"/>
                <w:szCs w:val="22"/>
                <w:highlight w:val="none"/>
                <w:lang w:val="en-US" w:eastAsia="zh-CN"/>
              </w:rPr>
            </w:pPr>
            <w:r>
              <w:rPr>
                <w:rFonts w:hint="eastAsia" w:ascii="Times New Roman" w:hAnsi="Times New Roman" w:cs="Times New Roman"/>
                <w:b/>
                <w:bCs/>
                <w:color w:val="000000"/>
                <w:kern w:val="0"/>
                <w:sz w:val="22"/>
                <w:szCs w:val="22"/>
                <w:highlight w:val="none"/>
                <w:lang w:val="en-US" w:eastAsia="zh-CN"/>
              </w:rPr>
              <w:t>10</w:t>
            </w:r>
          </w:p>
        </w:tc>
      </w:tr>
      <w:tr w14:paraId="183B0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39528F24">
            <w:pPr>
              <w:widowControl/>
              <w:shd w:val="clear"/>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00A82C29">
            <w:pPr>
              <w:widowControl/>
              <w:shd w:val="clear"/>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1816EC29">
            <w:pPr>
              <w:widowControl/>
              <w:shd w:val="clear"/>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7CCCB8F1">
            <w:pPr>
              <w:widowControl/>
              <w:shd w:val="clear"/>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15D4589C">
            <w:pPr>
              <w:widowControl/>
              <w:shd w:val="clear"/>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157143A5">
            <w:pPr>
              <w:widowControl/>
              <w:shd w:val="clear"/>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4A8FA4F">
            <w:pPr>
              <w:widowControl/>
              <w:shd w:val="clear"/>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1B54B273">
            <w:pPr>
              <w:widowControl/>
              <w:shd w:val="clear"/>
              <w:spacing w:line="0" w:lineRule="atLeast"/>
              <w:jc w:val="center"/>
              <w:rPr>
                <w:rFonts w:hint="default" w:ascii="Times New Roman" w:hAnsi="Times New Roman" w:cs="Times New Roman"/>
                <w:b/>
                <w:bCs/>
                <w:color w:val="000000"/>
                <w:kern w:val="0"/>
                <w:sz w:val="22"/>
                <w:szCs w:val="22"/>
                <w:highlight w:val="none"/>
                <w:lang w:val="en-US" w:eastAsia="zh-CN"/>
              </w:rPr>
            </w:pPr>
            <w:r>
              <w:rPr>
                <w:rFonts w:hint="eastAsia" w:ascii="Times New Roman" w:hAnsi="Times New Roman" w:cs="Times New Roman"/>
                <w:b/>
                <w:bCs/>
                <w:color w:val="000000"/>
                <w:kern w:val="0"/>
                <w:sz w:val="22"/>
                <w:szCs w:val="22"/>
                <w:highlight w:val="none"/>
                <w:lang w:val="en-US" w:eastAsia="zh-CN"/>
              </w:rPr>
              <w:t>10</w:t>
            </w:r>
          </w:p>
        </w:tc>
      </w:tr>
      <w:tr w14:paraId="00B89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4BD17CA8">
            <w:pPr>
              <w:shd w:val="clear"/>
              <w:spacing w:line="0" w:lineRule="atLeast"/>
              <w:jc w:val="center"/>
              <w:rPr>
                <w:color w:val="000000"/>
                <w:kern w:val="0"/>
                <w:sz w:val="22"/>
                <w:szCs w:val="22"/>
                <w:highlight w:val="none"/>
              </w:rPr>
            </w:pPr>
          </w:p>
        </w:tc>
        <w:tc>
          <w:tcPr>
            <w:tcW w:w="302" w:type="pct"/>
            <w:shd w:val="clear" w:color="auto" w:fill="FFFFFF"/>
            <w:vAlign w:val="center"/>
          </w:tcPr>
          <w:p w14:paraId="2F8E01B7">
            <w:pPr>
              <w:shd w:val="clea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2AE3C57A">
            <w:pPr>
              <w:widowControl/>
              <w:shd w:val="clear"/>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612670B5">
            <w:pPr>
              <w:widowControl/>
              <w:shd w:val="clear"/>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119D8B93">
            <w:pPr>
              <w:widowControl/>
              <w:shd w:val="clear"/>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6A721F4F">
            <w:pPr>
              <w:widowControl/>
              <w:shd w:val="clear"/>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279EF53C">
            <w:pPr>
              <w:widowControl/>
              <w:shd w:val="clear"/>
              <w:spacing w:line="0" w:lineRule="atLeast"/>
              <w:jc w:val="center"/>
              <w:rPr>
                <w:rFonts w:hint="default" w:ascii="Times New Roman" w:hAnsi="Times New Roman" w:cs="Times New Roman"/>
                <w:b/>
                <w:bCs/>
                <w:color w:val="000000"/>
                <w:kern w:val="0"/>
                <w:sz w:val="22"/>
                <w:szCs w:val="22"/>
                <w:highlight w:val="none"/>
                <w:lang w:val="en-US" w:eastAsia="zh-CN"/>
              </w:rPr>
            </w:pPr>
            <w:r>
              <w:rPr>
                <w:rFonts w:hint="eastAsia" w:ascii="Times New Roman" w:hAnsi="Times New Roman" w:cs="Times New Roman"/>
                <w:b/>
                <w:bCs/>
                <w:color w:val="000000"/>
                <w:kern w:val="0"/>
                <w:sz w:val="22"/>
                <w:szCs w:val="22"/>
                <w:highlight w:val="none"/>
                <w:lang w:val="en-US" w:eastAsia="zh-CN"/>
              </w:rPr>
              <w:t>10</w:t>
            </w:r>
          </w:p>
        </w:tc>
      </w:tr>
      <w:tr w14:paraId="7CC5F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7E455718">
            <w:pPr>
              <w:widowControl/>
              <w:shd w:val="clear"/>
              <w:spacing w:line="0" w:lineRule="atLeast"/>
              <w:jc w:val="center"/>
              <w:rPr>
                <w:color w:val="000000"/>
                <w:kern w:val="0"/>
                <w:sz w:val="22"/>
                <w:szCs w:val="22"/>
                <w:highlight w:val="none"/>
              </w:rPr>
            </w:pPr>
          </w:p>
        </w:tc>
        <w:tc>
          <w:tcPr>
            <w:tcW w:w="302" w:type="pct"/>
            <w:shd w:val="clear" w:color="auto" w:fill="FFFFFF"/>
            <w:vAlign w:val="center"/>
          </w:tcPr>
          <w:p w14:paraId="655427E5">
            <w:pPr>
              <w:widowControl/>
              <w:shd w:val="clear"/>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5C2CCDCC">
            <w:pPr>
              <w:widowControl/>
              <w:shd w:val="clear"/>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277CBB8B">
            <w:pPr>
              <w:widowControl/>
              <w:shd w:val="clear"/>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34AB0406">
            <w:pPr>
              <w:widowControl/>
              <w:shd w:val="clear"/>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6DD6608B">
            <w:pPr>
              <w:widowControl/>
              <w:shd w:val="clear"/>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452341BD">
            <w:pPr>
              <w:widowControl/>
              <w:shd w:val="clear"/>
              <w:spacing w:line="0" w:lineRule="atLeast"/>
              <w:jc w:val="center"/>
              <w:rPr>
                <w:rFonts w:hint="default" w:ascii="Times New Roman" w:hAnsi="Times New Roman" w:cs="Times New Roman"/>
                <w:b/>
                <w:bCs/>
                <w:color w:val="000000"/>
                <w:kern w:val="0"/>
                <w:sz w:val="22"/>
                <w:szCs w:val="22"/>
                <w:highlight w:val="none"/>
                <w:lang w:val="en-US" w:eastAsia="zh-CN"/>
              </w:rPr>
            </w:pPr>
            <w:r>
              <w:rPr>
                <w:rFonts w:hint="eastAsia" w:ascii="Times New Roman" w:hAnsi="Times New Roman" w:cs="Times New Roman"/>
                <w:b/>
                <w:bCs/>
                <w:color w:val="000000"/>
                <w:kern w:val="0"/>
                <w:sz w:val="22"/>
                <w:szCs w:val="22"/>
                <w:highlight w:val="none"/>
                <w:lang w:val="en-US" w:eastAsia="zh-CN"/>
              </w:rPr>
              <w:t>10</w:t>
            </w:r>
          </w:p>
        </w:tc>
      </w:tr>
      <w:tr w14:paraId="6AEF3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5D573154">
            <w:pPr>
              <w:widowControl/>
              <w:shd w:val="clear"/>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225E7A63">
            <w:pPr>
              <w:widowControl/>
              <w:shd w:val="clear"/>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126EAFBB">
            <w:pPr>
              <w:widowControl/>
              <w:shd w:val="clear"/>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299B7BAB">
            <w:pPr>
              <w:widowControl/>
              <w:shd w:val="clear"/>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213A1DFF">
            <w:pPr>
              <w:widowControl/>
              <w:shd w:val="clear"/>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485E7AE9">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14:paraId="36C0E49F">
            <w:pPr>
              <w:widowControl/>
              <w:shd w:val="clear"/>
              <w:spacing w:line="0" w:lineRule="atLeast"/>
              <w:jc w:val="center"/>
              <w:rPr>
                <w:rFonts w:hint="default" w:ascii="Times New Roman" w:hAnsi="Times New Roman" w:cs="Times New Roman"/>
                <w:b/>
                <w:bCs/>
                <w:color w:val="000000"/>
                <w:kern w:val="0"/>
                <w:sz w:val="22"/>
                <w:szCs w:val="22"/>
                <w:highlight w:val="none"/>
                <w:lang w:val="en-US" w:eastAsia="zh-CN"/>
              </w:rPr>
            </w:pPr>
            <w:r>
              <w:rPr>
                <w:rFonts w:hint="eastAsia" w:ascii="Times New Roman" w:hAnsi="Times New Roman" w:cs="Times New Roman"/>
                <w:b/>
                <w:bCs/>
                <w:color w:val="000000"/>
                <w:kern w:val="0"/>
                <w:sz w:val="22"/>
                <w:szCs w:val="22"/>
                <w:highlight w:val="none"/>
                <w:lang w:val="en-US" w:eastAsia="zh-CN"/>
              </w:rPr>
              <w:t>15</w:t>
            </w:r>
          </w:p>
        </w:tc>
      </w:tr>
      <w:tr w14:paraId="7C5DE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99A926B">
            <w:pPr>
              <w:widowControl/>
              <w:shd w:val="clear"/>
              <w:spacing w:line="0" w:lineRule="atLeast"/>
              <w:jc w:val="center"/>
              <w:rPr>
                <w:color w:val="000000"/>
                <w:kern w:val="0"/>
                <w:sz w:val="22"/>
                <w:szCs w:val="22"/>
                <w:highlight w:val="none"/>
              </w:rPr>
            </w:pPr>
          </w:p>
        </w:tc>
        <w:tc>
          <w:tcPr>
            <w:tcW w:w="302" w:type="pct"/>
            <w:vMerge w:val="continue"/>
            <w:shd w:val="clear" w:color="auto" w:fill="FFFFFF"/>
            <w:vAlign w:val="center"/>
          </w:tcPr>
          <w:p w14:paraId="50B7893D">
            <w:pPr>
              <w:widowControl/>
              <w:shd w:val="clear"/>
              <w:spacing w:line="0" w:lineRule="atLeast"/>
              <w:jc w:val="center"/>
              <w:rPr>
                <w:color w:val="000000"/>
                <w:kern w:val="0"/>
                <w:sz w:val="22"/>
                <w:szCs w:val="22"/>
                <w:highlight w:val="none"/>
              </w:rPr>
            </w:pPr>
          </w:p>
        </w:tc>
        <w:tc>
          <w:tcPr>
            <w:tcW w:w="344" w:type="pct"/>
            <w:shd w:val="clear" w:color="auto" w:fill="FFFFFF"/>
            <w:vAlign w:val="center"/>
          </w:tcPr>
          <w:p w14:paraId="6C7AB12C">
            <w:pPr>
              <w:widowControl/>
              <w:shd w:val="clear"/>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2C3E7632">
            <w:pPr>
              <w:widowControl/>
              <w:shd w:val="clear"/>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18F53F80">
            <w:pPr>
              <w:widowControl/>
              <w:shd w:val="clear"/>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57196D0C">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14:paraId="749DD0AB">
            <w:pPr>
              <w:widowControl/>
              <w:shd w:val="clear"/>
              <w:spacing w:line="0" w:lineRule="atLeast"/>
              <w:jc w:val="center"/>
              <w:rPr>
                <w:rFonts w:hint="eastAsia" w:ascii="Times New Roman" w:hAnsi="Times New Roman" w:cs="Times New Roman"/>
                <w:b/>
                <w:bCs/>
                <w:color w:val="000000"/>
                <w:kern w:val="0"/>
                <w:sz w:val="22"/>
                <w:szCs w:val="22"/>
                <w:highlight w:val="none"/>
                <w:lang w:eastAsia="zh-CN"/>
              </w:rPr>
            </w:pPr>
            <w:r>
              <w:rPr>
                <w:rFonts w:hint="eastAsia" w:ascii="Times New Roman" w:hAnsi="Times New Roman" w:cs="Times New Roman"/>
                <w:b/>
                <w:bCs/>
                <w:color w:val="000000"/>
                <w:kern w:val="0"/>
                <w:sz w:val="22"/>
                <w:szCs w:val="22"/>
                <w:highlight w:val="none"/>
                <w:lang w:val="en-US" w:eastAsia="zh-CN"/>
              </w:rPr>
              <w:t>5</w:t>
            </w:r>
          </w:p>
        </w:tc>
      </w:tr>
    </w:tbl>
    <w:p w14:paraId="320BE3B2">
      <w:pPr>
        <w:pStyle w:val="2"/>
        <w:shd w:val="clear"/>
        <w:rPr>
          <w:rFonts w:ascii="Times New Roman" w:hAnsi="Times New Roman"/>
          <w:highlight w:val="none"/>
        </w:rPr>
      </w:pPr>
    </w:p>
    <w:p w14:paraId="4A8B2909">
      <w:pPr>
        <w:shd w:val="clear"/>
        <w:rPr>
          <w:highlight w:val="none"/>
        </w:rPr>
      </w:pPr>
    </w:p>
    <w:p w14:paraId="4095CC1E">
      <w:pPr>
        <w:shd w:val="clear"/>
        <w:spacing w:line="540" w:lineRule="exact"/>
        <w:ind w:firstLine="640"/>
        <w:rPr>
          <w:rStyle w:val="23"/>
          <w:rFonts w:eastAsia="黑体"/>
          <w:bCs w:val="0"/>
          <w:spacing w:val="-4"/>
          <w:sz w:val="32"/>
          <w:szCs w:val="32"/>
          <w:highlight w:val="none"/>
        </w:rPr>
      </w:pPr>
    </w:p>
    <w:p w14:paraId="376C85D8">
      <w:pPr>
        <w:shd w:val="clear"/>
        <w:spacing w:line="540" w:lineRule="exact"/>
        <w:ind w:firstLine="640"/>
        <w:rPr>
          <w:rStyle w:val="23"/>
          <w:rFonts w:eastAsia="黑体"/>
          <w:bCs w:val="0"/>
          <w:spacing w:val="-4"/>
          <w:sz w:val="32"/>
          <w:szCs w:val="32"/>
          <w:highlight w:val="none"/>
        </w:rPr>
      </w:pPr>
    </w:p>
    <w:p w14:paraId="06B11CE9">
      <w:pPr>
        <w:shd w:val="clear"/>
        <w:spacing w:line="540" w:lineRule="exact"/>
        <w:ind w:firstLine="640"/>
        <w:rPr>
          <w:rStyle w:val="23"/>
          <w:rFonts w:eastAsia="黑体"/>
          <w:bCs w:val="0"/>
          <w:spacing w:val="-4"/>
          <w:sz w:val="32"/>
          <w:szCs w:val="32"/>
          <w:highlight w:val="none"/>
        </w:rPr>
      </w:pPr>
    </w:p>
    <w:p w14:paraId="648CEB9C">
      <w:pPr>
        <w:shd w:val="clear"/>
        <w:spacing w:line="540" w:lineRule="exact"/>
        <w:ind w:firstLine="640"/>
        <w:rPr>
          <w:rStyle w:val="23"/>
          <w:rFonts w:eastAsia="黑体"/>
          <w:bCs w:val="0"/>
          <w:spacing w:val="-4"/>
          <w:sz w:val="32"/>
          <w:szCs w:val="32"/>
          <w:highlight w:val="none"/>
        </w:rPr>
      </w:pPr>
    </w:p>
    <w:p w14:paraId="4DD87702">
      <w:pPr>
        <w:shd w:val="clear"/>
        <w:spacing w:line="540" w:lineRule="exact"/>
        <w:ind w:firstLine="640"/>
        <w:rPr>
          <w:rStyle w:val="23"/>
          <w:rFonts w:eastAsia="黑体"/>
          <w:bCs w:val="0"/>
          <w:spacing w:val="-4"/>
          <w:sz w:val="32"/>
          <w:szCs w:val="32"/>
          <w:highlight w:val="none"/>
        </w:rPr>
      </w:pPr>
    </w:p>
    <w:p w14:paraId="7237F9BF">
      <w:pPr>
        <w:shd w:val="clear"/>
        <w:spacing w:line="540" w:lineRule="exact"/>
        <w:ind w:firstLine="640"/>
        <w:rPr>
          <w:rStyle w:val="23"/>
          <w:rFonts w:eastAsia="黑体"/>
          <w:bCs w:val="0"/>
          <w:spacing w:val="-4"/>
          <w:sz w:val="32"/>
          <w:szCs w:val="32"/>
          <w:highlight w:val="none"/>
        </w:rPr>
      </w:pPr>
    </w:p>
    <w:p w14:paraId="6EB2955F">
      <w:pPr>
        <w:shd w:val="clear"/>
        <w:spacing w:line="540" w:lineRule="exact"/>
        <w:rPr>
          <w:rStyle w:val="23"/>
          <w:rFonts w:eastAsia="仿宋"/>
          <w:b w:val="0"/>
          <w:spacing w:val="-4"/>
          <w:sz w:val="32"/>
          <w:szCs w:val="32"/>
          <w:highlight w:val="none"/>
        </w:rPr>
      </w:pPr>
    </w:p>
    <w:bookmarkEnd w:id="8"/>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E39C0D-7538-498B-9063-00FF251B29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104B4F7-7D2C-4675-949D-5B24347E076F}"/>
  </w:font>
  <w:font w:name="华文中宋">
    <w:panose1 w:val="02010600040101010101"/>
    <w:charset w:val="86"/>
    <w:family w:val="auto"/>
    <w:pitch w:val="default"/>
    <w:sig w:usb0="00000287" w:usb1="080F0000" w:usb2="00000000" w:usb3="00000000" w:csb0="0004009F" w:csb1="DFD70000"/>
    <w:embedRegular r:id="rId3" w:fontKey="{392B2F84-B008-43B5-A3CF-CFD41155CCEF}"/>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4" w:fontKey="{821D08F2-C997-4707-A37C-5EE7BB5A39AD}"/>
  </w:font>
  <w:font w:name="方正小标宋简体">
    <w:panose1 w:val="02000000000000000000"/>
    <w:charset w:val="86"/>
    <w:family w:val="auto"/>
    <w:pitch w:val="default"/>
    <w:sig w:usb0="00000001" w:usb1="08000000" w:usb2="00000000" w:usb3="00000000" w:csb0="00040000" w:csb1="00000000"/>
    <w:embedRegular r:id="rId5" w:fontKey="{190AC157-7A02-4668-A09F-74415D2207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70C2131">
        <w:pPr>
          <w:pStyle w:val="16"/>
          <w:jc w:val="center"/>
        </w:pPr>
        <w:r>
          <w:fldChar w:fldCharType="begin"/>
        </w:r>
        <w:r>
          <w:instrText xml:space="preserve">PAGE   \* MERGEFORMAT</w:instrText>
        </w:r>
        <w:r>
          <w:fldChar w:fldCharType="separate"/>
        </w:r>
        <w:r>
          <w:rPr>
            <w:lang w:val="zh-CN"/>
          </w:rPr>
          <w:t>17</w:t>
        </w:r>
        <w:r>
          <w:fldChar w:fldCharType="end"/>
        </w:r>
      </w:p>
    </w:sdtContent>
  </w:sdt>
  <w:p w14:paraId="600F14CF">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25BE7A3"/>
    <w:multiLevelType w:val="singleLevel"/>
    <w:tmpl w:val="225BE7A3"/>
    <w:lvl w:ilvl="0" w:tentative="0">
      <w:start w:val="1"/>
      <w:numFmt w:val="lowerLetter"/>
      <w:lvlText w:val="%1."/>
      <w:lvlJc w:val="left"/>
      <w:pPr>
        <w:tabs>
          <w:tab w:val="left" w:pos="312"/>
        </w:tabs>
      </w:p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1"/>
  </w:num>
  <w:num w:numId="2">
    <w:abstractNumId w:val="5"/>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kMjM1ZTNhOTU1NDczNmNjM2RjMzE4Y2MwYmRhYzQ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33636D"/>
    <w:rsid w:val="066D6EAA"/>
    <w:rsid w:val="06DC1681"/>
    <w:rsid w:val="07DF045D"/>
    <w:rsid w:val="08C662D4"/>
    <w:rsid w:val="08CC2D43"/>
    <w:rsid w:val="09847929"/>
    <w:rsid w:val="09BD4D95"/>
    <w:rsid w:val="0B0F58D6"/>
    <w:rsid w:val="0E577D8C"/>
    <w:rsid w:val="0E5A5AA6"/>
    <w:rsid w:val="0F8D41CB"/>
    <w:rsid w:val="0FEE2F21"/>
    <w:rsid w:val="10893D78"/>
    <w:rsid w:val="11C75270"/>
    <w:rsid w:val="12637CC3"/>
    <w:rsid w:val="12E657C5"/>
    <w:rsid w:val="133C6E2A"/>
    <w:rsid w:val="167C7687"/>
    <w:rsid w:val="168B3546"/>
    <w:rsid w:val="1A2374E0"/>
    <w:rsid w:val="1C317CE2"/>
    <w:rsid w:val="1DD45808"/>
    <w:rsid w:val="1DED42AC"/>
    <w:rsid w:val="20005763"/>
    <w:rsid w:val="20FB313D"/>
    <w:rsid w:val="220B4804"/>
    <w:rsid w:val="254618F4"/>
    <w:rsid w:val="278B653F"/>
    <w:rsid w:val="282475E3"/>
    <w:rsid w:val="29E421D9"/>
    <w:rsid w:val="2C6100C1"/>
    <w:rsid w:val="2D5531A4"/>
    <w:rsid w:val="301B056F"/>
    <w:rsid w:val="31ED7469"/>
    <w:rsid w:val="3235157C"/>
    <w:rsid w:val="3264220D"/>
    <w:rsid w:val="32A83563"/>
    <w:rsid w:val="340D5378"/>
    <w:rsid w:val="38872456"/>
    <w:rsid w:val="38EE456F"/>
    <w:rsid w:val="3963178C"/>
    <w:rsid w:val="3BA5236D"/>
    <w:rsid w:val="3CED0699"/>
    <w:rsid w:val="3EB02FD6"/>
    <w:rsid w:val="41CC2676"/>
    <w:rsid w:val="46B21672"/>
    <w:rsid w:val="49D25943"/>
    <w:rsid w:val="4F552460"/>
    <w:rsid w:val="4FCC6863"/>
    <w:rsid w:val="500A214A"/>
    <w:rsid w:val="522D604D"/>
    <w:rsid w:val="5297585E"/>
    <w:rsid w:val="52AD7D6F"/>
    <w:rsid w:val="5549519D"/>
    <w:rsid w:val="5557596B"/>
    <w:rsid w:val="5B596DFC"/>
    <w:rsid w:val="5BD42C7B"/>
    <w:rsid w:val="5DAE6D00"/>
    <w:rsid w:val="5DF03945"/>
    <w:rsid w:val="5F03526B"/>
    <w:rsid w:val="5FEEC8C3"/>
    <w:rsid w:val="62E515AF"/>
    <w:rsid w:val="637C2815"/>
    <w:rsid w:val="652E232D"/>
    <w:rsid w:val="654655DB"/>
    <w:rsid w:val="666B4FDC"/>
    <w:rsid w:val="67FF13C8"/>
    <w:rsid w:val="682144B7"/>
    <w:rsid w:val="6B503F77"/>
    <w:rsid w:val="6E311968"/>
    <w:rsid w:val="75AE3DDA"/>
    <w:rsid w:val="7A353D0B"/>
    <w:rsid w:val="7CB927D8"/>
    <w:rsid w:val="7D3A5E2F"/>
    <w:rsid w:val="99DBB9F4"/>
    <w:rsid w:val="FF8E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7"/>
    <w:qFormat/>
    <w:uiPriority w:val="99"/>
    <w:rPr>
      <w:rFonts w:ascii="Calibri" w:hAnsi="Calibri" w:eastAsia="宋体"/>
      <w:kern w:val="2"/>
      <w:sz w:val="18"/>
      <w:szCs w:val="18"/>
    </w:rPr>
  </w:style>
  <w:style w:type="character" w:customStyle="1" w:styleId="49">
    <w:name w:val="页脚 字符"/>
    <w:basedOn w:val="22"/>
    <w:link w:val="16"/>
    <w:qFormat/>
    <w:uiPriority w:val="99"/>
    <w:rPr>
      <w:rFonts w:ascii="Calibri" w:hAnsi="Calibri" w:eastAsia="宋体"/>
      <w:kern w:val="2"/>
      <w:sz w:val="18"/>
      <w:szCs w:val="18"/>
    </w:rPr>
  </w:style>
  <w:style w:type="character" w:customStyle="1" w:styleId="50">
    <w:name w:val="批注框文本 字符"/>
    <w:basedOn w:val="22"/>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5892</Words>
  <Characters>6281</Characters>
  <Lines>50</Lines>
  <Paragraphs>14</Paragraphs>
  <TotalTime>53</TotalTime>
  <ScaleCrop>false</ScaleCrop>
  <LinksUpToDate>false</LinksUpToDate>
  <CharactersWithSpaces>6299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默水</cp:lastModifiedBy>
  <cp:lastPrinted>2019-12-31T16:02:00Z</cp:lastPrinted>
  <dcterms:modified xsi:type="dcterms:W3CDTF">2026-08-18T07:55:14Z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97CD00BC54DE43A4AF44F5B12B010EAA_13</vt:lpwstr>
  </property>
  <property fmtid="{D5CDD505-2E9C-101B-9397-08002B2CF9AE}" pid="4" name="KSOSaveFontToCloudKey">
    <vt:lpwstr>0_btnclosed</vt:lpwstr>
  </property>
  <property fmtid="{D5CDD505-2E9C-101B-9397-08002B2CF9AE}" pid="5" name="KSOTemplateDocerSaveRecord">
    <vt:lpwstr>eyJoZGlkIjoiN2ZkN2U0NTE2ZWZjNGNkOGYwMTY5ODIwZjEyYjUxNGMiLCJ1c2VySWQiOiI0MDc2MTk2NTAifQ==</vt:lpwstr>
  </property>
</Properties>
</file>