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新疆维吾尔自治区农业农村厅</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第一部分部门概况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第一部分部门概况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sz w:val="32"/>
          <w:szCs w:val="32"/>
          <w:lang w:val="en-US" w:eastAsia="zh-CN"/>
        </w:rPr>
        <w:t>自治区农业农村厅以习近平新时代中国特色社会主义思想为指导，完整准</w:t>
      </w:r>
      <w:r>
        <w:rPr>
          <w:rFonts w:hint="default" w:ascii="仿宋_GB2312" w:eastAsia="仿宋_GB2312"/>
          <w:sz w:val="32"/>
          <w:szCs w:val="32"/>
          <w:lang w:val="en-US" w:eastAsia="zh-CN"/>
        </w:rPr>
        <w:t>确全面贯彻新时代党的治疆方略，坚持以铸牢中华民族共同体意识为主线，负责贯彻落实党中央关于“三农”工作的方针政策、决策部署和自治区党委的工作要求，把坚持和加强党对“三农”工作的集中统一领导落实到履行职责过程中。主要职责是</w:t>
      </w:r>
      <w:r>
        <w:rPr>
          <w:rFonts w:hint="eastAsia" w:ascii="仿宋_GB2312" w:eastAsia="仿宋_GB2312"/>
          <w:sz w:val="32"/>
          <w:szCs w:val="32"/>
          <w:lang w:val="en-US" w:eastAsia="zh-CN"/>
        </w:rPr>
        <w:t>：</w:t>
      </w:r>
      <w:r>
        <w:rPr>
          <w:rFonts w:hint="default" w:ascii="仿宋_GB2312" w:eastAsia="仿宋_GB2312"/>
          <w:sz w:val="32"/>
          <w:szCs w:val="32"/>
          <w:lang w:val="en-US" w:eastAsia="zh-CN"/>
        </w:rPr>
        <w:t>统筹研究和组织实施以乡村振兴为重心的“三农”工作发展战略、中长期规划、重大政策。统筹推动发展自治区农村社会事业、农村公共服务、农村文化、农村基础设施和乡村治理。负责农民承包地、农村宅基地、农村集体产权制度改革和管理有关工作。负责巩固拓展脱贫攻坚成果有关工作。负责指导自治区乡村特色产业、农产品加工业、休闲农业和乡镇企业发展工作，推动延长农产品产业链。负责种植业、畜牧业、渔业、地方国有农牧场、农业机械化等农业各产业的监督管理。负责农产品质量安全监督管理。负责耕地、永久基本农田质量保护和高标准农田建设工作。负责自治区有关农业生产资料和农业投入品的监督管理。负责农业防灾减灾、农作物重大病虫害防治工作。负责农业投资管理。指导农业产业技术体系和农技推广体系建设，组织开展农业领域高新技术的应用和推广。指导农业农村人才工作。牵头开展农业对外合作工作。完成自治区党委、自治区人民政府交办的其他任务。</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新疆维吾尔自治区农业农村厅2024年度，实有人数1,703人，其中：在职人员1,031人，增加49人；离休人员4人，增加1人；退休人员668人，增加23人。</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从部门决算单位构成看，新疆维吾尔自治区农业农村厅部门决算包括：新疆维吾尔自治区农业农村厅本级决算及所属单位决算。</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新疆维吾尔自治区农业农村厅本级下设</w:t>
      </w:r>
      <w:r>
        <w:rPr>
          <w:rFonts w:hint="eastAsia" w:ascii="仿宋_GB2312" w:eastAsia="仿宋_GB2312"/>
          <w:b w:val="0"/>
          <w:sz w:val="32"/>
          <w:szCs w:val="32"/>
          <w:lang w:val="en-US" w:eastAsia="zh-CN"/>
        </w:rPr>
        <w:t>29</w:t>
      </w:r>
      <w:r>
        <w:rPr>
          <w:rFonts w:ascii="仿宋_GB2312" w:eastAsia="仿宋_GB2312"/>
          <w:b w:val="0"/>
          <w:sz w:val="32"/>
          <w:szCs w:val="32"/>
        </w:rPr>
        <w:t>个</w:t>
      </w:r>
      <w:r>
        <w:rPr>
          <w:rFonts w:hint="eastAsia" w:ascii="仿宋_GB2312" w:eastAsia="仿宋_GB2312"/>
          <w:b w:val="0"/>
          <w:sz w:val="32"/>
          <w:szCs w:val="32"/>
          <w:lang w:eastAsia="zh-CN"/>
        </w:rPr>
        <w:t>处室</w:t>
      </w:r>
      <w:r>
        <w:rPr>
          <w:rFonts w:ascii="仿宋_GB2312" w:eastAsia="仿宋_GB2312"/>
          <w:b w:val="0"/>
          <w:sz w:val="32"/>
          <w:szCs w:val="32"/>
        </w:rPr>
        <w:t>，分别是：</w:t>
      </w:r>
      <w:r>
        <w:rPr>
          <w:rFonts w:ascii="仿宋_GB2312" w:eastAsia="仿宋_GB2312"/>
          <w:b w:val="0"/>
          <w:sz w:val="32"/>
          <w:szCs w:val="32"/>
          <w:lang w:val="en-US" w:eastAsia="zh-CN"/>
        </w:rPr>
        <w:t>办公室、法规</w:t>
      </w:r>
      <w:r>
        <w:rPr>
          <w:rFonts w:hint="default" w:ascii="仿宋_GB2312" w:eastAsia="仿宋_GB2312"/>
          <w:b w:val="0"/>
          <w:sz w:val="32"/>
          <w:szCs w:val="32"/>
          <w:lang w:val="en-US" w:eastAsia="zh-CN"/>
        </w:rPr>
        <w:t>处、政策与改革处、发展规划处、计划财务处、种植业管理局（农药管理处）、畜牧局、兽医局、饲料饲草处、渔业渔政管理局、乡村产业发展处（农产品加工指导处）、乡村建设促进处、农村社会事业促进处、农村合作经济指导处（农村宅基地改革管理处）、帮扶处、区域协作促进处、监督检查处、市场与信息化处、科学技术处（自治区农业转基因生物安全管理办公室）、农产品质量安全监管处、农垦处、种业管理处、农业机械化管理处、农田建设管理处、国际合作处、综合执法监督局、人事处、机关党委、离退休干部工作处</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纳入新疆维吾尔自治区农业农村厅2024年度部门决算编制范围的下属预算单位包括：</w:t>
      </w:r>
    </w:p>
    <w:p>
      <w:pPr>
        <w:widowControl/>
        <w:numPr>
          <w:ilvl w:val="0"/>
          <w:numId w:val="1"/>
        </w:numPr>
        <w:spacing w:before="0" w:beforeLines="0" w:beforeAutospacing="0" w:after="0" w:afterLines="0" w:afterAutospacing="0" w:line="240" w:lineRule="auto"/>
        <w:jc w:val="both"/>
        <w:rPr>
          <w:rFonts w:ascii="仿宋_GB2312" w:eastAsia="仿宋_GB2312"/>
          <w:b w:val="0"/>
          <w:sz w:val="32"/>
          <w:szCs w:val="32"/>
        </w:rPr>
      </w:pPr>
      <w:r>
        <w:rPr>
          <w:rFonts w:ascii="仿宋_GB2312" w:eastAsia="仿宋_GB2312"/>
          <w:b w:val="0"/>
          <w:sz w:val="32"/>
          <w:szCs w:val="32"/>
        </w:rPr>
        <w:t>新疆维吾尔自治区农业农村厅办公室</w:t>
      </w:r>
    </w:p>
    <w:p>
      <w:pPr>
        <w:widowControl/>
        <w:numPr>
          <w:ilvl w:val="0"/>
          <w:numId w:val="1"/>
        </w:numPr>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新疆维吾尔自治区农业资源区划和遥感应用中心</w:t>
      </w:r>
    </w:p>
    <w:p>
      <w:pPr>
        <w:widowControl/>
        <w:numPr>
          <w:ilvl w:val="0"/>
          <w:numId w:val="1"/>
        </w:numPr>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新疆维吾尔自治区农村合作经济发展指导中心</w:t>
      </w:r>
    </w:p>
    <w:p>
      <w:pPr>
        <w:widowControl/>
        <w:numPr>
          <w:ilvl w:val="0"/>
          <w:numId w:val="1"/>
        </w:numPr>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新疆维吾尔自治区农垦经济发展中心</w:t>
      </w:r>
    </w:p>
    <w:p>
      <w:pPr>
        <w:widowControl/>
        <w:numPr>
          <w:ilvl w:val="0"/>
          <w:numId w:val="1"/>
        </w:numPr>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新疆维吾尔自治区农业农村厅机关服务中心</w:t>
      </w:r>
    </w:p>
    <w:p>
      <w:pPr>
        <w:widowControl/>
        <w:numPr>
          <w:ilvl w:val="0"/>
          <w:numId w:val="1"/>
        </w:numPr>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新疆维吾尔自治区农业农村厅信息中心</w:t>
      </w:r>
    </w:p>
    <w:p>
      <w:pPr>
        <w:widowControl/>
        <w:numPr>
          <w:ilvl w:val="0"/>
          <w:numId w:val="1"/>
        </w:numPr>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新疆维吾尔自治区种业发展中心</w:t>
      </w:r>
    </w:p>
    <w:p>
      <w:pPr>
        <w:widowControl/>
        <w:numPr>
          <w:ilvl w:val="0"/>
          <w:numId w:val="1"/>
        </w:numPr>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新疆维吾尔自治区农业技术推广总站</w:t>
      </w:r>
    </w:p>
    <w:p>
      <w:pPr>
        <w:widowControl/>
        <w:numPr>
          <w:ilvl w:val="0"/>
          <w:numId w:val="1"/>
        </w:numPr>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新疆维吾尔自治区农村能源工作站</w:t>
      </w:r>
    </w:p>
    <w:p>
      <w:pPr>
        <w:widowControl/>
        <w:numPr>
          <w:ilvl w:val="0"/>
          <w:numId w:val="1"/>
        </w:numPr>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新疆维吾尔自治区土壤肥料工作站</w:t>
      </w:r>
    </w:p>
    <w:p>
      <w:pPr>
        <w:widowControl/>
        <w:numPr>
          <w:ilvl w:val="0"/>
          <w:numId w:val="1"/>
        </w:numPr>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新疆农业职业技术学院</w:t>
      </w:r>
    </w:p>
    <w:p>
      <w:pPr>
        <w:widowControl/>
        <w:numPr>
          <w:ilvl w:val="0"/>
          <w:numId w:val="1"/>
        </w:numPr>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新疆农业广播电视学校(新疆维吾尔自治区农民科技教育培训中心)</w:t>
      </w:r>
    </w:p>
    <w:p>
      <w:pPr>
        <w:widowControl/>
        <w:numPr>
          <w:ilvl w:val="0"/>
          <w:numId w:val="1"/>
        </w:numPr>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新疆维吾尔自治区农业农村厅科技编译中心</w:t>
      </w:r>
    </w:p>
    <w:p>
      <w:pPr>
        <w:widowControl/>
        <w:numPr>
          <w:ilvl w:val="0"/>
          <w:numId w:val="1"/>
        </w:numPr>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新疆维吾尔自治区植物保护站</w:t>
      </w:r>
    </w:p>
    <w:p>
      <w:pPr>
        <w:widowControl/>
        <w:numPr>
          <w:ilvl w:val="0"/>
          <w:numId w:val="1"/>
        </w:numPr>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新疆维吾尔自治区农业规划研究院</w:t>
      </w:r>
    </w:p>
    <w:p>
      <w:pPr>
        <w:widowControl/>
        <w:numPr>
          <w:ilvl w:val="0"/>
          <w:numId w:val="1"/>
        </w:numPr>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新疆维吾尔自治区农业生态与资源保护站</w:t>
      </w:r>
    </w:p>
    <w:p>
      <w:pPr>
        <w:widowControl/>
        <w:numPr>
          <w:ilvl w:val="0"/>
          <w:numId w:val="1"/>
        </w:numPr>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新疆维吾尔自治区农业农村厅哈密植物检疫工作站</w:t>
      </w:r>
    </w:p>
    <w:p>
      <w:pPr>
        <w:widowControl/>
        <w:numPr>
          <w:ilvl w:val="0"/>
          <w:numId w:val="1"/>
        </w:numPr>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新疆维吾尔自治区农产品质量安全中心</w:t>
      </w:r>
    </w:p>
    <w:p>
      <w:pPr>
        <w:widowControl/>
        <w:numPr>
          <w:ilvl w:val="0"/>
          <w:numId w:val="1"/>
        </w:numPr>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新疆维吾尔自治区优质农产品产销服务中心</w:t>
      </w:r>
    </w:p>
    <w:p>
      <w:pPr>
        <w:widowControl/>
        <w:numPr>
          <w:ilvl w:val="0"/>
          <w:numId w:val="1"/>
        </w:numPr>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新疆维吾尔自治区蜂业技术指导站</w:t>
      </w:r>
    </w:p>
    <w:p>
      <w:pPr>
        <w:widowControl/>
        <w:numPr>
          <w:ilvl w:val="0"/>
          <w:numId w:val="1"/>
        </w:numPr>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新疆维吾尔自治区海南良种繁育基地</w:t>
      </w:r>
    </w:p>
    <w:p>
      <w:pPr>
        <w:widowControl/>
        <w:numPr>
          <w:ilvl w:val="0"/>
          <w:numId w:val="1"/>
        </w:numPr>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新疆维吾尔自治区农药检定所</w:t>
      </w:r>
    </w:p>
    <w:p>
      <w:pPr>
        <w:widowControl/>
        <w:numPr>
          <w:ilvl w:val="0"/>
          <w:numId w:val="1"/>
        </w:numPr>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新疆维吾尔自治区农业对外合作中心</w:t>
      </w:r>
    </w:p>
    <w:p>
      <w:pPr>
        <w:widowControl/>
        <w:numPr>
          <w:ilvl w:val="0"/>
          <w:numId w:val="1"/>
        </w:numPr>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新疆维吾尔自治区农产品加工技术推广中心</w:t>
      </w:r>
    </w:p>
    <w:p>
      <w:pPr>
        <w:widowControl/>
        <w:numPr>
          <w:ilvl w:val="0"/>
          <w:numId w:val="1"/>
        </w:numPr>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新疆维吾尔自治区休闲观光农业促进中心</w:t>
      </w:r>
    </w:p>
    <w:p>
      <w:pPr>
        <w:widowControl/>
        <w:numPr>
          <w:ilvl w:val="0"/>
          <w:numId w:val="1"/>
        </w:numPr>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新疆维吾尔自治区农业产业化培训中心</w:t>
      </w:r>
    </w:p>
    <w:p>
      <w:pPr>
        <w:widowControl/>
        <w:numPr>
          <w:ilvl w:val="0"/>
          <w:numId w:val="1"/>
        </w:numPr>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新疆维吾尔自治区水产科学研究所</w:t>
      </w:r>
    </w:p>
    <w:p>
      <w:pPr>
        <w:widowControl/>
        <w:numPr>
          <w:ilvl w:val="0"/>
          <w:numId w:val="1"/>
        </w:numPr>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新疆维吾尔自治区水产发展中心</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2024年度收入总计94,519.43万元，其中：本年收入合计89,209.28万元，使用非财政拨款结余（含专用结余）0.00万元，年初结转和结余5,310.15万元。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2024年度支出总计94,519.43万元，其中：本年支出合计87,546.61万元，结余分配115.35万元，年末结转和结余6,857.47万元。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收入支出总体与上年相比，增加14,966.53万元，增长18.81%，主要原因是：</w:t>
      </w:r>
      <w:r>
        <w:rPr>
          <w:rFonts w:hint="eastAsia" w:ascii="Times New Roman" w:hAnsi="Times New Roman" w:eastAsia="仿宋_GB2312" w:cs="Times New Roman"/>
          <w:sz w:val="32"/>
          <w:szCs w:val="32"/>
          <w:highlight w:val="none"/>
          <w:lang w:val="en-US" w:eastAsia="zh-CN"/>
        </w:rPr>
        <w:t>机构改革行政人员编制调回农业农村厅；</w:t>
      </w:r>
      <w:r>
        <w:rPr>
          <w:rFonts w:hint="default" w:ascii="Times New Roman" w:hAnsi="Times New Roman" w:eastAsia="仿宋_GB2312" w:cs="Times New Roman"/>
          <w:b w:val="0"/>
          <w:bCs/>
          <w:sz w:val="32"/>
          <w:szCs w:val="32"/>
          <w:lang w:val="en-US" w:eastAsia="zh-CN"/>
        </w:rPr>
        <w:t>在职人员正常晋升，工资调标</w:t>
      </w:r>
      <w:r>
        <w:rPr>
          <w:rFonts w:hint="eastAsia" w:ascii="Times New Roman" w:hAnsi="Times New Roman" w:eastAsia="仿宋_GB2312" w:cs="Times New Roman"/>
          <w:b w:val="0"/>
          <w:bCs/>
          <w:sz w:val="32"/>
          <w:szCs w:val="32"/>
          <w:lang w:val="en-US" w:eastAsia="zh-CN"/>
        </w:rPr>
        <w:t>；农职院增加政府性基金基建项目</w:t>
      </w:r>
      <w:r>
        <w:rPr>
          <w:rFonts w:hint="default" w:ascii="Times New Roman" w:hAnsi="Times New Roman" w:eastAsia="仿宋_GB2312" w:cs="Times New Roman"/>
          <w:b w:val="0"/>
          <w:bCs/>
          <w:sz w:val="32"/>
          <w:szCs w:val="32"/>
          <w:lang w:eastAsia="zh-CN"/>
        </w:rPr>
        <w:t>；</w:t>
      </w:r>
      <w:r>
        <w:rPr>
          <w:rFonts w:hint="default" w:ascii="Times New Roman" w:hAnsi="Times New Roman" w:eastAsia="仿宋_GB2312" w:cs="Times New Roman"/>
          <w:b w:val="0"/>
          <w:bCs/>
          <w:sz w:val="32"/>
          <w:szCs w:val="32"/>
          <w:lang w:val="en-US" w:eastAsia="zh-CN"/>
        </w:rPr>
        <w:t>农职院教育收费项</w:t>
      </w:r>
      <w:r>
        <w:rPr>
          <w:rFonts w:hint="eastAsia" w:ascii="Times New Roman" w:hAnsi="Times New Roman" w:eastAsia="仿宋_GB2312" w:cs="Times New Roman"/>
          <w:b w:val="0"/>
          <w:bCs/>
          <w:sz w:val="32"/>
          <w:szCs w:val="32"/>
          <w:lang w:val="en-US" w:eastAsia="zh-CN"/>
        </w:rPr>
        <w:t>目</w:t>
      </w:r>
      <w:r>
        <w:rPr>
          <w:rFonts w:hint="default" w:ascii="Times New Roman" w:hAnsi="Times New Roman" w:eastAsia="仿宋_GB2312" w:cs="Times New Roman"/>
          <w:b w:val="0"/>
          <w:bCs/>
          <w:sz w:val="32"/>
          <w:szCs w:val="32"/>
          <w:lang w:val="en-US" w:eastAsia="zh-CN"/>
        </w:rPr>
        <w:t>较上年</w:t>
      </w:r>
      <w:r>
        <w:rPr>
          <w:rFonts w:hint="eastAsia" w:ascii="Times New Roman" w:hAnsi="Times New Roman" w:eastAsia="仿宋_GB2312" w:cs="Times New Roman"/>
          <w:b w:val="0"/>
          <w:bCs/>
          <w:sz w:val="32"/>
          <w:szCs w:val="32"/>
          <w:lang w:val="en-US" w:eastAsia="zh-CN"/>
        </w:rPr>
        <w:t>增加；</w:t>
      </w:r>
      <w:r>
        <w:rPr>
          <w:rFonts w:hint="default" w:ascii="Times New Roman" w:hAnsi="Times New Roman" w:eastAsia="仿宋_GB2312" w:cs="Times New Roman"/>
          <w:b w:val="0"/>
          <w:bCs/>
          <w:sz w:val="32"/>
          <w:szCs w:val="32"/>
          <w:lang w:val="en-US" w:eastAsia="zh-CN"/>
        </w:rPr>
        <w:t>农职院本年承接的社会培训较上年增加</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本年收入89,209.28万元，其中：财政拨款收入77,818.02万元</w:t>
      </w:r>
      <w:r>
        <w:rPr>
          <w:rFonts w:hint="eastAsia" w:ascii="仿宋_GB2312" w:eastAsia="仿宋_GB2312"/>
          <w:b w:val="0"/>
          <w:sz w:val="32"/>
          <w:szCs w:val="32"/>
          <w:lang w:eastAsia="zh-CN"/>
        </w:rPr>
        <w:t>，</w:t>
      </w:r>
      <w:r>
        <w:rPr>
          <w:rFonts w:ascii="仿宋_GB2312" w:eastAsia="仿宋_GB2312"/>
          <w:b w:val="0"/>
          <w:sz w:val="32"/>
          <w:szCs w:val="32"/>
        </w:rPr>
        <w:t>占87.23%；上级补助收入0.00万元</w:t>
      </w:r>
      <w:r>
        <w:rPr>
          <w:rFonts w:hint="eastAsia" w:ascii="仿宋_GB2312" w:eastAsia="仿宋_GB2312"/>
          <w:b w:val="0"/>
          <w:sz w:val="32"/>
          <w:szCs w:val="32"/>
          <w:lang w:eastAsia="zh-CN"/>
        </w:rPr>
        <w:t>，</w:t>
      </w:r>
      <w:r>
        <w:rPr>
          <w:rFonts w:ascii="仿宋_GB2312" w:eastAsia="仿宋_GB2312"/>
          <w:b w:val="0"/>
          <w:sz w:val="32"/>
          <w:szCs w:val="32"/>
        </w:rPr>
        <w:t>占0.00%；事业收入9,672.94万元，占10.84%；经营收入672.94万元</w:t>
      </w:r>
      <w:r>
        <w:rPr>
          <w:rFonts w:hint="eastAsia" w:ascii="仿宋_GB2312" w:eastAsia="仿宋_GB2312"/>
          <w:b w:val="0"/>
          <w:sz w:val="32"/>
          <w:szCs w:val="32"/>
          <w:lang w:eastAsia="zh-CN"/>
        </w:rPr>
        <w:t>，</w:t>
      </w:r>
      <w:r>
        <w:rPr>
          <w:rFonts w:ascii="仿宋_GB2312" w:eastAsia="仿宋_GB2312"/>
          <w:b w:val="0"/>
          <w:sz w:val="32"/>
          <w:szCs w:val="32"/>
        </w:rPr>
        <w:t>占0.75%；附属单位上缴收入0.00万元，占0.00%；其他收入1,045.38万元，占1.17%。</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本年支出87,546.61万元，其中：基本支出37,507.93万元，占42.84%；项目支出49,481.09万元，占56.52%；上缴上级支出0.00万元，占0.00%；经营支出557.59万元，占0.64%；对附属单位补助支出0.00万元，占0.00%。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78,264.60万元，其中：年初财政拨款结转和结余446.58万元，本年财政拨款收入77,818.02万元。财政拨款支出总计78,264.60万元，其中：年末财政拨款结转和结余1,564.01万元，本年财政拨款支出76,700.59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财政拨款收入支出总体与上年相比，增加12,061.12万元，增长18.22%，主要原因是：</w:t>
      </w:r>
      <w:r>
        <w:rPr>
          <w:rFonts w:hint="eastAsia" w:ascii="Times New Roman" w:hAnsi="Times New Roman" w:eastAsia="仿宋_GB2312" w:cs="Times New Roman"/>
          <w:sz w:val="32"/>
          <w:szCs w:val="32"/>
          <w:highlight w:val="none"/>
          <w:lang w:val="en-US" w:eastAsia="zh-CN"/>
        </w:rPr>
        <w:t>机构改革行政人员编制调回农业农村厅；</w:t>
      </w:r>
      <w:r>
        <w:rPr>
          <w:rFonts w:hint="default" w:ascii="Times New Roman" w:hAnsi="Times New Roman" w:eastAsia="仿宋_GB2312" w:cs="Times New Roman"/>
          <w:b w:val="0"/>
          <w:bCs/>
          <w:sz w:val="32"/>
          <w:szCs w:val="32"/>
          <w:lang w:val="en-US" w:eastAsia="zh-CN"/>
        </w:rPr>
        <w:t>在职人员正常晋升，工资调标</w:t>
      </w:r>
      <w:r>
        <w:rPr>
          <w:rFonts w:hint="eastAsia" w:ascii="Times New Roman" w:hAnsi="Times New Roman" w:eastAsia="仿宋_GB2312" w:cs="Times New Roman"/>
          <w:b w:val="0"/>
          <w:bCs/>
          <w:sz w:val="32"/>
          <w:szCs w:val="32"/>
          <w:lang w:val="en-US" w:eastAsia="zh-CN"/>
        </w:rPr>
        <w:t>；</w:t>
      </w:r>
      <w:r>
        <w:rPr>
          <w:rFonts w:hint="eastAsia" w:ascii="仿宋_GB2312" w:hAnsi="仿宋" w:eastAsia="仿宋_GB2312" w:cs="Times New Roman"/>
          <w:sz w:val="32"/>
          <w:szCs w:val="32"/>
          <w:lang w:val="en-US" w:eastAsia="zh-CN"/>
        </w:rPr>
        <w:t>专项债较上年大幅</w:t>
      </w:r>
      <w:r>
        <w:rPr>
          <w:rFonts w:hint="eastAsia" w:hAnsi="仿宋" w:cs="Times New Roman"/>
          <w:sz w:val="32"/>
          <w:szCs w:val="32"/>
          <w:lang w:val="en-US" w:eastAsia="zh-CN"/>
        </w:rPr>
        <w:t>增加</w:t>
      </w:r>
      <w:r>
        <w:rPr>
          <w:rFonts w:ascii="仿宋_GB2312" w:eastAsia="仿宋_GB2312"/>
          <w:b w:val="0"/>
          <w:sz w:val="32"/>
          <w:szCs w:val="32"/>
        </w:rPr>
        <w:t>。与年初预算相比，年初预算数49,618.12万元，决算数78,264.60万元，预决算差异率57.73%，主要原因是：</w:t>
      </w:r>
      <w:r>
        <w:rPr>
          <w:rFonts w:hint="eastAsia" w:ascii="仿宋_GB2312" w:eastAsia="仿宋_GB2312"/>
          <w:b w:val="0"/>
          <w:sz w:val="32"/>
          <w:szCs w:val="32"/>
          <w:lang w:val="en-US" w:eastAsia="zh-CN"/>
        </w:rPr>
        <w:t>本年在职人员增加，年中追加人员经费及人员工资、社保、公积金基数调增部分资金；年中追加自治区第三次土壤普查工作经费、自治区动物防疫等补助资金(兽医局重大疫病指挥部等工作补助经费及动物疫病综合防控经费)等项目经费，导致预决算存在差异。</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2"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2024年度一般公共预算财政拨款支出61,700.59万元，占本年支出合计的70.48%。与上年相比，增加1,765.18万元，增长2.95%，主要原因是：</w:t>
      </w:r>
      <w:r>
        <w:rPr>
          <w:rFonts w:hint="eastAsia" w:ascii="Times New Roman" w:hAnsi="Times New Roman" w:eastAsia="仿宋_GB2312" w:cs="Times New Roman"/>
          <w:sz w:val="32"/>
          <w:szCs w:val="32"/>
          <w:highlight w:val="none"/>
          <w:lang w:val="en-US" w:eastAsia="zh-CN"/>
        </w:rPr>
        <w:t>机构改革行政人员编制调回农业农村厅；</w:t>
      </w:r>
      <w:r>
        <w:rPr>
          <w:rFonts w:hint="default" w:ascii="Times New Roman" w:hAnsi="Times New Roman" w:eastAsia="仿宋_GB2312" w:cs="Times New Roman"/>
          <w:b w:val="0"/>
          <w:bCs/>
          <w:sz w:val="32"/>
          <w:szCs w:val="32"/>
          <w:lang w:val="en-US" w:eastAsia="zh-CN"/>
        </w:rPr>
        <w:t>在职人员正常晋升，工资调标</w:t>
      </w:r>
      <w:r>
        <w:rPr>
          <w:rFonts w:ascii="仿宋_GB2312" w:eastAsia="仿宋_GB2312"/>
          <w:b w:val="0"/>
          <w:sz w:val="32"/>
          <w:szCs w:val="32"/>
        </w:rPr>
        <w:t>。与年初预算相比，年初预算数49,618.12万元，决算数61,700.59万元，预决算差异率24.35%，主要原因是：</w:t>
      </w:r>
      <w:r>
        <w:rPr>
          <w:rFonts w:hint="eastAsia" w:ascii="仿宋_GB2312" w:eastAsia="仿宋_GB2312"/>
          <w:b w:val="0"/>
          <w:sz w:val="32"/>
          <w:szCs w:val="32"/>
          <w:lang w:val="en-US" w:eastAsia="zh-CN"/>
        </w:rPr>
        <w:t>本年在职人员增加，年中追加人员经费及人员工资、社保、公积金基数调增部分资金；年中追加自治区第三次土壤普查工作经费、自治区动物防疫等补助资金(兽医局重大疫病指挥部等工作补助经费及动物疫病综合防控经费)等项目经费，导致预决算存在差异。</w:t>
      </w:r>
    </w:p>
    <w:p>
      <w:pPr>
        <w:widowControl/>
        <w:spacing w:before="0" w:beforeLines="0" w:beforeAutospacing="0" w:after="0" w:afterLines="0" w:afterAutospacing="0" w:line="240" w:lineRule="auto"/>
        <w:ind w:firstLine="642"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b w:val="0"/>
          <w:sz w:val="32"/>
          <w:szCs w:val="32"/>
          <w:lang w:val="en-US" w:eastAsia="zh-CN"/>
        </w:rPr>
        <w:t>1.</w:t>
      </w:r>
      <w:r>
        <w:rPr>
          <w:rFonts w:ascii="仿宋_GB2312" w:eastAsia="仿宋_GB2312"/>
          <w:b w:val="0"/>
          <w:sz w:val="32"/>
          <w:szCs w:val="32"/>
        </w:rPr>
        <w:t>教育支出（类）27,227.38万元，占44.13%。</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b w:val="0"/>
          <w:sz w:val="32"/>
          <w:szCs w:val="32"/>
          <w:lang w:val="en-US" w:eastAsia="zh-CN"/>
        </w:rPr>
        <w:t>2.</w:t>
      </w:r>
      <w:r>
        <w:rPr>
          <w:rFonts w:ascii="仿宋_GB2312" w:eastAsia="仿宋_GB2312"/>
          <w:b w:val="0"/>
          <w:sz w:val="32"/>
          <w:szCs w:val="32"/>
        </w:rPr>
        <w:t>科学技术支出（类）15.00万元，占0.02%。</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b w:val="0"/>
          <w:sz w:val="32"/>
          <w:szCs w:val="32"/>
          <w:lang w:val="en-US" w:eastAsia="zh-CN"/>
        </w:rPr>
        <w:t>3.</w:t>
      </w:r>
      <w:r>
        <w:rPr>
          <w:rFonts w:ascii="仿宋_GB2312" w:eastAsia="仿宋_GB2312"/>
          <w:b w:val="0"/>
          <w:sz w:val="32"/>
          <w:szCs w:val="32"/>
        </w:rPr>
        <w:t>文化旅游体育与传媒支出（类）14.00万元，占0.02%。</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b w:val="0"/>
          <w:sz w:val="32"/>
          <w:szCs w:val="32"/>
          <w:lang w:val="en-US" w:eastAsia="zh-CN"/>
        </w:rPr>
        <w:t>4.</w:t>
      </w:r>
      <w:r>
        <w:rPr>
          <w:rFonts w:ascii="仿宋_GB2312" w:eastAsia="仿宋_GB2312"/>
          <w:b w:val="0"/>
          <w:sz w:val="32"/>
          <w:szCs w:val="32"/>
        </w:rPr>
        <w:t>社会保障和就业支出（类）2,927.53万元，占4.74%。</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b w:val="0"/>
          <w:sz w:val="32"/>
          <w:szCs w:val="32"/>
          <w:lang w:val="en-US" w:eastAsia="zh-CN"/>
        </w:rPr>
        <w:t>5.</w:t>
      </w:r>
      <w:r>
        <w:rPr>
          <w:rFonts w:ascii="仿宋_GB2312" w:eastAsia="仿宋_GB2312"/>
          <w:b w:val="0"/>
          <w:sz w:val="32"/>
          <w:szCs w:val="32"/>
        </w:rPr>
        <w:t>卫生健康支出（类）1,187.17万元，占1.92%。</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b w:val="0"/>
          <w:sz w:val="32"/>
          <w:szCs w:val="32"/>
          <w:lang w:val="en-US" w:eastAsia="zh-CN"/>
        </w:rPr>
        <w:t>6.</w:t>
      </w:r>
      <w:r>
        <w:rPr>
          <w:rFonts w:ascii="仿宋_GB2312" w:eastAsia="仿宋_GB2312"/>
          <w:b w:val="0"/>
          <w:sz w:val="32"/>
          <w:szCs w:val="32"/>
        </w:rPr>
        <w:t>农林水支出（类）29,337.55万元，占47.55%。</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b w:val="0"/>
          <w:sz w:val="32"/>
          <w:szCs w:val="32"/>
          <w:lang w:val="en-US" w:eastAsia="zh-CN"/>
        </w:rPr>
        <w:t>7.</w:t>
      </w:r>
      <w:r>
        <w:rPr>
          <w:rFonts w:ascii="仿宋_GB2312" w:eastAsia="仿宋_GB2312"/>
          <w:b w:val="0"/>
          <w:sz w:val="32"/>
          <w:szCs w:val="32"/>
        </w:rPr>
        <w:t>住房保障支出（类）991.95万元，占1.61%。</w:t>
      </w:r>
    </w:p>
    <w:p>
      <w:pPr>
        <w:widowControl/>
        <w:spacing w:before="0" w:beforeLines="0" w:beforeAutospacing="0" w:after="0" w:afterLines="0" w:afterAutospacing="0" w:line="240" w:lineRule="auto"/>
        <w:ind w:firstLine="642"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教育支出（类）职业教育（款）中等职业教育（项）：支出决算数为203.79万元，比上年决算增加83.55万元，增长69.49%，主要原因是：</w:t>
      </w:r>
      <w:r>
        <w:rPr>
          <w:rFonts w:hint="eastAsia" w:ascii="仿宋_GB2312" w:eastAsia="仿宋_GB2312"/>
          <w:b w:val="0"/>
          <w:sz w:val="32"/>
          <w:szCs w:val="32"/>
          <w:lang w:val="en-US" w:eastAsia="zh-CN"/>
        </w:rPr>
        <w:t>2024年学校学生增加，教职工人员工资调增，相应人员经费和公用经费增加。</w:t>
      </w:r>
    </w:p>
    <w:p>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教育支出（类）职业教育（款）技校教育（项）：支出决算数为70.98万元，比上年决算增加27.12万元，增长61.83%，主要原因是：</w:t>
      </w:r>
      <w:r>
        <w:rPr>
          <w:rFonts w:hint="eastAsia" w:ascii="仿宋_GB2312" w:eastAsia="仿宋_GB2312"/>
          <w:b w:val="0"/>
          <w:sz w:val="32"/>
          <w:szCs w:val="32"/>
          <w:lang w:val="en-US" w:eastAsia="zh-CN"/>
        </w:rPr>
        <w:t>2024年在校学生增加，在职人员工资调增，人员经费增加。</w:t>
      </w:r>
    </w:p>
    <w:p>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教育支出（类）职业教育（款）高等职业教育（项）：支出决算数为26,527.49万元，比上年决算减少1,368.50万元，下降4.91%，主要原因是：</w:t>
      </w:r>
      <w:r>
        <w:rPr>
          <w:rFonts w:hint="eastAsia" w:ascii="仿宋_GB2312" w:eastAsia="仿宋_GB2312"/>
          <w:b w:val="0"/>
          <w:sz w:val="32"/>
          <w:szCs w:val="32"/>
          <w:lang w:val="en-US" w:eastAsia="zh-CN"/>
        </w:rPr>
        <w:t>2024年部分</w:t>
      </w:r>
      <w:r>
        <w:rPr>
          <w:rFonts w:hint="eastAsia" w:ascii="仿宋_GB2312" w:eastAsia="仿宋_GB2312"/>
          <w:b w:val="0"/>
          <w:sz w:val="32"/>
          <w:szCs w:val="32"/>
          <w:lang w:eastAsia="zh-CN"/>
        </w:rPr>
        <w:t>农职院项目不在</w:t>
      </w:r>
      <w:r>
        <w:rPr>
          <w:rFonts w:ascii="仿宋_GB2312" w:eastAsia="仿宋_GB2312"/>
          <w:b w:val="0"/>
          <w:sz w:val="32"/>
          <w:szCs w:val="32"/>
        </w:rPr>
        <w:t>高等职业教育（项）</w:t>
      </w:r>
      <w:r>
        <w:rPr>
          <w:rFonts w:hint="eastAsia" w:ascii="仿宋_GB2312" w:eastAsia="仿宋_GB2312"/>
          <w:b w:val="0"/>
          <w:sz w:val="32"/>
          <w:szCs w:val="32"/>
          <w:lang w:eastAsia="zh-CN"/>
        </w:rPr>
        <w:t>支出。</w:t>
      </w:r>
    </w:p>
    <w:p>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教育支出（类）广播电视教育（款）广播电视学校（项）：支出决算数为425.12万元，比上年决算增加4.92万元，增长1.17%，主要原因是：</w:t>
      </w:r>
      <w:r>
        <w:rPr>
          <w:rFonts w:hint="eastAsia" w:ascii="仿宋_GB2312" w:eastAsia="仿宋_GB2312"/>
          <w:b w:val="0"/>
          <w:sz w:val="32"/>
          <w:szCs w:val="32"/>
          <w:lang w:val="en-US" w:eastAsia="zh-CN"/>
        </w:rPr>
        <w:t>本年</w:t>
      </w:r>
      <w:r>
        <w:rPr>
          <w:rFonts w:hint="eastAsia" w:ascii="仿宋_GB2312" w:eastAsia="仿宋_GB2312"/>
          <w:b w:val="0"/>
          <w:sz w:val="32"/>
          <w:szCs w:val="32"/>
          <w:lang w:eastAsia="zh-CN"/>
        </w:rPr>
        <w:t>在职人员工资调增，相应人员经费增加。</w:t>
      </w:r>
    </w:p>
    <w:p>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教育支出（类）其他教育支出（款）其他教育支出（项）：支出决算数为0.00万元，比上年决算减少1,245.24万元，下降100.00%，主要原因是：</w:t>
      </w:r>
      <w:r>
        <w:rPr>
          <w:rFonts w:hint="eastAsia" w:ascii="仿宋_GB2312" w:eastAsia="仿宋_GB2312"/>
          <w:b w:val="0"/>
          <w:sz w:val="32"/>
          <w:szCs w:val="32"/>
          <w:lang w:val="en-US" w:eastAsia="zh-CN"/>
        </w:rPr>
        <w:t>本年减少农业专项教育经费支出。</w:t>
      </w:r>
    </w:p>
    <w:p>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科学技术支出（类）基础研究（款）科技人才队伍建设（项）：支出决算数为15.00万元，比上年决算增加15.00万元，增长100.00%，主要原因是：</w:t>
      </w:r>
      <w:r>
        <w:rPr>
          <w:rFonts w:hint="eastAsia" w:ascii="仿宋_GB2312" w:eastAsia="仿宋_GB2312"/>
          <w:b w:val="0"/>
          <w:sz w:val="32"/>
          <w:szCs w:val="32"/>
          <w:lang w:val="en-US" w:eastAsia="zh-CN"/>
        </w:rPr>
        <w:t>2024年增加科技专项经费。</w:t>
      </w:r>
    </w:p>
    <w:p>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科学技术支出（类）科技条件与服务（款）其他科技条件与服务支出（项）：支出决算数为0.00万元，比上年决算减少3.43万元，下降100.00%，主要原因是：</w:t>
      </w:r>
      <w:r>
        <w:rPr>
          <w:rFonts w:hint="eastAsia" w:ascii="仿宋_GB2312" w:eastAsia="仿宋_GB2312"/>
          <w:b w:val="0"/>
          <w:sz w:val="32"/>
          <w:szCs w:val="32"/>
          <w:lang w:val="en-US" w:eastAsia="zh-CN"/>
        </w:rPr>
        <w:t>本年减少</w:t>
      </w:r>
      <w:r>
        <w:rPr>
          <w:rFonts w:hint="eastAsia" w:ascii="仿宋_GB2312" w:eastAsia="仿宋_GB2312"/>
          <w:b w:val="0"/>
          <w:sz w:val="32"/>
          <w:szCs w:val="32"/>
          <w:lang w:eastAsia="zh-CN"/>
        </w:rPr>
        <w:t>农业科技发展项目经费，未安排此科目支出。</w:t>
      </w:r>
    </w:p>
    <w:p>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文化旅游体育与传媒支出（类）文化和旅游（款）其他文化和旅游支出（项）：支出决算数为14.00万元，比上年决算增加14.00万元，增长100.00%，主要原因是：</w:t>
      </w:r>
      <w:r>
        <w:rPr>
          <w:rFonts w:hint="eastAsia" w:ascii="仿宋_GB2312" w:eastAsia="仿宋_GB2312"/>
          <w:b w:val="0"/>
          <w:sz w:val="32"/>
          <w:szCs w:val="32"/>
          <w:lang w:val="en-US" w:eastAsia="zh-CN"/>
        </w:rPr>
        <w:t>2024年增加文化旅游专项经费。</w:t>
      </w:r>
    </w:p>
    <w:p>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社会保障和就业支出（类）人力资源和社会保障管理事务（款）就业管理事务（项）：支出决算数为17.00万元，比上年决算增加17.00万元，增长100.00%，主要原因是：</w:t>
      </w:r>
      <w:r>
        <w:rPr>
          <w:rFonts w:hint="eastAsia" w:ascii="仿宋_GB2312" w:eastAsia="仿宋_GB2312"/>
          <w:b w:val="0"/>
          <w:sz w:val="32"/>
          <w:szCs w:val="32"/>
          <w:lang w:val="en-US" w:eastAsia="zh-CN"/>
        </w:rPr>
        <w:t>2024年增加</w:t>
      </w:r>
      <w:r>
        <w:rPr>
          <w:rFonts w:ascii="仿宋_GB2312" w:eastAsia="仿宋_GB2312"/>
          <w:b w:val="0"/>
          <w:sz w:val="32"/>
          <w:szCs w:val="32"/>
        </w:rPr>
        <w:t>就业管理</w:t>
      </w:r>
      <w:r>
        <w:rPr>
          <w:rFonts w:hint="eastAsia" w:ascii="仿宋_GB2312" w:eastAsia="仿宋_GB2312"/>
          <w:b w:val="0"/>
          <w:sz w:val="32"/>
          <w:szCs w:val="32"/>
          <w:lang w:eastAsia="zh-CN"/>
        </w:rPr>
        <w:t>经费。</w:t>
      </w:r>
    </w:p>
    <w:p>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社会保障和就业支出（类）人力资源和社会保障管理事务（款）其他人力资源和社会保障管理事务支出（项）：支出决算数为130.00万元，比上年决算增加130.00万元，增长100.00%，主要原因是：</w:t>
      </w:r>
      <w:r>
        <w:rPr>
          <w:rFonts w:hint="eastAsia" w:ascii="仿宋_GB2312" w:eastAsia="仿宋_GB2312"/>
          <w:b w:val="0"/>
          <w:sz w:val="32"/>
          <w:szCs w:val="32"/>
          <w:lang w:val="en-US" w:eastAsia="zh-CN"/>
        </w:rPr>
        <w:t>2024年增加</w:t>
      </w:r>
      <w:r>
        <w:rPr>
          <w:rFonts w:ascii="仿宋_GB2312" w:eastAsia="仿宋_GB2312"/>
          <w:b w:val="0"/>
          <w:sz w:val="32"/>
          <w:szCs w:val="32"/>
        </w:rPr>
        <w:t>人力资源和社会保障管理</w:t>
      </w:r>
      <w:r>
        <w:rPr>
          <w:rFonts w:hint="eastAsia" w:ascii="仿宋_GB2312" w:eastAsia="仿宋_GB2312"/>
          <w:b w:val="0"/>
          <w:sz w:val="32"/>
          <w:szCs w:val="32"/>
          <w:lang w:eastAsia="zh-CN"/>
        </w:rPr>
        <w:t>专项经费。</w:t>
      </w:r>
    </w:p>
    <w:p>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社会保障和就业支出（类）行政事业单位养老支出（款）行政单位离退休（项）：支出决算数为484.04万元，比上年决算增加141.07万元，增长41.13%，主要原因是：</w:t>
      </w:r>
      <w:r>
        <w:rPr>
          <w:rFonts w:hint="eastAsia" w:ascii="仿宋_GB2312" w:eastAsia="仿宋_GB2312"/>
          <w:b w:val="0"/>
          <w:sz w:val="32"/>
          <w:szCs w:val="32"/>
          <w:lang w:val="en-US" w:eastAsia="zh-CN"/>
        </w:rPr>
        <w:t>2024年</w:t>
      </w:r>
      <w:r>
        <w:rPr>
          <w:rFonts w:hint="eastAsia" w:ascii="Times New Roman" w:hAnsi="Times New Roman" w:eastAsia="仿宋_GB2312" w:cs="Times New Roman"/>
          <w:sz w:val="32"/>
          <w:szCs w:val="32"/>
          <w:highlight w:val="none"/>
          <w:lang w:val="en-US" w:eastAsia="zh-CN"/>
        </w:rPr>
        <w:t>机构改革行政人员编制调回农业农村厅，退休人员增加，</w:t>
      </w:r>
      <w:r>
        <w:rPr>
          <w:rFonts w:ascii="仿宋_GB2312" w:eastAsia="仿宋_GB2312"/>
          <w:b w:val="0"/>
          <w:sz w:val="32"/>
          <w:szCs w:val="32"/>
        </w:rPr>
        <w:t>行政单位离退休</w:t>
      </w:r>
      <w:r>
        <w:rPr>
          <w:rFonts w:hint="eastAsia" w:ascii="仿宋_GB2312" w:eastAsia="仿宋_GB2312"/>
          <w:b w:val="0"/>
          <w:sz w:val="32"/>
          <w:szCs w:val="32"/>
          <w:lang w:eastAsia="zh-CN"/>
        </w:rPr>
        <w:t>支出增加。</w:t>
      </w:r>
    </w:p>
    <w:p>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社会保障和就业支出（类）行政事业单位养老支出（款）事业单位离退休（项）：支出决算数为483.77万元，比上年决算增加58.40万元，增长13.73%，主要原因是：</w:t>
      </w:r>
      <w:r>
        <w:rPr>
          <w:rFonts w:hint="eastAsia" w:ascii="仿宋_GB2312" w:eastAsia="仿宋_GB2312"/>
          <w:b w:val="0"/>
          <w:sz w:val="32"/>
          <w:szCs w:val="32"/>
          <w:lang w:val="en-US" w:eastAsia="zh-CN"/>
        </w:rPr>
        <w:t>2024年</w:t>
      </w:r>
      <w:r>
        <w:rPr>
          <w:rFonts w:hint="eastAsia" w:ascii="Times New Roman" w:hAnsi="Times New Roman" w:eastAsia="仿宋_GB2312" w:cs="Times New Roman"/>
          <w:sz w:val="32"/>
          <w:szCs w:val="32"/>
          <w:highlight w:val="none"/>
          <w:lang w:val="en-US" w:eastAsia="zh-CN"/>
        </w:rPr>
        <w:t>机构改革人员编制调回农业农村厅，退休人员增加，</w:t>
      </w:r>
      <w:r>
        <w:rPr>
          <w:rFonts w:ascii="仿宋_GB2312" w:eastAsia="仿宋_GB2312"/>
          <w:b w:val="0"/>
          <w:sz w:val="32"/>
          <w:szCs w:val="32"/>
        </w:rPr>
        <w:t>事业单位离退休</w:t>
      </w:r>
      <w:r>
        <w:rPr>
          <w:rFonts w:hint="eastAsia" w:ascii="仿宋_GB2312" w:eastAsia="仿宋_GB2312"/>
          <w:b w:val="0"/>
          <w:sz w:val="32"/>
          <w:szCs w:val="32"/>
          <w:lang w:eastAsia="zh-CN"/>
        </w:rPr>
        <w:t>支出增加。</w:t>
      </w:r>
    </w:p>
    <w:p>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社会保障和就业支出（类）行政事业单位养老支出（款）机关事业单位基本养老保险缴费支出（项）：支出决算数为1,272.27万元，比上年决算增加220.01万元，增长20.91%，主要原因是：</w:t>
      </w:r>
      <w:r>
        <w:rPr>
          <w:rFonts w:hint="eastAsia" w:ascii="仿宋_GB2312" w:eastAsia="仿宋_GB2312"/>
          <w:b w:val="0"/>
          <w:sz w:val="32"/>
          <w:szCs w:val="32"/>
          <w:lang w:val="en-US" w:eastAsia="zh-CN"/>
        </w:rPr>
        <w:t>2024年</w:t>
      </w:r>
      <w:r>
        <w:rPr>
          <w:rFonts w:hint="eastAsia" w:ascii="Times New Roman" w:hAnsi="Times New Roman" w:eastAsia="仿宋_GB2312" w:cs="Times New Roman"/>
          <w:sz w:val="32"/>
          <w:szCs w:val="32"/>
          <w:highlight w:val="none"/>
          <w:lang w:val="en-US" w:eastAsia="zh-CN"/>
        </w:rPr>
        <w:t>机构改革行政人员编制调回农业农村厅，人员增加，</w:t>
      </w:r>
      <w:r>
        <w:rPr>
          <w:rFonts w:ascii="仿宋_GB2312" w:eastAsia="仿宋_GB2312"/>
          <w:b w:val="0"/>
          <w:sz w:val="32"/>
          <w:szCs w:val="32"/>
        </w:rPr>
        <w:t>基本养老保险缴费支出</w:t>
      </w:r>
      <w:r>
        <w:rPr>
          <w:rFonts w:hint="eastAsia" w:ascii="仿宋_GB2312" w:eastAsia="仿宋_GB2312"/>
          <w:b w:val="0"/>
          <w:sz w:val="32"/>
          <w:szCs w:val="32"/>
          <w:lang w:eastAsia="zh-CN"/>
        </w:rPr>
        <w:t>增加。</w:t>
      </w:r>
    </w:p>
    <w:p>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社会保障和就业支出（类）行政事业单位养老支出（款）机关事业单位职业年金缴费支出（项）：支出决算数为487.35万元，比上年决算增加255.73万元，增长110.41%，主要原因是：</w:t>
      </w:r>
      <w:r>
        <w:rPr>
          <w:rFonts w:hint="eastAsia" w:ascii="仿宋_GB2312" w:eastAsia="仿宋_GB2312"/>
          <w:b w:val="0"/>
          <w:sz w:val="32"/>
          <w:szCs w:val="32"/>
          <w:lang w:val="en-US" w:eastAsia="zh-CN"/>
        </w:rPr>
        <w:t>2024年</w:t>
      </w:r>
      <w:r>
        <w:rPr>
          <w:rFonts w:hint="eastAsia" w:ascii="Times New Roman" w:hAnsi="Times New Roman" w:eastAsia="仿宋_GB2312" w:cs="Times New Roman"/>
          <w:sz w:val="32"/>
          <w:szCs w:val="32"/>
          <w:highlight w:val="none"/>
          <w:lang w:val="en-US" w:eastAsia="zh-CN"/>
        </w:rPr>
        <w:t>机构改革行政人员编制调回农业农村厅，退休人员增加，职业年金支出增加。</w:t>
      </w:r>
    </w:p>
    <w:p>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社会保障和就业支出（类）企业改革补助（款）其他企业改革发展补助（项）：支出决算数为53.09万元，比上年决算增加49.72万元，增长1,475.37%，主要原因是：</w:t>
      </w:r>
      <w:r>
        <w:rPr>
          <w:rFonts w:hint="eastAsia" w:ascii="仿宋_GB2312" w:eastAsia="仿宋_GB2312"/>
          <w:b w:val="0"/>
          <w:sz w:val="32"/>
          <w:szCs w:val="32"/>
          <w:lang w:val="en-US" w:eastAsia="zh-CN"/>
        </w:rPr>
        <w:t>2024年增加国有企业人员补助经费。</w:t>
      </w:r>
    </w:p>
    <w:p>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卫生健康支出（类）行政事业单位医疗（款）行政单位医疗（项）：支出决算数为246.14万元，比上年决算增加94.48万元，增长62.30%，主要原因是：</w:t>
      </w:r>
      <w:r>
        <w:rPr>
          <w:rFonts w:hint="eastAsia" w:ascii="Times New Roman" w:hAnsi="Times New Roman" w:eastAsia="仿宋_GB2312" w:cs="Times New Roman"/>
          <w:sz w:val="32"/>
          <w:szCs w:val="32"/>
          <w:highlight w:val="none"/>
          <w:lang w:val="en-US" w:eastAsia="zh-CN"/>
        </w:rPr>
        <w:t>机构改革行政人员编制调回农业农村厅，人员增加，</w:t>
      </w:r>
      <w:r>
        <w:rPr>
          <w:rFonts w:ascii="仿宋_GB2312" w:eastAsia="仿宋_GB2312"/>
          <w:b w:val="0"/>
          <w:sz w:val="32"/>
          <w:szCs w:val="32"/>
        </w:rPr>
        <w:t>行政单位医疗</w:t>
      </w:r>
      <w:r>
        <w:rPr>
          <w:rFonts w:hint="eastAsia" w:ascii="仿宋_GB2312" w:eastAsia="仿宋_GB2312"/>
          <w:b w:val="0"/>
          <w:sz w:val="32"/>
          <w:szCs w:val="32"/>
          <w:lang w:eastAsia="zh-CN"/>
        </w:rPr>
        <w:t>支出增加。</w:t>
      </w:r>
    </w:p>
    <w:p>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卫生健康支出（类）行政事业单位医疗（款）事业单位医疗（项）：支出决算数为373.22万元，比上年决算增加17.88万元，增长5.03%，主要原因是：</w:t>
      </w:r>
      <w:r>
        <w:rPr>
          <w:rFonts w:hint="eastAsia" w:ascii="仿宋_GB2312" w:eastAsia="仿宋_GB2312"/>
          <w:b w:val="0"/>
          <w:sz w:val="32"/>
          <w:szCs w:val="32"/>
          <w:lang w:val="en-US" w:eastAsia="zh-CN"/>
        </w:rPr>
        <w:t>本年</w:t>
      </w:r>
      <w:r>
        <w:rPr>
          <w:rFonts w:hint="eastAsia" w:ascii="Times New Roman" w:hAnsi="Times New Roman" w:eastAsia="仿宋_GB2312" w:cs="Times New Roman"/>
          <w:sz w:val="32"/>
          <w:szCs w:val="32"/>
          <w:highlight w:val="none"/>
          <w:lang w:val="en-US" w:eastAsia="zh-CN"/>
        </w:rPr>
        <w:t>在职人员工资调增，</w:t>
      </w:r>
      <w:r>
        <w:rPr>
          <w:rFonts w:ascii="仿宋_GB2312" w:eastAsia="仿宋_GB2312"/>
          <w:b w:val="0"/>
          <w:sz w:val="32"/>
          <w:szCs w:val="32"/>
        </w:rPr>
        <w:t>事业单位医疗</w:t>
      </w:r>
      <w:r>
        <w:rPr>
          <w:rFonts w:hint="eastAsia" w:ascii="仿宋_GB2312" w:eastAsia="仿宋_GB2312"/>
          <w:b w:val="0"/>
          <w:sz w:val="32"/>
          <w:szCs w:val="32"/>
          <w:lang w:eastAsia="zh-CN"/>
        </w:rPr>
        <w:t>支出增加。</w:t>
      </w:r>
    </w:p>
    <w:p>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卫生健康支出（类）行政事业单位医疗（款）公务员医疗补助（项）：支出决算数为567.81万元，比上年决算增加131.26万元，增长30.07%，主要原因是：</w:t>
      </w:r>
      <w:r>
        <w:rPr>
          <w:rFonts w:hint="eastAsia" w:ascii="Times New Roman" w:hAnsi="Times New Roman" w:eastAsia="仿宋_GB2312" w:cs="Times New Roman"/>
          <w:sz w:val="32"/>
          <w:szCs w:val="32"/>
          <w:highlight w:val="none"/>
          <w:lang w:val="en-US" w:eastAsia="zh-CN"/>
        </w:rPr>
        <w:t>机构改革行政人员编制调回农业农村厅，人员工资调增，</w:t>
      </w:r>
      <w:r>
        <w:rPr>
          <w:rFonts w:ascii="仿宋_GB2312" w:eastAsia="仿宋_GB2312"/>
          <w:b w:val="0"/>
          <w:sz w:val="32"/>
          <w:szCs w:val="32"/>
        </w:rPr>
        <w:t>公务员医疗补助</w:t>
      </w:r>
      <w:r>
        <w:rPr>
          <w:rFonts w:hint="eastAsia" w:ascii="仿宋_GB2312" w:eastAsia="仿宋_GB2312"/>
          <w:b w:val="0"/>
          <w:sz w:val="32"/>
          <w:szCs w:val="32"/>
          <w:lang w:eastAsia="zh-CN"/>
        </w:rPr>
        <w:t>支出增加。</w:t>
      </w:r>
    </w:p>
    <w:p>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农林水支出（类）农业农村（款）行政运行（项）：支出决算数为5,945.96万元，比上年决算增加2,359.99万元，增长65.81%，主要原因是：</w:t>
      </w:r>
      <w:r>
        <w:rPr>
          <w:rFonts w:hint="eastAsia" w:ascii="Times New Roman" w:hAnsi="Times New Roman" w:eastAsia="仿宋_GB2312" w:cs="Times New Roman"/>
          <w:sz w:val="32"/>
          <w:szCs w:val="32"/>
          <w:highlight w:val="none"/>
          <w:lang w:val="en-US" w:eastAsia="zh-CN"/>
        </w:rPr>
        <w:t>本年在职人员增加，人员工资调薪，工资、社保、公积金等相关人员经费增加。</w:t>
      </w:r>
    </w:p>
    <w:p>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农林水支出（类）农业农村（款）一般行政管理事务（项）：支出决算数为424.55万元，比上年决算增加424.55万元，增长100.00%，主要原因是</w:t>
      </w:r>
      <w:r>
        <w:rPr>
          <w:rFonts w:ascii="仿宋_GB2312" w:eastAsia="仿宋_GB2312"/>
          <w:b w:val="0"/>
          <w:sz w:val="32"/>
          <w:szCs w:val="32"/>
          <w:highlight w:val="none"/>
        </w:rPr>
        <w:t>：</w:t>
      </w:r>
      <w:r>
        <w:rPr>
          <w:rFonts w:hint="eastAsia" w:ascii="仿宋_GB2312" w:eastAsia="仿宋_GB2312"/>
          <w:b w:val="0"/>
          <w:sz w:val="32"/>
          <w:szCs w:val="32"/>
          <w:lang w:val="en-US" w:eastAsia="zh-CN"/>
        </w:rPr>
        <w:t>2024年增加</w:t>
      </w:r>
      <w:r>
        <w:rPr>
          <w:rFonts w:hint="eastAsia" w:ascii="仿宋_GB2312" w:eastAsia="仿宋_GB2312"/>
          <w:b w:val="0"/>
          <w:sz w:val="32"/>
          <w:szCs w:val="32"/>
        </w:rPr>
        <w:t>机关运行专项业务费</w:t>
      </w:r>
      <w:r>
        <w:rPr>
          <w:rFonts w:hint="eastAsia" w:ascii="仿宋_GB2312" w:eastAsia="仿宋_GB2312"/>
          <w:b w:val="0"/>
          <w:sz w:val="32"/>
          <w:szCs w:val="32"/>
          <w:lang w:eastAsia="zh-CN"/>
        </w:rPr>
        <w:t>、国家后评估考核和乡村振兴战略实绩考核、巩固衔接任务资金绩效评价经费。</w:t>
      </w:r>
    </w:p>
    <w:p>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农林水支出（类）农业农村（款）机关服务（项）：支出决算数为235.00万元，比上年决算减少3.94万元，下降1.65%，主要原因是：</w:t>
      </w:r>
      <w:r>
        <w:rPr>
          <w:rFonts w:hint="eastAsia" w:ascii="仿宋_GB2312" w:eastAsia="仿宋_GB2312"/>
          <w:b w:val="0"/>
          <w:sz w:val="32"/>
          <w:szCs w:val="32"/>
          <w:lang w:eastAsia="zh-CN"/>
        </w:rPr>
        <w:t>厉行节约，培训费减少。</w:t>
      </w:r>
    </w:p>
    <w:p>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农林水支出（类）农业农村（款）事业运行（项）：支出决算数为6,062.84万元，比上年决算增加28.24万元，增长0.47%，主要原因是：</w:t>
      </w:r>
      <w:r>
        <w:rPr>
          <w:rFonts w:hint="eastAsia" w:ascii="仿宋_GB2312" w:eastAsia="仿宋_GB2312"/>
          <w:b w:val="0"/>
          <w:sz w:val="32"/>
          <w:szCs w:val="32"/>
          <w:lang w:eastAsia="zh-CN"/>
        </w:rPr>
        <w:t>本年在职人员工资调薪，工资、社保、公积金等相关人员经费增加。</w:t>
      </w:r>
    </w:p>
    <w:p>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农林水支出（类）农业农村（款）科技转化与推广服务（项）：支出决算数为1,411.96万元，比上年决算减少885.02万元，下降38.53%，主要原因是：</w:t>
      </w:r>
      <w:r>
        <w:rPr>
          <w:rFonts w:hint="eastAsia" w:ascii="仿宋_GB2312" w:eastAsia="仿宋_GB2312"/>
          <w:b w:val="0"/>
          <w:sz w:val="32"/>
          <w:szCs w:val="32"/>
          <w:lang w:val="en-US" w:eastAsia="zh-CN"/>
        </w:rPr>
        <w:t>2024年“天山英才”计划</w:t>
      </w:r>
      <w:r>
        <w:rPr>
          <w:rFonts w:ascii="仿宋_GB2312" w:eastAsia="仿宋_GB2312"/>
          <w:b w:val="0"/>
          <w:sz w:val="32"/>
          <w:szCs w:val="32"/>
          <w:lang w:val="en-US" w:eastAsia="zh-CN"/>
        </w:rPr>
        <w:t>、三</w:t>
      </w:r>
      <w:r>
        <w:rPr>
          <w:rFonts w:hint="eastAsia" w:ascii="仿宋_GB2312" w:eastAsia="仿宋_GB2312"/>
          <w:b w:val="0"/>
          <w:sz w:val="32"/>
          <w:szCs w:val="32"/>
          <w:lang w:val="en-US" w:eastAsia="zh-CN"/>
        </w:rPr>
        <w:t>农骨干人才</w:t>
      </w:r>
      <w:r>
        <w:rPr>
          <w:rFonts w:ascii="仿宋_GB2312" w:eastAsia="仿宋_GB2312"/>
          <w:b w:val="0"/>
          <w:sz w:val="32"/>
          <w:szCs w:val="32"/>
          <w:lang w:val="en-US" w:eastAsia="zh-CN"/>
        </w:rPr>
        <w:t>、</w:t>
      </w:r>
      <w:r>
        <w:rPr>
          <w:rFonts w:hint="eastAsia" w:ascii="仿宋_GB2312" w:eastAsia="仿宋_GB2312"/>
          <w:b w:val="0"/>
          <w:sz w:val="32"/>
          <w:szCs w:val="32"/>
          <w:lang w:val="en-US" w:eastAsia="zh-CN"/>
        </w:rPr>
        <w:t>乡村产业振兴带头人等</w:t>
      </w:r>
      <w:r>
        <w:rPr>
          <w:rFonts w:ascii="仿宋_GB2312" w:eastAsia="仿宋_GB2312"/>
          <w:b w:val="0"/>
          <w:sz w:val="32"/>
          <w:szCs w:val="32"/>
          <w:lang w:val="en-US" w:eastAsia="zh-CN"/>
        </w:rPr>
        <w:t>项目</w:t>
      </w:r>
      <w:r>
        <w:rPr>
          <w:rFonts w:hint="eastAsia" w:ascii="仿宋_GB2312" w:eastAsia="仿宋_GB2312"/>
          <w:b w:val="0"/>
          <w:sz w:val="32"/>
          <w:szCs w:val="32"/>
          <w:lang w:val="en-US" w:eastAsia="zh-CN"/>
        </w:rPr>
        <w:t>经费减少。</w:t>
      </w:r>
    </w:p>
    <w:p>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农林水支出（类）农业农村（款）病虫害控制（项）：支出决算数为114.32万元，比上年决算减少2,154.68万元，下降94.96%，主要原因是：</w:t>
      </w:r>
      <w:r>
        <w:rPr>
          <w:rFonts w:hint="eastAsia" w:ascii="仿宋_GB2312" w:eastAsia="仿宋_GB2312"/>
          <w:b w:val="0"/>
          <w:sz w:val="32"/>
          <w:szCs w:val="32"/>
          <w:lang w:val="en-US" w:eastAsia="zh-CN"/>
        </w:rPr>
        <w:t>2024年全国农作物病虫害监测中心田间监测点建设</w:t>
      </w:r>
      <w:r>
        <w:rPr>
          <w:rFonts w:ascii="仿宋_GB2312" w:eastAsia="仿宋_GB2312"/>
          <w:b w:val="0"/>
          <w:sz w:val="32"/>
          <w:szCs w:val="32"/>
          <w:lang w:val="en-US" w:eastAsia="zh-CN"/>
        </w:rPr>
        <w:t>项目</w:t>
      </w:r>
      <w:r>
        <w:rPr>
          <w:rFonts w:hint="eastAsia" w:ascii="仿宋_GB2312" w:eastAsia="仿宋_GB2312"/>
          <w:b w:val="0"/>
          <w:sz w:val="32"/>
          <w:szCs w:val="32"/>
          <w:lang w:val="en-US" w:eastAsia="zh-CN"/>
        </w:rPr>
        <w:t>经费减少。</w:t>
      </w:r>
    </w:p>
    <w:p>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农林水支出（类）农业农村（款）农产品质量安全（项）：支出决算数为598.10万元，比上年决算增加478.10万元，增长398.42%，主要原因是：</w:t>
      </w:r>
      <w:r>
        <w:rPr>
          <w:rFonts w:hint="eastAsia" w:ascii="仿宋_GB2312" w:eastAsia="仿宋_GB2312"/>
          <w:b w:val="0"/>
          <w:sz w:val="32"/>
          <w:szCs w:val="32"/>
          <w:lang w:val="en-US" w:eastAsia="zh-CN"/>
        </w:rPr>
        <w:t>2024年农产品质量安全中心项目</w:t>
      </w:r>
      <w:r>
        <w:rPr>
          <w:rFonts w:ascii="仿宋_GB2312" w:eastAsia="仿宋_GB2312"/>
          <w:b w:val="0"/>
          <w:sz w:val="32"/>
          <w:szCs w:val="32"/>
          <w:lang w:val="en-US" w:eastAsia="zh-CN"/>
        </w:rPr>
        <w:t>资金</w:t>
      </w:r>
      <w:r>
        <w:rPr>
          <w:rFonts w:hint="eastAsia" w:ascii="仿宋_GB2312" w:eastAsia="仿宋_GB2312"/>
          <w:b w:val="0"/>
          <w:sz w:val="32"/>
          <w:szCs w:val="32"/>
          <w:lang w:val="en-US" w:eastAsia="zh-CN"/>
        </w:rPr>
        <w:t>增加。</w:t>
      </w:r>
    </w:p>
    <w:p>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农林水支出（类）农业农村（款）行业业务管理（项）：支出决算数为0.00万元，比上年决算减少100.00万元，下降100.00%，主要原因是：</w:t>
      </w:r>
      <w:r>
        <w:rPr>
          <w:rFonts w:hint="eastAsia" w:ascii="仿宋_GB2312" w:eastAsia="仿宋_GB2312"/>
          <w:b w:val="0"/>
          <w:sz w:val="32"/>
          <w:szCs w:val="32"/>
          <w:lang w:val="en-US" w:eastAsia="zh-CN"/>
        </w:rPr>
        <w:t>本年无粮油</w:t>
      </w:r>
      <w:r>
        <w:rPr>
          <w:rFonts w:ascii="仿宋_GB2312" w:eastAsia="仿宋_GB2312"/>
          <w:b w:val="0"/>
          <w:sz w:val="32"/>
          <w:szCs w:val="32"/>
          <w:lang w:val="en-US" w:eastAsia="zh-CN"/>
        </w:rPr>
        <w:t>、</w:t>
      </w:r>
      <w:r>
        <w:rPr>
          <w:rFonts w:hint="eastAsia" w:ascii="仿宋_GB2312" w:eastAsia="仿宋_GB2312"/>
          <w:b w:val="0"/>
          <w:sz w:val="32"/>
          <w:szCs w:val="32"/>
          <w:lang w:val="en-US" w:eastAsia="zh-CN"/>
        </w:rPr>
        <w:t>优质产品</w:t>
      </w:r>
      <w:r>
        <w:rPr>
          <w:rFonts w:ascii="仿宋_GB2312" w:eastAsia="仿宋_GB2312"/>
          <w:b w:val="0"/>
          <w:sz w:val="32"/>
          <w:szCs w:val="32"/>
          <w:lang w:val="en-US" w:eastAsia="zh-CN"/>
        </w:rPr>
        <w:t>、</w:t>
      </w:r>
      <w:r>
        <w:rPr>
          <w:rFonts w:hint="eastAsia" w:ascii="仿宋_GB2312" w:eastAsia="仿宋_GB2312"/>
          <w:b w:val="0"/>
          <w:sz w:val="32"/>
          <w:szCs w:val="32"/>
          <w:lang w:val="en-US" w:eastAsia="zh-CN"/>
        </w:rPr>
        <w:t>绿色有机果蔬产业集群行动计划专</w:t>
      </w:r>
      <w:r>
        <w:rPr>
          <w:rFonts w:ascii="仿宋_GB2312" w:eastAsia="仿宋_GB2312"/>
          <w:b w:val="0"/>
          <w:sz w:val="32"/>
          <w:szCs w:val="32"/>
          <w:lang w:val="en-US" w:eastAsia="zh-CN"/>
        </w:rPr>
        <w:t>项资金</w:t>
      </w:r>
      <w:r>
        <w:rPr>
          <w:rFonts w:hint="eastAsia" w:ascii="仿宋_GB2312" w:eastAsia="仿宋_GB2312"/>
          <w:b w:val="0"/>
          <w:sz w:val="32"/>
          <w:szCs w:val="32"/>
          <w:lang w:val="en-US" w:eastAsia="zh-CN"/>
        </w:rPr>
        <w:t>。</w:t>
      </w:r>
    </w:p>
    <w:p>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农林水支出（类）农业农村（款）对外交流与合作（项）：支出决算数为4.46万元，比上年决算减少7.45万元，下降62.55%，主要原因是：</w:t>
      </w:r>
      <w:r>
        <w:rPr>
          <w:rFonts w:hint="eastAsia" w:ascii="仿宋_GB2312" w:eastAsia="仿宋_GB2312"/>
          <w:b w:val="0"/>
          <w:sz w:val="32"/>
          <w:szCs w:val="32"/>
          <w:lang w:val="en-US" w:eastAsia="zh-CN"/>
        </w:rPr>
        <w:t>2024年</w:t>
      </w:r>
      <w:r>
        <w:rPr>
          <w:rFonts w:ascii="仿宋_GB2312" w:eastAsia="仿宋_GB2312"/>
          <w:b w:val="0"/>
          <w:sz w:val="32"/>
          <w:szCs w:val="32"/>
          <w:lang w:val="en-US" w:eastAsia="zh-CN"/>
        </w:rPr>
        <w:t>自</w:t>
      </w:r>
      <w:r>
        <w:rPr>
          <w:rFonts w:hint="eastAsia" w:ascii="仿宋_GB2312" w:eastAsia="仿宋_GB2312"/>
          <w:b w:val="0"/>
          <w:sz w:val="32"/>
          <w:szCs w:val="32"/>
          <w:lang w:val="en-US" w:eastAsia="zh-CN"/>
        </w:rPr>
        <w:t>治区农业生产发展</w:t>
      </w:r>
      <w:r>
        <w:rPr>
          <w:rFonts w:ascii="仿宋_GB2312" w:eastAsia="仿宋_GB2312"/>
          <w:b w:val="0"/>
          <w:sz w:val="32"/>
          <w:szCs w:val="32"/>
          <w:lang w:val="en-US" w:eastAsia="zh-CN"/>
        </w:rPr>
        <w:t>资金（</w:t>
      </w:r>
      <w:r>
        <w:rPr>
          <w:rFonts w:hint="eastAsia" w:ascii="仿宋_GB2312" w:eastAsia="仿宋_GB2312"/>
          <w:b w:val="0"/>
          <w:sz w:val="32"/>
          <w:szCs w:val="32"/>
          <w:lang w:val="en-US" w:eastAsia="zh-CN"/>
        </w:rPr>
        <w:t>农业对外合作</w:t>
      </w:r>
      <w:r>
        <w:rPr>
          <w:rFonts w:ascii="仿宋_GB2312" w:eastAsia="仿宋_GB2312"/>
          <w:b w:val="0"/>
          <w:sz w:val="32"/>
          <w:szCs w:val="32"/>
          <w:lang w:val="en-US" w:eastAsia="zh-CN"/>
        </w:rPr>
        <w:t>）项目</w:t>
      </w:r>
      <w:r>
        <w:rPr>
          <w:rFonts w:hint="eastAsia" w:ascii="仿宋_GB2312" w:eastAsia="仿宋_GB2312"/>
          <w:b w:val="0"/>
          <w:sz w:val="32"/>
          <w:szCs w:val="32"/>
          <w:lang w:val="en-US" w:eastAsia="zh-CN"/>
        </w:rPr>
        <w:t>经费减少。</w:t>
      </w:r>
    </w:p>
    <w:p>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农林水支出（类）农业农村（款）农业生产发展（项）：支出决算数为7,830.72万元，比上年决算减少222.18万元，下降2.76%，主要原因是：</w:t>
      </w:r>
      <w:r>
        <w:rPr>
          <w:rFonts w:hint="eastAsia" w:ascii="仿宋_GB2312" w:eastAsia="仿宋_GB2312"/>
          <w:b w:val="0"/>
          <w:sz w:val="32"/>
          <w:szCs w:val="32"/>
          <w:highlight w:val="none"/>
          <w:lang w:val="en-US" w:eastAsia="zh-CN"/>
        </w:rPr>
        <w:t>2024年</w:t>
      </w:r>
      <w:r>
        <w:rPr>
          <w:rFonts w:ascii="仿宋_GB2312" w:eastAsia="仿宋_GB2312"/>
          <w:b w:val="0"/>
          <w:sz w:val="32"/>
          <w:szCs w:val="32"/>
          <w:highlight w:val="none"/>
          <w:lang w:val="en-US" w:eastAsia="zh-CN"/>
        </w:rPr>
        <w:t>自</w:t>
      </w:r>
      <w:r>
        <w:rPr>
          <w:rFonts w:hint="eastAsia" w:ascii="仿宋_GB2312" w:eastAsia="仿宋_GB2312"/>
          <w:b w:val="0"/>
          <w:sz w:val="32"/>
          <w:szCs w:val="32"/>
          <w:highlight w:val="none"/>
          <w:lang w:val="en-US" w:eastAsia="zh-CN"/>
        </w:rPr>
        <w:t>治区农业生产发展专</w:t>
      </w:r>
      <w:r>
        <w:rPr>
          <w:rFonts w:ascii="仿宋_GB2312" w:eastAsia="仿宋_GB2312"/>
          <w:b w:val="0"/>
          <w:sz w:val="32"/>
          <w:szCs w:val="32"/>
          <w:highlight w:val="none"/>
          <w:lang w:val="en-US" w:eastAsia="zh-CN"/>
        </w:rPr>
        <w:t>项项目，</w:t>
      </w:r>
      <w:r>
        <w:rPr>
          <w:rFonts w:hint="eastAsia" w:ascii="仿宋_GB2312" w:eastAsia="仿宋_GB2312"/>
          <w:b w:val="0"/>
          <w:sz w:val="32"/>
          <w:szCs w:val="32"/>
          <w:highlight w:val="none"/>
          <w:lang w:val="en-US" w:eastAsia="zh-CN"/>
        </w:rPr>
        <w:t>乡村产业发展</w:t>
      </w:r>
      <w:r>
        <w:rPr>
          <w:rFonts w:ascii="仿宋_GB2312" w:eastAsia="仿宋_GB2312"/>
          <w:b w:val="0"/>
          <w:sz w:val="32"/>
          <w:szCs w:val="32"/>
          <w:highlight w:val="none"/>
          <w:lang w:val="en-US" w:eastAsia="zh-CN"/>
        </w:rPr>
        <w:t>项目</w:t>
      </w:r>
      <w:r>
        <w:rPr>
          <w:rFonts w:hint="eastAsia" w:ascii="仿宋_GB2312" w:eastAsia="仿宋_GB2312"/>
          <w:b w:val="0"/>
          <w:sz w:val="32"/>
          <w:szCs w:val="32"/>
          <w:highlight w:val="none"/>
          <w:lang w:val="en-US" w:eastAsia="zh-CN"/>
        </w:rPr>
        <w:t>经费减少</w:t>
      </w:r>
      <w:r>
        <w:rPr>
          <w:rFonts w:hint="eastAsia" w:ascii="仿宋_GB2312" w:eastAsia="仿宋_GB2312"/>
          <w:b w:val="0"/>
          <w:sz w:val="32"/>
          <w:szCs w:val="32"/>
          <w:lang w:val="en-US" w:eastAsia="zh-CN"/>
        </w:rPr>
        <w:t>。</w:t>
      </w:r>
    </w:p>
    <w:p>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农林水支出（类）农业农村（款）农村合作经济（项）：支出决算数为175.89万元，比上年决算增加175.89万元，增长100.00%，主要原因</w:t>
      </w:r>
      <w:r>
        <w:rPr>
          <w:rFonts w:ascii="仿宋_GB2312" w:eastAsia="仿宋_GB2312"/>
          <w:b w:val="0"/>
          <w:sz w:val="32"/>
          <w:szCs w:val="32"/>
          <w:highlight w:val="none"/>
        </w:rPr>
        <w:t>是：</w:t>
      </w:r>
      <w:r>
        <w:rPr>
          <w:rFonts w:hint="eastAsia" w:ascii="仿宋_GB2312" w:eastAsia="仿宋_GB2312"/>
          <w:b w:val="0"/>
          <w:sz w:val="32"/>
          <w:szCs w:val="32"/>
          <w:highlight w:val="none"/>
          <w:lang w:val="en-US" w:eastAsia="zh-CN"/>
        </w:rPr>
        <w:t>2024年增加</w:t>
      </w:r>
      <w:r>
        <w:rPr>
          <w:rFonts w:hint="eastAsia" w:ascii="仿宋_GB2312" w:eastAsia="仿宋_GB2312"/>
          <w:b w:val="0"/>
          <w:sz w:val="32"/>
          <w:szCs w:val="32"/>
          <w:highlight w:val="none"/>
        </w:rPr>
        <w:t>丝绸之路经济带核心区建设项目</w:t>
      </w:r>
      <w:r>
        <w:rPr>
          <w:rFonts w:hint="eastAsia" w:ascii="仿宋_GB2312" w:eastAsia="仿宋_GB2312"/>
          <w:b w:val="0"/>
          <w:sz w:val="32"/>
          <w:szCs w:val="32"/>
          <w:highlight w:val="none"/>
          <w:lang w:eastAsia="zh-CN"/>
        </w:rPr>
        <w:t>、新型农业经营主体培训项目、第二轮土地延包试点项目经费。</w:t>
      </w:r>
    </w:p>
    <w:p>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农林水支出（类）农业农村（款）农产品加工与促销（项）：支出决算数为30.24万元，比上年决算增加30.24万元，增长100.00%，主要原因</w:t>
      </w:r>
      <w:r>
        <w:rPr>
          <w:rFonts w:ascii="仿宋_GB2312" w:eastAsia="仿宋_GB2312"/>
          <w:b w:val="0"/>
          <w:sz w:val="32"/>
          <w:szCs w:val="32"/>
          <w:highlight w:val="none"/>
        </w:rPr>
        <w:t>是</w:t>
      </w:r>
      <w:r>
        <w:rPr>
          <w:rFonts w:ascii="仿宋_GB2312" w:eastAsia="仿宋_GB2312"/>
          <w:b w:val="0"/>
          <w:sz w:val="32"/>
          <w:szCs w:val="32"/>
        </w:rPr>
        <w:t>：</w:t>
      </w:r>
      <w:r>
        <w:rPr>
          <w:rFonts w:hint="eastAsia" w:ascii="仿宋_GB2312" w:eastAsia="仿宋_GB2312"/>
          <w:b w:val="0"/>
          <w:sz w:val="32"/>
          <w:szCs w:val="32"/>
          <w:highlight w:val="none"/>
          <w:lang w:val="en-US" w:eastAsia="zh-CN"/>
        </w:rPr>
        <w:t>2024年增加</w:t>
      </w:r>
      <w:r>
        <w:rPr>
          <w:rFonts w:hint="eastAsia" w:ascii="仿宋_GB2312" w:eastAsia="仿宋_GB2312"/>
          <w:b w:val="0"/>
          <w:sz w:val="32"/>
          <w:szCs w:val="32"/>
          <w:highlight w:val="none"/>
        </w:rPr>
        <w:t>第三十一届中国杨凌农高会参展经费</w:t>
      </w:r>
      <w:r>
        <w:rPr>
          <w:rFonts w:hint="eastAsia" w:ascii="仿宋_GB2312" w:eastAsia="仿宋_GB2312"/>
          <w:b w:val="0"/>
          <w:sz w:val="32"/>
          <w:szCs w:val="32"/>
          <w:highlight w:val="none"/>
          <w:lang w:eastAsia="zh-CN"/>
        </w:rPr>
        <w:t>。</w:t>
      </w:r>
    </w:p>
    <w:p>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农林水支出（类）农业农村（款）农业生态资源保护（项）：支出决算数为375.08万元，比上年决算减少1,632.98万元，下降81.32%，主要原因是：</w:t>
      </w:r>
      <w:r>
        <w:rPr>
          <w:rFonts w:hint="eastAsia" w:ascii="仿宋_GB2312" w:eastAsia="仿宋_GB2312"/>
          <w:b w:val="0"/>
          <w:sz w:val="32"/>
          <w:szCs w:val="32"/>
          <w:lang w:val="en-US" w:eastAsia="zh-CN"/>
        </w:rPr>
        <w:t>2024年耕地保护与质量提升</w:t>
      </w:r>
      <w:r>
        <w:rPr>
          <w:rFonts w:ascii="仿宋_GB2312" w:eastAsia="仿宋_GB2312"/>
          <w:b w:val="0"/>
          <w:sz w:val="32"/>
          <w:szCs w:val="32"/>
          <w:lang w:val="en-US" w:eastAsia="zh-CN"/>
        </w:rPr>
        <w:t>第三</w:t>
      </w:r>
      <w:r>
        <w:rPr>
          <w:rFonts w:hint="eastAsia" w:ascii="仿宋_GB2312" w:eastAsia="仿宋_GB2312"/>
          <w:b w:val="0"/>
          <w:sz w:val="32"/>
          <w:szCs w:val="32"/>
          <w:lang w:val="en-US" w:eastAsia="zh-CN"/>
        </w:rPr>
        <w:t>次土壤普查</w:t>
      </w:r>
      <w:r>
        <w:rPr>
          <w:rFonts w:ascii="仿宋_GB2312" w:eastAsia="仿宋_GB2312"/>
          <w:b w:val="0"/>
          <w:sz w:val="32"/>
          <w:szCs w:val="32"/>
          <w:lang w:val="en-US" w:eastAsia="zh-CN"/>
        </w:rPr>
        <w:t>项目</w:t>
      </w:r>
      <w:r>
        <w:rPr>
          <w:rFonts w:hint="eastAsia" w:ascii="仿宋_GB2312" w:eastAsia="仿宋_GB2312"/>
          <w:b w:val="0"/>
          <w:sz w:val="32"/>
          <w:szCs w:val="32"/>
          <w:lang w:val="en-US" w:eastAsia="zh-CN"/>
        </w:rPr>
        <w:t>经费减少。</w:t>
      </w:r>
    </w:p>
    <w:p>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农林水支出（类）农业农村（款）渔业发展（项）：支出决算数为0.00万元，比上年决算减少621.81万元，下降100.00%，主要原因是：</w:t>
      </w:r>
      <w:r>
        <w:rPr>
          <w:rFonts w:hint="eastAsia" w:ascii="仿宋_GB2312" w:eastAsia="仿宋_GB2312"/>
          <w:b w:val="0"/>
          <w:sz w:val="32"/>
          <w:szCs w:val="32"/>
          <w:lang w:val="en-US" w:eastAsia="zh-CN"/>
        </w:rPr>
        <w:t>本年减少</w:t>
      </w:r>
      <w:r>
        <w:rPr>
          <w:rFonts w:ascii="仿宋_GB2312" w:eastAsia="仿宋_GB2312"/>
          <w:b w:val="0"/>
          <w:sz w:val="32"/>
          <w:szCs w:val="32"/>
          <w:lang w:val="en-US" w:eastAsia="zh-CN"/>
        </w:rPr>
        <w:t>中央成品油价格调整对渔业</w:t>
      </w:r>
      <w:r>
        <w:rPr>
          <w:rFonts w:hint="eastAsia" w:ascii="仿宋_GB2312" w:eastAsia="仿宋_GB2312"/>
          <w:b w:val="0"/>
          <w:sz w:val="32"/>
          <w:szCs w:val="32"/>
          <w:lang w:val="en-US" w:eastAsia="zh-CN"/>
        </w:rPr>
        <w:t>补助资金。</w:t>
      </w:r>
    </w:p>
    <w:p>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农林水支出（类）农业农村（款）耕地建设与利用（项）：支出决算数为3,106.67万元，比上年决算增加3,106.67万元，增长100.00%，主要原因</w:t>
      </w:r>
      <w:r>
        <w:rPr>
          <w:rFonts w:ascii="仿宋_GB2312" w:eastAsia="仿宋_GB2312"/>
          <w:b w:val="0"/>
          <w:sz w:val="32"/>
          <w:szCs w:val="32"/>
          <w:highlight w:val="none"/>
        </w:rPr>
        <w:t>是</w:t>
      </w:r>
      <w:r>
        <w:rPr>
          <w:rFonts w:ascii="仿宋_GB2312" w:eastAsia="仿宋_GB2312"/>
          <w:b w:val="0"/>
          <w:sz w:val="32"/>
          <w:szCs w:val="32"/>
        </w:rPr>
        <w:t>：</w:t>
      </w:r>
      <w:r>
        <w:rPr>
          <w:rFonts w:hint="eastAsia" w:ascii="仿宋_GB2312" w:eastAsia="仿宋_GB2312"/>
          <w:b w:val="0"/>
          <w:sz w:val="32"/>
          <w:szCs w:val="32"/>
          <w:lang w:val="en-US" w:eastAsia="zh-CN"/>
        </w:rPr>
        <w:t>2024年增加</w:t>
      </w:r>
      <w:r>
        <w:rPr>
          <w:rFonts w:hint="eastAsia" w:ascii="仿宋_GB2312" w:eastAsia="仿宋_GB2312"/>
          <w:b w:val="0"/>
          <w:sz w:val="32"/>
          <w:szCs w:val="32"/>
        </w:rPr>
        <w:t>自治区第三次土壤普查工作经费</w:t>
      </w:r>
      <w:r>
        <w:rPr>
          <w:rFonts w:hint="eastAsia" w:ascii="仿宋_GB2312" w:eastAsia="仿宋_GB2312"/>
          <w:b w:val="0"/>
          <w:sz w:val="32"/>
          <w:szCs w:val="32"/>
          <w:lang w:eastAsia="zh-CN"/>
        </w:rPr>
        <w:t>、耕地质量提升－全国第三次土壤普查经费。</w:t>
      </w:r>
    </w:p>
    <w:p>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农林水支出（类）农业农村（款）其他农业农村支出（项）：支出决算数为585.30万元，比上年决算减少463.27万元，下降44.18%，主要原因是：</w:t>
      </w:r>
      <w:r>
        <w:rPr>
          <w:rFonts w:hint="eastAsia" w:ascii="仿宋_GB2312" w:eastAsia="仿宋_GB2312"/>
          <w:b w:val="0"/>
          <w:sz w:val="32"/>
          <w:szCs w:val="32"/>
          <w:lang w:val="en-US" w:eastAsia="zh-CN"/>
        </w:rPr>
        <w:t>本年</w:t>
      </w:r>
      <w:r>
        <w:rPr>
          <w:rFonts w:hint="eastAsia" w:ascii="仿宋_GB2312" w:eastAsia="仿宋_GB2312"/>
          <w:b w:val="0"/>
          <w:sz w:val="32"/>
          <w:szCs w:val="32"/>
          <w:lang w:eastAsia="zh-CN"/>
        </w:rPr>
        <w:t>聘用人员减少，相应经费支出减少。</w:t>
      </w:r>
    </w:p>
    <w:p>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农林水支出（类）林业和草原（款）动植物保护（项）：支出决算数为2,285.80万元，比上年决算增加2,285.80万元，增长100.00%，主要原因</w:t>
      </w:r>
      <w:r>
        <w:rPr>
          <w:rFonts w:ascii="仿宋_GB2312" w:eastAsia="仿宋_GB2312"/>
          <w:b w:val="0"/>
          <w:sz w:val="32"/>
          <w:szCs w:val="32"/>
          <w:highlight w:val="none"/>
        </w:rPr>
        <w:t>是</w:t>
      </w:r>
      <w:r>
        <w:rPr>
          <w:rFonts w:ascii="仿宋_GB2312" w:eastAsia="仿宋_GB2312"/>
          <w:b w:val="0"/>
          <w:sz w:val="32"/>
          <w:szCs w:val="32"/>
        </w:rPr>
        <w:t>：</w:t>
      </w:r>
      <w:r>
        <w:rPr>
          <w:rFonts w:hint="eastAsia" w:ascii="仿宋_GB2312" w:eastAsia="仿宋_GB2312"/>
          <w:b w:val="0"/>
          <w:sz w:val="32"/>
          <w:szCs w:val="32"/>
          <w:lang w:val="en-US" w:eastAsia="zh-CN"/>
        </w:rPr>
        <w:t>2024年增加</w:t>
      </w:r>
      <w:r>
        <w:rPr>
          <w:rFonts w:ascii="仿宋_GB2312" w:eastAsia="仿宋_GB2312"/>
          <w:b w:val="0"/>
          <w:sz w:val="32"/>
          <w:szCs w:val="32"/>
        </w:rPr>
        <w:t>动植物保护</w:t>
      </w:r>
      <w:r>
        <w:rPr>
          <w:rFonts w:hint="eastAsia" w:ascii="仿宋_GB2312" w:eastAsia="仿宋_GB2312"/>
          <w:b w:val="0"/>
          <w:sz w:val="32"/>
          <w:szCs w:val="32"/>
          <w:lang w:eastAsia="zh-CN"/>
        </w:rPr>
        <w:t>专项经费。</w:t>
      </w:r>
    </w:p>
    <w:p>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农林水支出（类）巩固脱贫攻坚成果衔接乡村振兴（款）一般行政管理事务（项）：支出决算数为150.65万元，比上年决算增加150.65万元，增长100.00%，主要原因</w:t>
      </w:r>
      <w:r>
        <w:rPr>
          <w:rFonts w:ascii="仿宋_GB2312" w:eastAsia="仿宋_GB2312"/>
          <w:b w:val="0"/>
          <w:sz w:val="32"/>
          <w:szCs w:val="32"/>
          <w:highlight w:val="none"/>
        </w:rPr>
        <w:t>是</w:t>
      </w:r>
      <w:r>
        <w:rPr>
          <w:rFonts w:ascii="仿宋_GB2312" w:eastAsia="仿宋_GB2312"/>
          <w:b w:val="0"/>
          <w:sz w:val="32"/>
          <w:szCs w:val="32"/>
        </w:rPr>
        <w:t>：</w:t>
      </w:r>
      <w:r>
        <w:rPr>
          <w:rFonts w:hint="eastAsia" w:ascii="仿宋_GB2312" w:eastAsia="仿宋_GB2312"/>
          <w:b w:val="0"/>
          <w:sz w:val="32"/>
          <w:szCs w:val="32"/>
          <w:highlight w:val="none"/>
          <w:lang w:val="en-US" w:eastAsia="zh-CN"/>
        </w:rPr>
        <w:t>2024年增加</w:t>
      </w:r>
      <w:r>
        <w:rPr>
          <w:rFonts w:hint="eastAsia" w:ascii="仿宋_GB2312" w:eastAsia="仿宋_GB2312"/>
          <w:b w:val="0"/>
          <w:sz w:val="32"/>
          <w:szCs w:val="32"/>
          <w:highlight w:val="none"/>
        </w:rPr>
        <w:t>《新疆扶贫志》编纂工作</w:t>
      </w:r>
      <w:r>
        <w:rPr>
          <w:rFonts w:hint="eastAsia" w:ascii="仿宋_GB2312" w:eastAsia="仿宋_GB2312"/>
          <w:b w:val="0"/>
          <w:sz w:val="32"/>
          <w:szCs w:val="32"/>
          <w:highlight w:val="none"/>
          <w:lang w:eastAsia="zh-CN"/>
        </w:rPr>
        <w:t>经费。</w:t>
      </w:r>
    </w:p>
    <w:p>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住房保障支出（类）住房改革支出（款）住房公积金（项）：支出决算数为991.95万元，比上年决算增加173.38万元，增长21.18%，主要原因是：</w:t>
      </w:r>
      <w:r>
        <w:rPr>
          <w:rFonts w:hint="eastAsia" w:ascii="Times New Roman" w:hAnsi="Times New Roman" w:eastAsia="仿宋_GB2312" w:cs="Times New Roman"/>
          <w:sz w:val="32"/>
          <w:szCs w:val="32"/>
          <w:highlight w:val="none"/>
          <w:lang w:val="en-US" w:eastAsia="zh-CN"/>
        </w:rPr>
        <w:t>机构改革行政人员编制调回农业农村厅，人员增加，基数增加，</w:t>
      </w:r>
      <w:r>
        <w:rPr>
          <w:rFonts w:ascii="仿宋_GB2312" w:eastAsia="仿宋_GB2312"/>
          <w:b w:val="0"/>
          <w:sz w:val="32"/>
          <w:szCs w:val="32"/>
        </w:rPr>
        <w:t>住房公积金</w:t>
      </w:r>
      <w:r>
        <w:rPr>
          <w:rFonts w:hint="eastAsia" w:ascii="仿宋_GB2312" w:eastAsia="仿宋_GB2312"/>
          <w:b w:val="0"/>
          <w:sz w:val="32"/>
          <w:szCs w:val="32"/>
          <w:lang w:eastAsia="zh-CN"/>
        </w:rPr>
        <w:t>支出增加。</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37,503.11万元，其中：人员经费32,433.85万元，包括：基本工资、津贴补贴、奖金、绩效工资、机关事业单位基本养老保险缴费、职业年金缴费、职工基本医疗保险缴费、公务员医疗补助缴费、其他社会保障缴费、住房公积金、其他工资福利支出、离休费、退休费、抚恤金、生活补助、奖励金和其他对个人和家庭的补助。</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5,069.26万元，包括：办公费、印刷费、咨询费、手续费、水费、电费、邮电费、取暖费、物业管理费、差旅费、维修（护）费、租赁费、培训费、公务接待费、专用材料费、专用燃料费、劳务费、委托业务费、工会经费、福利费、公务用车运行维护费、其他交通费用、其他商品和服务支出、办公设备购置和专用设备购置。</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性基金预算财政拨款收入总计15,000.00万元，其中：年初结转和结余0.00万元，本年收入15,000.00万元。政府性基金预算财政拨款支出总计15,000.00万元，其中：年末结转和结余0.00万元，本年支出15,000.00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政府性基金预算财政拨款收入支出总体与上年相比，增加9,162.83万元，增长156.97%，主要原因是：</w:t>
      </w:r>
      <w:r>
        <w:rPr>
          <w:rFonts w:hint="eastAsia" w:ascii="仿宋_GB2312" w:eastAsia="仿宋_GB2312"/>
          <w:b w:val="0"/>
          <w:sz w:val="32"/>
          <w:szCs w:val="32"/>
          <w:lang w:val="en-US" w:eastAsia="zh-CN"/>
        </w:rPr>
        <w:t>农职院申请了两批地债资金，用于本科学校发展所需要的基建支出</w:t>
      </w:r>
      <w:r>
        <w:rPr>
          <w:rFonts w:ascii="仿宋_GB2312" w:eastAsia="仿宋_GB2312"/>
          <w:b w:val="0"/>
          <w:sz w:val="32"/>
          <w:szCs w:val="32"/>
        </w:rPr>
        <w:t>。与年初预算相比，年初预算数0.00万元，决算数15,000.00万元，预决算差异率100%，主要原因是：</w:t>
      </w:r>
      <w:r>
        <w:rPr>
          <w:rFonts w:hint="eastAsia" w:ascii="仿宋_GB2312" w:eastAsia="仿宋_GB2312"/>
          <w:b w:val="0"/>
          <w:sz w:val="32"/>
          <w:szCs w:val="32"/>
          <w:lang w:val="en-US" w:eastAsia="zh-CN"/>
        </w:rPr>
        <w:t>农职院年中追加两批地债资金，用于本科学校发展所需要的基建支出，导致预决算存在差异</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政府性基金预算财政拨款支出15,000.00万元。</w:t>
      </w:r>
    </w:p>
    <w:p>
      <w:pPr>
        <w:widowControl/>
        <w:numPr>
          <w:ilvl w:val="0"/>
          <w:numId w:val="3"/>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其他支出（类）其他政府性基金及对应专项债务收入安排的支出（款）其他地方自行试点项目收益专项债券收入安排的支出（项）：支出决算数为15,000.00万元，比上年决算增加9,162.83万元，增长156.97%，主要原因是：</w:t>
      </w:r>
      <w:r>
        <w:rPr>
          <w:rFonts w:hint="eastAsia" w:ascii="仿宋_GB2312" w:eastAsia="仿宋_GB2312"/>
          <w:b w:val="0"/>
          <w:sz w:val="32"/>
          <w:szCs w:val="32"/>
          <w:lang w:val="en-US" w:eastAsia="zh-CN"/>
        </w:rPr>
        <w:t>农职院申请了两批地债资金，用于本科学校发展所需要的基建支出。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本部门本年度无国有资本经营预算财政拨款收入、支出及结转和结余，国有资本经营预算财政拨款收入支出决算表为空表。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2024年度财政拨款“三公”经费支出262.60万元，比上年增加92.85万元，增长54.70%，主要原因是：</w:t>
      </w:r>
      <w:r>
        <w:rPr>
          <w:rFonts w:hint="eastAsia" w:ascii="Times New Roman" w:hAnsi="Times New Roman" w:eastAsia="仿宋_GB2312" w:cs="Times New Roman"/>
          <w:bCs/>
          <w:sz w:val="32"/>
          <w:szCs w:val="32"/>
          <w:highlight w:val="none"/>
          <w:lang w:val="en-US" w:eastAsia="zh-CN"/>
        </w:rPr>
        <w:t>单位机构改革将畜牧兽医局经费并入农业农村厅，业务量增加，</w:t>
      </w:r>
      <w:r>
        <w:rPr>
          <w:rFonts w:ascii="仿宋_GB2312" w:eastAsia="仿宋_GB2312"/>
          <w:b w:val="0"/>
          <w:sz w:val="32"/>
          <w:szCs w:val="32"/>
        </w:rPr>
        <w:t>“三公”经费支出</w:t>
      </w:r>
      <w:r>
        <w:rPr>
          <w:rFonts w:hint="eastAsia" w:ascii="仿宋_GB2312" w:eastAsia="仿宋_GB2312"/>
          <w:b w:val="0"/>
          <w:sz w:val="32"/>
          <w:szCs w:val="32"/>
          <w:lang w:eastAsia="zh-CN"/>
        </w:rPr>
        <w:t>增加</w:t>
      </w:r>
      <w:r>
        <w:rPr>
          <w:rFonts w:ascii="仿宋_GB2312" w:eastAsia="仿宋_GB2312"/>
          <w:b w:val="0"/>
          <w:sz w:val="32"/>
          <w:szCs w:val="32"/>
        </w:rPr>
        <w:t>。其中：因公出国（境）费支出64.67万元</w:t>
      </w:r>
      <w:r>
        <w:rPr>
          <w:rFonts w:hint="eastAsia" w:ascii="仿宋_GB2312" w:eastAsia="仿宋_GB2312"/>
          <w:b w:val="0"/>
          <w:sz w:val="32"/>
          <w:szCs w:val="32"/>
          <w:lang w:eastAsia="zh-CN"/>
        </w:rPr>
        <w:t>，</w:t>
      </w:r>
      <w:r>
        <w:rPr>
          <w:rFonts w:ascii="仿宋_GB2312" w:eastAsia="仿宋_GB2312"/>
          <w:b w:val="0"/>
          <w:sz w:val="32"/>
          <w:szCs w:val="32"/>
        </w:rPr>
        <w:t>占24.63%，比上年增加20.28万元，增长45.69%，主要原因是：</w:t>
      </w:r>
      <w:r>
        <w:rPr>
          <w:rFonts w:hint="eastAsia" w:ascii="仿宋_GB2312" w:eastAsia="仿宋_GB2312"/>
          <w:b w:val="0"/>
          <w:sz w:val="32"/>
          <w:szCs w:val="32"/>
          <w:lang w:val="en-US" w:eastAsia="zh-CN"/>
        </w:rPr>
        <w:t>本年</w:t>
      </w:r>
      <w:r>
        <w:rPr>
          <w:rFonts w:hint="eastAsia" w:ascii="仿宋_GB2312" w:eastAsia="仿宋_GB2312"/>
          <w:b w:val="0"/>
          <w:sz w:val="32"/>
          <w:szCs w:val="32"/>
          <w:lang w:eastAsia="zh-CN"/>
        </w:rPr>
        <w:t>因工作需要，增加调研考察人次，</w:t>
      </w:r>
      <w:r>
        <w:rPr>
          <w:rFonts w:ascii="仿宋_GB2312" w:eastAsia="仿宋_GB2312"/>
          <w:b w:val="0"/>
          <w:sz w:val="32"/>
          <w:szCs w:val="32"/>
        </w:rPr>
        <w:t>因公出国（境）</w:t>
      </w:r>
      <w:r>
        <w:rPr>
          <w:rFonts w:hint="eastAsia" w:ascii="仿宋_GB2312" w:eastAsia="仿宋_GB2312"/>
          <w:b w:val="0"/>
          <w:sz w:val="32"/>
          <w:szCs w:val="32"/>
          <w:lang w:eastAsia="zh-CN"/>
        </w:rPr>
        <w:t>业务经</w:t>
      </w:r>
      <w:r>
        <w:rPr>
          <w:rFonts w:ascii="仿宋_GB2312" w:eastAsia="仿宋_GB2312"/>
          <w:b w:val="0"/>
          <w:sz w:val="32"/>
          <w:szCs w:val="32"/>
        </w:rPr>
        <w:t>费</w:t>
      </w:r>
      <w:r>
        <w:rPr>
          <w:rFonts w:hint="eastAsia" w:ascii="仿宋_GB2312" w:eastAsia="仿宋_GB2312"/>
          <w:b w:val="0"/>
          <w:sz w:val="32"/>
          <w:szCs w:val="32"/>
          <w:lang w:eastAsia="zh-CN"/>
        </w:rPr>
        <w:t>增加</w:t>
      </w:r>
      <w:r>
        <w:rPr>
          <w:rFonts w:ascii="仿宋_GB2312" w:eastAsia="仿宋_GB2312"/>
          <w:b w:val="0"/>
          <w:sz w:val="32"/>
          <w:szCs w:val="32"/>
        </w:rPr>
        <w:t>；公务用车购置及运行维护费支出195.37万元，占74.40%，比上年增加73.92万元，增长60.86%，主要原因是：</w:t>
      </w:r>
      <w:r>
        <w:rPr>
          <w:rFonts w:hint="eastAsia" w:ascii="Times New Roman" w:hAnsi="Times New Roman" w:eastAsia="仿宋_GB2312" w:cs="Times New Roman"/>
          <w:bCs/>
          <w:sz w:val="32"/>
          <w:szCs w:val="32"/>
          <w:highlight w:val="none"/>
          <w:lang w:val="en-US" w:eastAsia="zh-CN"/>
        </w:rPr>
        <w:t>单位机构改革将畜牧兽医局经费并入农业农村厅，业务量增加，车辆</w:t>
      </w:r>
      <w:r>
        <w:rPr>
          <w:rFonts w:ascii="仿宋_GB2312" w:eastAsia="仿宋_GB2312"/>
          <w:b w:val="0"/>
          <w:sz w:val="32"/>
          <w:szCs w:val="32"/>
        </w:rPr>
        <w:t>运行维护费支出</w:t>
      </w:r>
      <w:r>
        <w:rPr>
          <w:rFonts w:hint="eastAsia" w:ascii="仿宋_GB2312" w:eastAsia="仿宋_GB2312"/>
          <w:b w:val="0"/>
          <w:sz w:val="32"/>
          <w:szCs w:val="32"/>
          <w:lang w:eastAsia="zh-CN"/>
        </w:rPr>
        <w:t>增加</w:t>
      </w:r>
      <w:r>
        <w:rPr>
          <w:rFonts w:ascii="仿宋_GB2312" w:eastAsia="仿宋_GB2312"/>
          <w:b w:val="0"/>
          <w:sz w:val="32"/>
          <w:szCs w:val="32"/>
        </w:rPr>
        <w:t>；公务接待费支出2.56万元，占0.97%，比上年减少1.35万元，下降34.53%，主要原因是：</w:t>
      </w:r>
      <w:r>
        <w:rPr>
          <w:rFonts w:hint="eastAsia" w:ascii="仿宋_GB2312" w:eastAsia="仿宋_GB2312"/>
          <w:b w:val="0"/>
          <w:sz w:val="32"/>
          <w:szCs w:val="32"/>
        </w:rPr>
        <w:t>严格执行</w:t>
      </w:r>
      <w:r>
        <w:rPr>
          <w:rFonts w:hint="eastAsia" w:ascii="仿宋_GB2312" w:eastAsia="仿宋_GB2312"/>
          <w:b w:val="0"/>
          <w:sz w:val="32"/>
          <w:szCs w:val="32"/>
          <w:lang w:val="en-US" w:eastAsia="zh-CN"/>
        </w:rPr>
        <w:t>中央</w:t>
      </w:r>
      <w:r>
        <w:rPr>
          <w:rFonts w:hint="eastAsia" w:ascii="仿宋_GB2312" w:eastAsia="仿宋_GB2312"/>
          <w:b w:val="0"/>
          <w:sz w:val="32"/>
          <w:szCs w:val="32"/>
        </w:rPr>
        <w:t>八项规定，</w:t>
      </w:r>
      <w:r>
        <w:rPr>
          <w:rFonts w:hint="eastAsia" w:ascii="仿宋_GB2312" w:eastAsia="仿宋_GB2312"/>
          <w:b w:val="0"/>
          <w:sz w:val="32"/>
          <w:szCs w:val="32"/>
          <w:lang w:eastAsia="zh-CN"/>
        </w:rPr>
        <w:t>厉行节约，</w:t>
      </w:r>
      <w:r>
        <w:rPr>
          <w:rFonts w:hint="default" w:ascii="Times New Roman" w:hAnsi="Times New Roman" w:eastAsia="仿宋_GB2312" w:cs="Times New Roman"/>
          <w:b w:val="0"/>
          <w:bCs/>
          <w:sz w:val="32"/>
          <w:szCs w:val="32"/>
          <w:highlight w:val="none"/>
          <w:lang w:val="en-US" w:eastAsia="zh-CN"/>
        </w:rPr>
        <w:t>从严控制</w:t>
      </w:r>
      <w:r>
        <w:rPr>
          <w:rFonts w:ascii="仿宋_GB2312" w:eastAsia="仿宋_GB2312"/>
          <w:b w:val="0"/>
          <w:sz w:val="32"/>
          <w:szCs w:val="32"/>
        </w:rPr>
        <w:t>公务接待费支出</w:t>
      </w:r>
      <w:r>
        <w:rPr>
          <w:rFonts w:hint="eastAsia" w:ascii="仿宋_GB2312" w:eastAsia="仿宋_GB2312"/>
          <w:b w:val="0"/>
          <w:sz w:val="32"/>
          <w:szCs w:val="32"/>
          <w:lang w:eastAsia="zh-CN"/>
        </w:rPr>
        <w:t>标准</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因公出国（境）费支出64.67万元，开支内容包括</w:t>
      </w:r>
      <w:r>
        <w:rPr>
          <w:rFonts w:hint="eastAsia" w:ascii="仿宋_GB2312" w:eastAsia="仿宋_GB2312"/>
          <w:b w:val="0"/>
          <w:sz w:val="32"/>
          <w:szCs w:val="32"/>
          <w:lang w:val="en-US" w:eastAsia="zh-CN"/>
        </w:rPr>
        <w:t>调研考察人员的</w:t>
      </w:r>
      <w:r>
        <w:rPr>
          <w:rFonts w:hint="eastAsia" w:ascii="仿宋_GB2312" w:eastAsia="仿宋_GB2312"/>
          <w:b w:val="0"/>
          <w:sz w:val="32"/>
          <w:szCs w:val="32"/>
          <w:lang w:eastAsia="zh-CN"/>
        </w:rPr>
        <w:t>交通费、食宿费等</w:t>
      </w:r>
      <w:r>
        <w:rPr>
          <w:rFonts w:ascii="仿宋_GB2312" w:eastAsia="仿宋_GB2312"/>
          <w:b w:val="0"/>
          <w:sz w:val="32"/>
          <w:szCs w:val="32"/>
        </w:rPr>
        <w:t>。单位全年安排的因公出国（境）团组7个，因公出国（境）17人次。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公务用车购置及运行维护费195.37万元，其中：公务用车购置费0.00万元，公务用车运行维护费195.37万元。公务用车运行维护费开支内容包括</w:t>
      </w:r>
      <w:r>
        <w:rPr>
          <w:rFonts w:hint="eastAsia" w:ascii="仿宋_GB2312" w:eastAsia="仿宋_GB2312"/>
          <w:b w:val="0"/>
          <w:sz w:val="32"/>
          <w:szCs w:val="32"/>
          <w:lang w:eastAsia="zh-CN"/>
        </w:rPr>
        <w:t>车辆维修</w:t>
      </w:r>
      <w:r>
        <w:rPr>
          <w:rFonts w:hint="eastAsia" w:ascii="仿宋_GB2312" w:eastAsia="仿宋_GB2312"/>
          <w:b w:val="0"/>
          <w:sz w:val="32"/>
          <w:szCs w:val="32"/>
          <w:lang w:val="en-US" w:eastAsia="zh-CN"/>
        </w:rPr>
        <w:t>费</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加油</w:t>
      </w:r>
      <w:r>
        <w:rPr>
          <w:rFonts w:hint="eastAsia" w:ascii="仿宋_GB2312" w:eastAsia="仿宋_GB2312"/>
          <w:b w:val="0"/>
          <w:sz w:val="32"/>
          <w:szCs w:val="32"/>
          <w:lang w:eastAsia="zh-CN"/>
        </w:rPr>
        <w:t>费</w:t>
      </w:r>
      <w:r>
        <w:rPr>
          <w:rFonts w:ascii="仿宋_GB2312" w:eastAsia="仿宋_GB2312"/>
          <w:b w:val="0"/>
          <w:sz w:val="32"/>
          <w:szCs w:val="32"/>
        </w:rPr>
        <w:t>。公务用车购置数0辆，公务用车保有量101辆。国有资产占用情况中固定资产车辆101辆，与公务用车保有量差异原因是：</w:t>
      </w:r>
      <w:r>
        <w:rPr>
          <w:rFonts w:hint="eastAsia" w:ascii="仿宋_GB2312" w:eastAsia="仿宋_GB2312"/>
          <w:b w:val="0"/>
          <w:sz w:val="32"/>
          <w:szCs w:val="32"/>
        </w:rPr>
        <w:t>本单位固定资产车辆与公务用车保有量一致无差异</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公务接待费2.56万元，开支内容包括</w:t>
      </w:r>
      <w:r>
        <w:rPr>
          <w:rFonts w:hint="eastAsia" w:ascii="仿宋_GB2312" w:eastAsia="仿宋_GB2312"/>
          <w:b w:val="0"/>
          <w:sz w:val="32"/>
          <w:szCs w:val="32"/>
          <w:lang w:eastAsia="zh-CN"/>
        </w:rPr>
        <w:t>接待上级领导检查、调研的餐费</w:t>
      </w:r>
      <w:r>
        <w:rPr>
          <w:rFonts w:ascii="仿宋_GB2312" w:eastAsia="仿宋_GB2312"/>
          <w:b w:val="0"/>
          <w:sz w:val="32"/>
          <w:szCs w:val="32"/>
        </w:rPr>
        <w:t>。单位全年安排的国内公务接待</w:t>
      </w:r>
      <w:r>
        <w:rPr>
          <w:rFonts w:hint="eastAsia" w:ascii="仿宋_GB2312" w:eastAsia="仿宋_GB2312"/>
          <w:b w:val="0"/>
          <w:sz w:val="32"/>
          <w:szCs w:val="32"/>
          <w:lang w:val="en-US" w:eastAsia="zh-CN"/>
        </w:rPr>
        <w:t>29</w:t>
      </w:r>
      <w:r>
        <w:rPr>
          <w:rFonts w:ascii="仿宋_GB2312" w:eastAsia="仿宋_GB2312"/>
          <w:b w:val="0"/>
          <w:sz w:val="32"/>
          <w:szCs w:val="32"/>
        </w:rPr>
        <w:t>批次，270人次。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与全年预算相比，财政拨款“三公”经费支出全年预算数262.85万元，决算数262.60万元，预决算差异率-0.10%，主要原因是：</w:t>
      </w:r>
      <w:r>
        <w:rPr>
          <w:rFonts w:hint="eastAsia" w:ascii="仿宋_GB2312" w:eastAsia="仿宋_GB2312"/>
          <w:b w:val="0"/>
          <w:sz w:val="32"/>
          <w:szCs w:val="32"/>
          <w:lang w:eastAsia="zh-CN"/>
        </w:rPr>
        <w:t>严格落实中央八项规定精神，厉行节约，减少公务用车运行维护费。</w:t>
      </w:r>
      <w:r>
        <w:rPr>
          <w:rFonts w:ascii="仿宋_GB2312" w:eastAsia="仿宋_GB2312"/>
          <w:b w:val="0"/>
          <w:sz w:val="32"/>
          <w:szCs w:val="32"/>
        </w:rPr>
        <w:t>其中：因公出国（境）费全年预算数64.67万元，决算数64.67万元，预决算差异率0.00%，主要原因是：</w:t>
      </w:r>
      <w:r>
        <w:rPr>
          <w:rFonts w:hint="eastAsia" w:ascii="仿宋_GB2312" w:eastAsia="仿宋_GB2312"/>
          <w:b w:val="0"/>
          <w:sz w:val="32"/>
          <w:szCs w:val="32"/>
          <w:lang w:eastAsia="zh-CN"/>
        </w:rPr>
        <w:t>严格按照预算执行，预决算无差异。</w:t>
      </w:r>
      <w:r>
        <w:rPr>
          <w:rFonts w:ascii="仿宋_GB2312" w:eastAsia="仿宋_GB2312"/>
          <w:b w:val="0"/>
          <w:sz w:val="32"/>
          <w:szCs w:val="32"/>
        </w:rPr>
        <w:t>公务用车购置费全年预算数0.00万元，决算数0.00万元，预决算差异率0.00%，主要原因是：</w:t>
      </w:r>
      <w:r>
        <w:rPr>
          <w:rFonts w:hint="eastAsia" w:ascii="仿宋_GB2312" w:eastAsia="仿宋_GB2312"/>
          <w:b w:val="0"/>
          <w:sz w:val="32"/>
          <w:szCs w:val="32"/>
          <w:lang w:val="en-US" w:eastAsia="zh-CN"/>
        </w:rPr>
        <w:t>2024年预算、决算均未安排</w:t>
      </w:r>
      <w:r>
        <w:rPr>
          <w:rFonts w:ascii="仿宋_GB2312" w:eastAsia="仿宋_GB2312"/>
          <w:b w:val="0"/>
          <w:sz w:val="32"/>
          <w:szCs w:val="32"/>
        </w:rPr>
        <w:t>公务用车购置。公务用车运行维护费全年预算数195.62万元，决算数195.37万元，预决算差异率-0.13%，主要原因是：</w:t>
      </w:r>
      <w:r>
        <w:rPr>
          <w:rFonts w:hint="eastAsia" w:ascii="仿宋_GB2312" w:eastAsia="仿宋_GB2312"/>
          <w:b w:val="0"/>
          <w:sz w:val="32"/>
          <w:szCs w:val="32"/>
          <w:lang w:eastAsia="zh-CN"/>
        </w:rPr>
        <w:t>严格落实中央八项规定精神，厉行节约，减少公务用车运行维护费。</w:t>
      </w:r>
      <w:r>
        <w:rPr>
          <w:rFonts w:ascii="仿宋_GB2312" w:eastAsia="仿宋_GB2312"/>
          <w:b w:val="0"/>
          <w:sz w:val="32"/>
          <w:szCs w:val="32"/>
        </w:rPr>
        <w:t>公务接待费全年预算数2.56万元，决算数2.56万元，预决算差异率0.00%，主要原因是：</w:t>
      </w:r>
      <w:r>
        <w:rPr>
          <w:rFonts w:hint="eastAsia" w:ascii="仿宋_GB2312" w:eastAsia="仿宋_GB2312"/>
          <w:b w:val="0"/>
          <w:sz w:val="32"/>
          <w:szCs w:val="32"/>
          <w:lang w:eastAsia="zh-CN"/>
        </w:rPr>
        <w:t>严格按照预算执行，预决算无差异。</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2"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2024年度新疆维吾尔自治区农业农村厅部门机关运行经费支出1,060.15万元，比上年增加430.99万元，增长68.50%，主要原因是：</w:t>
      </w:r>
      <w:r>
        <w:rPr>
          <w:rFonts w:hint="eastAsia" w:ascii="仿宋_GB2312" w:eastAsia="仿宋_GB2312"/>
          <w:b w:val="0"/>
          <w:sz w:val="32"/>
          <w:szCs w:val="32"/>
          <w:lang w:val="en-US" w:eastAsia="zh-CN"/>
        </w:rPr>
        <w:t>本年单位机构改革将畜牧兽医局并入农业农村厅，办公费、印刷费、物业管理费、工会经费等公用经费增加，导致</w:t>
      </w:r>
      <w:r>
        <w:rPr>
          <w:rFonts w:hint="default" w:ascii="仿宋_GB2312" w:eastAsia="仿宋_GB2312"/>
          <w:b w:val="0"/>
          <w:sz w:val="32"/>
          <w:szCs w:val="32"/>
        </w:rPr>
        <w:t>机关运行经费</w:t>
      </w:r>
      <w:r>
        <w:rPr>
          <w:rFonts w:hint="default" w:ascii="仿宋_GB2312" w:eastAsia="仿宋_GB2312"/>
          <w:b w:val="0"/>
          <w:sz w:val="32"/>
          <w:szCs w:val="32"/>
          <w:lang w:eastAsia="zh-CN"/>
        </w:rPr>
        <w:t>较上年增加</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2024年度公用经费支出4,009.11万元，比上年减少1,029.36万元，下降27.23%，主要原因是：</w:t>
      </w:r>
      <w:r>
        <w:rPr>
          <w:rFonts w:hint="eastAsia" w:ascii="仿宋_GB2312" w:eastAsia="仿宋_GB2312"/>
          <w:b w:val="0"/>
          <w:sz w:val="32"/>
          <w:szCs w:val="32"/>
        </w:rPr>
        <w:t>严格落实中央八项规定精神，厉行节约，</w:t>
      </w:r>
      <w:r>
        <w:rPr>
          <w:rFonts w:hint="eastAsia" w:ascii="仿宋_GB2312" w:eastAsia="仿宋_GB2312"/>
          <w:b w:val="0"/>
          <w:sz w:val="32"/>
          <w:szCs w:val="32"/>
          <w:lang w:val="en-US" w:eastAsia="zh-CN"/>
        </w:rPr>
        <w:t>农职院减少老师的培训，培训费、会议费等公用经费较上年减少</w:t>
      </w:r>
      <w:r>
        <w:rPr>
          <w:rFonts w:ascii="仿宋_GB2312" w:eastAsia="仿宋_GB2312"/>
          <w:b w:val="0"/>
          <w:sz w:val="32"/>
          <w:szCs w:val="32"/>
          <w:highlight w:val="none"/>
        </w:rPr>
        <w:t>。</w:t>
      </w:r>
    </w:p>
    <w:p>
      <w:pPr>
        <w:widowControl/>
        <w:spacing w:before="0" w:beforeLines="0" w:beforeAutospacing="0" w:after="0" w:afterLines="0" w:afterAutospacing="0" w:line="240" w:lineRule="auto"/>
        <w:ind w:firstLine="642" w:firstLineChars="200"/>
        <w:jc w:val="left"/>
        <w:outlineLvl w:val="2"/>
        <w:rPr>
          <w:rFonts w:ascii="仿宋_GB2312" w:eastAsia="仿宋_GB2312"/>
          <w:sz w:val="32"/>
          <w:szCs w:val="32"/>
        </w:rPr>
      </w:pPr>
      <w:r>
        <w:rPr>
          <w:rFonts w:ascii="仿宋_GB2312" w:eastAsia="仿宋_GB2312"/>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2024年度政府采购支出总额15,173.19万元，其中：政府采购货物支出5,211.78万元、政府采购工程支出2,565.93万元、政府采购服务支出7,395.48万元。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授予中小企业合同金额14,948.00万元，占政府采购支出总额的98.52%，其中：授予小微企业合同金额14,157.58万元，占政府采购支出总额的93.31%。</w:t>
      </w:r>
    </w:p>
    <w:p>
      <w:pPr>
        <w:widowControl/>
        <w:spacing w:before="0" w:beforeLines="0" w:beforeAutospacing="0" w:after="0" w:afterLines="0" w:afterAutospacing="0" w:line="240" w:lineRule="auto"/>
        <w:ind w:firstLine="642"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截至2024年12月31日，房屋351,997.06平方米，价值45,520.50万元。车辆101辆，价值3,150.05万元，其中：副部（省）级及以上领导用车0辆、主要负责人用车7辆、机要通信用车4辆、应急保障用车</w:t>
      </w:r>
      <w:r>
        <w:rPr>
          <w:rFonts w:hint="eastAsia" w:ascii="仿宋_GB2312" w:eastAsia="仿宋_GB2312"/>
          <w:b w:val="0"/>
          <w:sz w:val="32"/>
          <w:szCs w:val="32"/>
          <w:lang w:val="en-US" w:eastAsia="zh-CN"/>
        </w:rPr>
        <w:t>4</w:t>
      </w:r>
      <w:bookmarkStart w:id="4" w:name="_GoBack"/>
      <w:bookmarkEnd w:id="4"/>
      <w:r>
        <w:rPr>
          <w:rFonts w:ascii="仿宋_GB2312" w:eastAsia="仿宋_GB2312"/>
          <w:b w:val="0"/>
          <w:sz w:val="32"/>
          <w:szCs w:val="32"/>
        </w:rPr>
        <w:t>辆、执法执勤用车3辆、特种专业技术用车10辆、离退休干部服务用车1辆、其他用车7</w:t>
      </w:r>
      <w:r>
        <w:rPr>
          <w:rFonts w:hint="eastAsia" w:ascii="仿宋_GB2312" w:eastAsia="仿宋_GB2312"/>
          <w:b w:val="0"/>
          <w:sz w:val="32"/>
          <w:szCs w:val="32"/>
          <w:lang w:val="en-US" w:eastAsia="zh-CN"/>
        </w:rPr>
        <w:t>2</w:t>
      </w:r>
      <w:r>
        <w:rPr>
          <w:rFonts w:ascii="仿宋_GB2312" w:eastAsia="仿宋_GB2312"/>
          <w:b w:val="0"/>
          <w:sz w:val="32"/>
          <w:szCs w:val="32"/>
        </w:rPr>
        <w:t>辆，其他用车主要是：</w:t>
      </w:r>
      <w:r>
        <w:rPr>
          <w:rFonts w:hint="eastAsia" w:ascii="仿宋_GB2312" w:eastAsia="仿宋_GB2312"/>
          <w:b w:val="0"/>
          <w:sz w:val="32"/>
          <w:szCs w:val="32"/>
          <w:lang w:eastAsia="zh-CN"/>
        </w:rPr>
        <w:t>一般公务用车；</w:t>
      </w:r>
      <w:r>
        <w:rPr>
          <w:rFonts w:ascii="仿宋_GB2312" w:eastAsia="仿宋_GB2312"/>
          <w:b w:val="0"/>
          <w:sz w:val="32"/>
          <w:szCs w:val="32"/>
        </w:rPr>
        <w:t>单价100万元（含）以上设备（不含车辆）11台（套）。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根据预算绩效管理要求，本部门2024年度预算绩效</w:t>
      </w:r>
      <w:r>
        <w:rPr>
          <w:rFonts w:ascii="仿宋_GB2312" w:eastAsia="仿宋_GB2312"/>
          <w:b w:val="0"/>
          <w:sz w:val="32"/>
          <w:szCs w:val="32"/>
          <w:highlight w:val="none"/>
        </w:rPr>
        <w:t>管理形成整体支出绩效自评表1个，全年预算总额</w:t>
      </w:r>
      <w:r>
        <w:rPr>
          <w:rFonts w:hint="eastAsia" w:ascii="仿宋_GB2312" w:eastAsia="仿宋_GB2312"/>
          <w:b w:val="0"/>
          <w:sz w:val="32"/>
          <w:szCs w:val="32"/>
          <w:highlight w:val="none"/>
        </w:rPr>
        <w:t>94</w:t>
      </w:r>
      <w:r>
        <w:rPr>
          <w:rFonts w:hint="eastAsia" w:ascii="仿宋_GB2312" w:eastAsia="仿宋_GB2312"/>
          <w:b w:val="0"/>
          <w:sz w:val="32"/>
          <w:szCs w:val="32"/>
          <w:highlight w:val="none"/>
          <w:lang w:val="en-US" w:eastAsia="zh-CN"/>
        </w:rPr>
        <w:t>,</w:t>
      </w:r>
      <w:r>
        <w:rPr>
          <w:rFonts w:hint="eastAsia" w:ascii="仿宋_GB2312" w:eastAsia="仿宋_GB2312"/>
          <w:b w:val="0"/>
          <w:sz w:val="32"/>
          <w:szCs w:val="32"/>
          <w:highlight w:val="none"/>
        </w:rPr>
        <w:t>583.58</w:t>
      </w:r>
      <w:r>
        <w:rPr>
          <w:rFonts w:ascii="仿宋_GB2312" w:eastAsia="仿宋_GB2312"/>
          <w:b w:val="0"/>
          <w:sz w:val="32"/>
          <w:szCs w:val="32"/>
          <w:highlight w:val="none"/>
        </w:rPr>
        <w:t>万元，实际执行总额</w:t>
      </w:r>
      <w:r>
        <w:rPr>
          <w:rFonts w:hint="eastAsia" w:ascii="仿宋_GB2312" w:eastAsia="仿宋_GB2312"/>
          <w:b w:val="0"/>
          <w:sz w:val="32"/>
          <w:szCs w:val="32"/>
          <w:highlight w:val="none"/>
        </w:rPr>
        <w:t>87</w:t>
      </w:r>
      <w:r>
        <w:rPr>
          <w:rFonts w:hint="eastAsia" w:ascii="仿宋_GB2312" w:eastAsia="仿宋_GB2312"/>
          <w:b w:val="0"/>
          <w:sz w:val="32"/>
          <w:szCs w:val="32"/>
          <w:highlight w:val="none"/>
          <w:lang w:val="en-US" w:eastAsia="zh-CN"/>
        </w:rPr>
        <w:t>,</w:t>
      </w:r>
      <w:r>
        <w:rPr>
          <w:rFonts w:hint="eastAsia" w:ascii="仿宋_GB2312" w:eastAsia="仿宋_GB2312"/>
          <w:b w:val="0"/>
          <w:sz w:val="32"/>
          <w:szCs w:val="32"/>
          <w:highlight w:val="none"/>
        </w:rPr>
        <w:t>546.61</w:t>
      </w:r>
      <w:r>
        <w:rPr>
          <w:rFonts w:ascii="仿宋_GB2312" w:eastAsia="仿宋_GB2312"/>
          <w:b w:val="0"/>
          <w:sz w:val="32"/>
          <w:szCs w:val="32"/>
          <w:highlight w:val="none"/>
        </w:rPr>
        <w:t>万元；预算绩效评价项目</w:t>
      </w:r>
      <w:r>
        <w:rPr>
          <w:rFonts w:hint="eastAsia" w:ascii="仿宋_GB2312" w:eastAsia="仿宋_GB2312"/>
          <w:b w:val="0"/>
          <w:sz w:val="32"/>
          <w:szCs w:val="32"/>
          <w:highlight w:val="none"/>
          <w:lang w:val="en-US" w:eastAsia="zh-CN"/>
        </w:rPr>
        <w:t>79</w:t>
      </w:r>
      <w:r>
        <w:rPr>
          <w:rFonts w:ascii="仿宋_GB2312" w:eastAsia="仿宋_GB2312"/>
          <w:b w:val="0"/>
          <w:sz w:val="32"/>
          <w:szCs w:val="32"/>
          <w:highlight w:val="none"/>
        </w:rPr>
        <w:t>个，全年预算数</w:t>
      </w:r>
      <w:r>
        <w:rPr>
          <w:rFonts w:hint="eastAsia" w:ascii="仿宋_GB2312" w:eastAsia="仿宋_GB2312"/>
          <w:b w:val="0"/>
          <w:sz w:val="32"/>
          <w:szCs w:val="32"/>
          <w:highlight w:val="none"/>
          <w:lang w:val="en-US" w:eastAsia="zh-CN"/>
        </w:rPr>
        <w:t>1,598,673.45</w:t>
      </w:r>
      <w:r>
        <w:rPr>
          <w:rFonts w:ascii="仿宋_GB2312" w:eastAsia="仿宋_GB2312"/>
          <w:b w:val="0"/>
          <w:sz w:val="32"/>
          <w:szCs w:val="32"/>
          <w:highlight w:val="none"/>
        </w:rPr>
        <w:t>万元，全年执行数</w:t>
      </w:r>
      <w:r>
        <w:rPr>
          <w:rFonts w:hint="eastAsia" w:ascii="仿宋_GB2312" w:eastAsia="仿宋_GB2312"/>
          <w:b w:val="0"/>
          <w:sz w:val="32"/>
          <w:szCs w:val="32"/>
          <w:highlight w:val="none"/>
          <w:lang w:val="en-US" w:eastAsia="zh-CN"/>
        </w:rPr>
        <w:t>1,349,566.19</w:t>
      </w:r>
      <w:r>
        <w:rPr>
          <w:rFonts w:ascii="仿宋_GB2312" w:eastAsia="仿宋_GB2312"/>
          <w:b w:val="0"/>
          <w:sz w:val="32"/>
          <w:szCs w:val="32"/>
          <w:highlight w:val="none"/>
        </w:rPr>
        <w:t>万元。预算绩效管理取得的成效：</w:t>
      </w:r>
      <w:r>
        <w:rPr>
          <w:rFonts w:hint="eastAsia" w:ascii="仿宋_GB2312" w:eastAsia="仿宋_GB2312"/>
          <w:b w:val="0"/>
          <w:sz w:val="32"/>
          <w:szCs w:val="32"/>
          <w:highlight w:val="none"/>
          <w:lang w:eastAsia="zh-CN"/>
        </w:rPr>
        <w:t>一</w:t>
      </w:r>
      <w:r>
        <w:rPr>
          <w:rFonts w:hint="eastAsia" w:ascii="仿宋_GB2312" w:eastAsia="仿宋_GB2312"/>
          <w:b w:val="0"/>
          <w:sz w:val="32"/>
          <w:szCs w:val="32"/>
          <w:highlight w:val="none"/>
          <w:lang w:val="en-US" w:eastAsia="zh-CN"/>
        </w:rPr>
        <w:t>是</w:t>
      </w:r>
      <w:r>
        <w:rPr>
          <w:rFonts w:hint="eastAsia" w:ascii="仿宋_GB2312" w:eastAsia="仿宋_GB2312"/>
          <w:b w:val="0"/>
          <w:sz w:val="32"/>
          <w:szCs w:val="32"/>
          <w:highlight w:val="none"/>
        </w:rPr>
        <w:t>完成了新建、改建提升高标准农田面积342万亩，改善了农业生产条件，还促进了农业规模化、专业化和现代化发展，提升耕地质量和生态环境质量。完成农作物种质资源表型鉴定工作24</w:t>
      </w:r>
      <w:r>
        <w:rPr>
          <w:rFonts w:hint="eastAsia" w:ascii="仿宋_GB2312" w:eastAsia="仿宋_GB2312"/>
          <w:b w:val="0"/>
          <w:sz w:val="32"/>
          <w:szCs w:val="32"/>
          <w:highlight w:val="none"/>
          <w:lang w:val="en-US" w:eastAsia="zh-CN"/>
        </w:rPr>
        <w:t>,</w:t>
      </w:r>
      <w:r>
        <w:rPr>
          <w:rFonts w:hint="eastAsia" w:ascii="仿宋_GB2312" w:eastAsia="仿宋_GB2312"/>
          <w:b w:val="0"/>
          <w:sz w:val="32"/>
          <w:szCs w:val="32"/>
          <w:highlight w:val="none"/>
        </w:rPr>
        <w:t>462份，并采集了大量典型表型性状信息，为后续利用提供了数据支持。完成农产品质量安全例行监测和监督抽查样品数26</w:t>
      </w:r>
      <w:r>
        <w:rPr>
          <w:rFonts w:hint="eastAsia" w:ascii="仿宋_GB2312" w:eastAsia="仿宋_GB2312"/>
          <w:b w:val="0"/>
          <w:sz w:val="32"/>
          <w:szCs w:val="32"/>
          <w:highlight w:val="none"/>
          <w:lang w:val="en-US" w:eastAsia="zh-CN"/>
        </w:rPr>
        <w:t>,</w:t>
      </w:r>
      <w:r>
        <w:rPr>
          <w:rFonts w:hint="eastAsia" w:ascii="仿宋_GB2312" w:eastAsia="仿宋_GB2312"/>
          <w:b w:val="0"/>
          <w:sz w:val="32"/>
          <w:szCs w:val="32"/>
          <w:highlight w:val="none"/>
        </w:rPr>
        <w:t>633</w:t>
      </w:r>
      <w:r>
        <w:rPr>
          <w:rFonts w:hint="eastAsia" w:ascii="仿宋_GB2312" w:eastAsia="仿宋_GB2312"/>
          <w:b w:val="0"/>
          <w:sz w:val="32"/>
          <w:szCs w:val="32"/>
          <w:highlight w:val="none"/>
          <w:lang w:eastAsia="zh-CN"/>
        </w:rPr>
        <w:t>份</w:t>
      </w:r>
      <w:r>
        <w:rPr>
          <w:rFonts w:hint="eastAsia" w:ascii="仿宋_GB2312" w:eastAsia="仿宋_GB2312"/>
          <w:b w:val="0"/>
          <w:sz w:val="32"/>
          <w:szCs w:val="32"/>
          <w:highlight w:val="none"/>
        </w:rPr>
        <w:t>，确保了农产品质量安全水平的持续提升，有效提升了农产品质量安全水平。春小麦补贴面积1</w:t>
      </w:r>
      <w:r>
        <w:rPr>
          <w:rFonts w:hint="eastAsia" w:ascii="仿宋_GB2312" w:eastAsia="仿宋_GB2312"/>
          <w:b w:val="0"/>
          <w:sz w:val="32"/>
          <w:szCs w:val="32"/>
          <w:highlight w:val="none"/>
          <w:lang w:val="en-US" w:eastAsia="zh-CN"/>
        </w:rPr>
        <w:t>,</w:t>
      </w:r>
      <w:r>
        <w:rPr>
          <w:rFonts w:hint="eastAsia" w:ascii="仿宋_GB2312" w:eastAsia="仿宋_GB2312"/>
          <w:b w:val="0"/>
          <w:sz w:val="32"/>
          <w:szCs w:val="32"/>
          <w:highlight w:val="none"/>
        </w:rPr>
        <w:t>224.92万亩、冬小麦补贴面积271.37万亩，调整了种植结构，减少化肥使用量，保护了生态环境。</w:t>
      </w:r>
      <w:r>
        <w:rPr>
          <w:rFonts w:hint="eastAsia" w:ascii="仿宋_GB2312" w:eastAsia="仿宋_GB2312"/>
          <w:b w:val="0"/>
          <w:sz w:val="32"/>
          <w:szCs w:val="32"/>
          <w:highlight w:val="none"/>
          <w:lang w:eastAsia="zh-CN"/>
        </w:rPr>
        <w:t>二</w:t>
      </w:r>
      <w:r>
        <w:rPr>
          <w:rFonts w:hint="eastAsia" w:ascii="仿宋_GB2312" w:eastAsia="仿宋_GB2312"/>
          <w:b w:val="0"/>
          <w:sz w:val="32"/>
          <w:szCs w:val="32"/>
          <w:highlight w:val="none"/>
          <w:lang w:val="en-US" w:eastAsia="zh-CN"/>
        </w:rPr>
        <w:t>是</w:t>
      </w:r>
      <w:r>
        <w:rPr>
          <w:rFonts w:hint="eastAsia" w:ascii="仿宋_GB2312" w:eastAsia="仿宋_GB2312"/>
          <w:b w:val="0"/>
          <w:sz w:val="32"/>
          <w:szCs w:val="32"/>
          <w:highlight w:val="none"/>
        </w:rPr>
        <w:t>完成了自治区级现代农业产业园奖补数量10个，田间道路通达度，平原区达到100</w:t>
      </w:r>
      <w:r>
        <w:rPr>
          <w:rFonts w:hint="eastAsia" w:ascii="仿宋_GB2312" w:eastAsia="仿宋_GB2312"/>
          <w:b w:val="0"/>
          <w:sz w:val="32"/>
          <w:szCs w:val="32"/>
          <w:highlight w:val="none"/>
          <w:lang w:val="en-US" w:eastAsia="zh-CN"/>
        </w:rPr>
        <w:t>.00</w:t>
      </w:r>
      <w:r>
        <w:rPr>
          <w:rFonts w:hint="eastAsia" w:ascii="仿宋_GB2312" w:eastAsia="仿宋_GB2312"/>
          <w:b w:val="0"/>
          <w:sz w:val="32"/>
          <w:szCs w:val="32"/>
          <w:highlight w:val="none"/>
        </w:rPr>
        <w:t>%，丘陵区达到&gt;=90</w:t>
      </w:r>
      <w:r>
        <w:rPr>
          <w:rFonts w:hint="eastAsia" w:ascii="仿宋_GB2312" w:eastAsia="仿宋_GB2312"/>
          <w:b w:val="0"/>
          <w:sz w:val="32"/>
          <w:szCs w:val="32"/>
          <w:highlight w:val="none"/>
          <w:lang w:val="en-US" w:eastAsia="zh-CN"/>
        </w:rPr>
        <w:t>.00</w:t>
      </w:r>
      <w:r>
        <w:rPr>
          <w:rFonts w:hint="eastAsia" w:ascii="仿宋_GB2312" w:eastAsia="仿宋_GB2312"/>
          <w:b w:val="0"/>
          <w:sz w:val="32"/>
          <w:szCs w:val="32"/>
          <w:highlight w:val="none"/>
        </w:rPr>
        <w:t>%，显著提升了农田灌溉、播种、收割等环节的便捷性</w:t>
      </w:r>
      <w:r>
        <w:rPr>
          <w:rFonts w:ascii="仿宋_GB2312" w:eastAsia="仿宋_GB2312"/>
          <w:b w:val="0"/>
          <w:sz w:val="32"/>
          <w:szCs w:val="32"/>
          <w:highlight w:val="none"/>
        </w:rPr>
        <w:t>。发现的问题及原因：</w:t>
      </w:r>
      <w:bookmarkStart w:id="0" w:name="_Toc9758"/>
      <w:r>
        <w:rPr>
          <w:rFonts w:hint="eastAsia" w:ascii="仿宋_GB2312" w:eastAsia="仿宋_GB2312"/>
          <w:b w:val="0"/>
          <w:sz w:val="32"/>
          <w:szCs w:val="32"/>
          <w:highlight w:val="none"/>
          <w:lang w:eastAsia="zh-CN"/>
        </w:rPr>
        <w:t>一</w:t>
      </w:r>
      <w:r>
        <w:rPr>
          <w:rFonts w:hint="eastAsia" w:ascii="仿宋_GB2312" w:eastAsia="仿宋_GB2312"/>
          <w:b w:val="0"/>
          <w:sz w:val="32"/>
          <w:szCs w:val="32"/>
          <w:highlight w:val="none"/>
          <w:lang w:val="en-US" w:eastAsia="zh-CN"/>
        </w:rPr>
        <w:t>是绩效指标设置不够明确</w:t>
      </w:r>
      <w:bookmarkEnd w:id="0"/>
      <w:r>
        <w:rPr>
          <w:rFonts w:hint="eastAsia" w:ascii="仿宋_GB2312" w:eastAsia="仿宋_GB2312"/>
          <w:b w:val="0"/>
          <w:sz w:val="32"/>
          <w:szCs w:val="32"/>
          <w:highlight w:val="none"/>
          <w:lang w:val="en-US" w:eastAsia="zh-CN"/>
        </w:rPr>
        <w:t>。我部门分绩效指标设置存在不够精简、指标数据无法统计和指标值设置过低等问题，部分项目绩效指标值设定为定性的指标，指标设置的科学性、合理性有待进一步提高。</w:t>
      </w:r>
      <w:bookmarkStart w:id="1" w:name="_Toc2729"/>
      <w:r>
        <w:rPr>
          <w:rFonts w:hint="eastAsia" w:ascii="仿宋_GB2312" w:eastAsia="仿宋_GB2312"/>
          <w:b w:val="0"/>
          <w:sz w:val="32"/>
          <w:szCs w:val="32"/>
          <w:highlight w:val="none"/>
          <w:lang w:eastAsia="zh-CN"/>
        </w:rPr>
        <w:t>二</w:t>
      </w:r>
      <w:r>
        <w:rPr>
          <w:rFonts w:hint="eastAsia" w:ascii="仿宋_GB2312" w:eastAsia="仿宋_GB2312"/>
          <w:b w:val="0"/>
          <w:sz w:val="32"/>
          <w:szCs w:val="32"/>
          <w:highlight w:val="none"/>
          <w:lang w:val="en-US" w:eastAsia="zh-CN"/>
        </w:rPr>
        <w:t>是预算编制不科学、不精准</w:t>
      </w:r>
      <w:bookmarkEnd w:id="1"/>
      <w:r>
        <w:rPr>
          <w:rFonts w:hint="eastAsia" w:ascii="仿宋_GB2312" w:eastAsia="仿宋_GB2312"/>
          <w:b w:val="0"/>
          <w:sz w:val="32"/>
          <w:szCs w:val="32"/>
          <w:highlight w:val="none"/>
          <w:lang w:val="en-US" w:eastAsia="zh-CN"/>
        </w:rPr>
        <w:t>。部分预算未纳入年初预算，导致预算执行与实际需求存在较大偏差；预算编制缺乏前瞻性，未能合理预计年度资金需求，导致预算收支不全面；部分预算调整未及时报批；专项资金拨付不及时，影响项目实施进度；年中追加项目较多，预算调整执行缓慢，导致预算执行率较低；部分项目经费下达时间晚，影响资金使用和项目推进。三是预算管理意识较弱、管理机制不足。</w:t>
      </w:r>
      <w:r>
        <w:rPr>
          <w:rFonts w:hint="default" w:ascii="仿宋_GB2312" w:eastAsia="仿宋_GB2312"/>
          <w:b w:val="0"/>
          <w:sz w:val="32"/>
          <w:szCs w:val="32"/>
          <w:highlight w:val="none"/>
          <w:lang w:val="en-US" w:eastAsia="zh-CN"/>
        </w:rPr>
        <w:t>部分单位预算编制意识不强，未能严格按照预算法要求编制预算</w:t>
      </w:r>
      <w:r>
        <w:rPr>
          <w:rFonts w:hint="eastAsia" w:ascii="仿宋_GB2312" w:eastAsia="仿宋_GB2312"/>
          <w:b w:val="0"/>
          <w:sz w:val="32"/>
          <w:szCs w:val="32"/>
          <w:highlight w:val="none"/>
          <w:lang w:val="en-US" w:eastAsia="zh-CN"/>
        </w:rPr>
        <w:t>；部门预算与工作计划衔接性不强，导致预算执行率偏差较大。绩效目标管理、绩效运行监控、绩效评价管理等方面存在不足，未能全面覆盖预算绩效目标；预算绩效管理宣传力度不足，相关科室对绩效评价的认识不足</w:t>
      </w:r>
      <w:r>
        <w:rPr>
          <w:rFonts w:ascii="仿宋_GB2312" w:eastAsia="仿宋_GB2312"/>
          <w:b w:val="0"/>
          <w:sz w:val="32"/>
          <w:szCs w:val="32"/>
          <w:highlight w:val="none"/>
        </w:rPr>
        <w:t>。下一步改进措施：</w:t>
      </w:r>
      <w:bookmarkStart w:id="2" w:name="_Toc24446"/>
      <w:r>
        <w:rPr>
          <w:rFonts w:hint="eastAsia" w:ascii="仿宋_GB2312" w:eastAsia="仿宋_GB2312"/>
          <w:b w:val="0"/>
          <w:sz w:val="32"/>
          <w:szCs w:val="32"/>
          <w:highlight w:val="none"/>
          <w:lang w:val="en-US" w:eastAsia="zh-CN"/>
        </w:rPr>
        <w:t>一是强化部门绩效管理体系建设</w:t>
      </w:r>
      <w:bookmarkEnd w:id="2"/>
      <w:r>
        <w:rPr>
          <w:rFonts w:hint="eastAsia" w:ascii="仿宋_GB2312" w:eastAsia="仿宋_GB2312"/>
          <w:b w:val="0"/>
          <w:sz w:val="32"/>
          <w:szCs w:val="32"/>
          <w:highlight w:val="none"/>
          <w:lang w:val="en-US" w:eastAsia="zh-CN"/>
        </w:rPr>
        <w:t>。建议以规章规则的形式，出台绩效管理制度，对绩效管理的目的、意义、性质和特点，以及组织实施绩效管理的程序、步骤、方法、原则和要求进行统一的规定。合理设置年度任务。提高各处室对部门中长期规划的重视程度，增强相关规划的落地性、导向性。探索符合部门工作特点的评价指标体系。在设定绩效目标时选取相关性强的量化指标，并注重选取符合实际工作情况的指标值。二是科学编制预算，提高预算执行率。编制部门预算时，提前对接相关单位，尽量将经营收入、事业收入、其他收入编细、编精确；细化预算编制，严格界定基本支出和项目支出，规范和强化预算约束力提前谋划预算，充分预计和合理安排各项支出，确保预算编制的科学性和准确性。严格按照预算法及实施条例要求，编制全面预算，包括上级转移支付、其他收入等，强化预算编制的科学性和规范性，确保预算细化到具体项目和支出。加快预算执行进度，确保资金及时到位，避免因资金拨付不及时导致的项目实施滞后，加强预算调整管理，确保预算调整程序规范，避免随意调整预算用途。</w:t>
      </w:r>
      <w:bookmarkStart w:id="3" w:name="_Toc18250"/>
      <w:r>
        <w:rPr>
          <w:rFonts w:hint="eastAsia" w:ascii="仿宋_GB2312" w:eastAsia="仿宋_GB2312"/>
          <w:b w:val="0"/>
          <w:sz w:val="32"/>
          <w:szCs w:val="32"/>
          <w:highlight w:val="none"/>
          <w:lang w:val="en-US" w:eastAsia="zh-CN"/>
        </w:rPr>
        <w:t>三是完善绩效管理机制，</w:t>
      </w:r>
      <w:bookmarkEnd w:id="3"/>
      <w:r>
        <w:rPr>
          <w:rFonts w:hint="eastAsia" w:ascii="仿宋_GB2312" w:eastAsia="仿宋_GB2312"/>
          <w:b w:val="0"/>
          <w:sz w:val="32"/>
          <w:szCs w:val="32"/>
          <w:highlight w:val="none"/>
          <w:lang w:val="en-US" w:eastAsia="zh-CN"/>
        </w:rPr>
        <w:t>提升预算管理能力。建立健全预算绩效管理机制，加强绩效目标的科学设置和绩效评价管理，确保预算绩效目标全面覆盖年度工作计划，加强绩效管理培训，提升相关工作人员的绩效管理意识，提高绩效管理水平。定期开展预算执行情况的监督检查，发现问题及时整改，确保预算执行的规范性和透明性。加强预算管理培训，提升财务人员的业务能力，增强预算管理意识；提升单位领导对预算管理的重视程度，确保预算编制和执行的科学性和规范性</w:t>
      </w:r>
      <w:r>
        <w:rPr>
          <w:rFonts w:ascii="仿宋_GB2312" w:eastAsia="仿宋_GB2312"/>
          <w:b w:val="0"/>
          <w:sz w:val="32"/>
          <w:szCs w:val="32"/>
          <w:highlight w:val="none"/>
        </w:rPr>
        <w:t>。具体附部门整体支出绩效自评表，项目支出绩</w:t>
      </w:r>
      <w:r>
        <w:rPr>
          <w:rFonts w:ascii="仿宋_GB2312" w:eastAsia="仿宋_GB2312"/>
          <w:b w:val="0"/>
          <w:sz w:val="32"/>
          <w:szCs w:val="32"/>
        </w:rPr>
        <w:t>效自评表和部门评价报告。</w:t>
      </w:r>
    </w:p>
    <w:p>
      <w:pPr>
        <w:rPr>
          <w:rFonts w:ascii="仿宋_GB2312" w:eastAsia="仿宋_GB2312"/>
          <w:b w:val="0"/>
          <w:sz w:val="32"/>
          <w:szCs w:val="32"/>
        </w:rPr>
      </w:pPr>
      <w:r>
        <w:rPr>
          <w:rFonts w:ascii="仿宋_GB2312" w:eastAsia="仿宋_GB2312"/>
          <w:b w:val="0"/>
          <w:sz w:val="32"/>
          <w:szCs w:val="32"/>
        </w:rPr>
        <w:br w:type="page"/>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本部门无其他需说明事项。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auto"/>
    <w:pitch w:val="default"/>
    <w:sig w:usb0="00000000" w:usb1="00000000" w:usb2="02000000" w:usb3="00000000" w:csb0="2000019F" w:csb1="00000000"/>
  </w:font>
  <w:font w:name="仿宋_GB2312">
    <w:altName w:val="方正仿宋_GBK"/>
    <w:panose1 w:val="02010609030101010101"/>
    <w:charset w:val="86"/>
    <w:family w:val="auto"/>
    <w:pitch w:val="default"/>
    <w:sig w:usb0="00000000" w:usb1="0000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 w:name="Noto Sans Syriac Eastern">
    <w:panose1 w:val="02040503050306020203"/>
    <w:charset w:val="86"/>
    <w:family w:val="auto"/>
    <w:pitch w:val="default"/>
    <w:sig w:usb0="00000000" w:usb1="00000000" w:usb2="00000080" w:usb3="00000000" w:csb0="203E0161" w:csb1="D7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multilevel"/>
    <w:tmpl w:val="CF092B84"/>
    <w:lvl w:ilvl="0" w:tentative="0">
      <w:start w:val="1"/>
      <w:numFmt w:val="decimal"/>
      <w:suff w:val="nothing"/>
      <w:lvlText w:val="%1."/>
      <w:lvlJc w:val="left"/>
      <w:pPr>
        <w:spacing w:before="0" w:beforeLines="0" w:beforeAutospacing="0" w:line="240" w:lineRule="auto"/>
        <w:ind w:firstLine="640" w:firstLineChars="200"/>
      </w:pPr>
    </w:lvl>
    <w:lvl w:ilvl="1" w:tentative="0">
      <w:start w:val="1"/>
      <w:numFmt w:val="decimal"/>
      <w:suff w:val="nothing"/>
      <w:lvlText w:val="%1.%2."/>
      <w:lvlJc w:val="left"/>
      <w:pPr>
        <w:spacing w:before="0" w:beforeLines="0" w:beforeAutospacing="0" w:line="240" w:lineRule="auto"/>
        <w:ind w:firstLine="640" w:firstLineChars="200"/>
      </w:pPr>
    </w:lvl>
    <w:lvl w:ilvl="2" w:tentative="0">
      <w:start w:val="1"/>
      <w:numFmt w:val="decimal"/>
      <w:suff w:val="nothing"/>
      <w:lvlText w:val="%1.%2.%3."/>
      <w:lvlJc w:val="left"/>
      <w:pPr>
        <w:ind w:left="0" w:firstLine="0"/>
      </w:pPr>
    </w:lvl>
  </w:abstractNum>
  <w:abstractNum w:abstractNumId="1">
    <w:nsid w:val="0053208E"/>
    <w:multiLevelType w:val="multilevel"/>
    <w:tmpl w:val="0053208E"/>
    <w:lvl w:ilvl="0" w:tentative="0">
      <w:start w:val="1"/>
      <w:numFmt w:val="decimal"/>
      <w:suff w:val="nothing"/>
      <w:lvlText w:val="%1."/>
      <w:lvlJc w:val="left"/>
      <w:pPr>
        <w:spacing w:before="0" w:beforeLines="0" w:beforeAutospacing="0" w:line="240" w:lineRule="auto"/>
        <w:ind w:firstLine="640" w:firstLineChars="200"/>
      </w:pPr>
    </w:lvl>
    <w:lvl w:ilvl="1" w:tentative="0">
      <w:start w:val="1"/>
      <w:numFmt w:val="decimal"/>
      <w:suff w:val="nothing"/>
      <w:lvlText w:val="%1.%2."/>
      <w:lvlJc w:val="left"/>
      <w:pPr>
        <w:spacing w:before="0" w:beforeLines="0" w:beforeAutospacing="0" w:line="240" w:lineRule="auto"/>
        <w:ind w:firstLine="640" w:firstLineChars="200"/>
      </w:pPr>
    </w:lvl>
    <w:lvl w:ilvl="2" w:tentative="0">
      <w:start w:val="1"/>
      <w:numFmt w:val="decimal"/>
      <w:suff w:val="nothing"/>
      <w:lvlText w:val="%1.%2.%3."/>
      <w:lvlJc w:val="left"/>
      <w:pPr>
        <w:ind w:left="0" w:firstLine="0"/>
      </w:pPr>
    </w:lvl>
  </w:abstractNum>
  <w:abstractNum w:abstractNumId="2">
    <w:nsid w:val="083510BC"/>
    <w:multiLevelType w:val="singleLevel"/>
    <w:tmpl w:val="083510BC"/>
    <w:lvl w:ilvl="0" w:tentative="0">
      <w:start w:val="1"/>
      <w:numFmt w:val="decimal"/>
      <w:lvlText w:val="%1."/>
      <w:lvlJc w:val="left"/>
      <w:pPr>
        <w:tabs>
          <w:tab w:val="left" w:pos="312"/>
        </w:tabs>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false"/>
  <w:bordersDoNotSurroundFooter w:val="false"/>
  <w:documentProtection w:enforcement="0"/>
  <w:displayHorizontalDrawingGridEvery w:val="1"/>
  <w:displayVerticalDrawingGridEvery w:val="1"/>
  <w:noPunctuationKerning w:val="true"/>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2"/>
    <w:compatSetting w:name="overrideTableStyleFontSizeAndJustification" w:uri="http://schemas.microsoft.com/office/word" w:val="1"/>
  </w:compat>
  <w:rsids>
    <w:rsidRoot w:val="00000000"/>
    <w:rsid w:val="2F474F24"/>
    <w:rsid w:val="386328F3"/>
    <w:rsid w:val="3CC0493B"/>
    <w:rsid w:val="43AC709C"/>
    <w:rsid w:val="441D26A0"/>
    <w:rsid w:val="4C303F46"/>
    <w:rsid w:val="4FA55577"/>
    <w:rsid w:val="58DA23A9"/>
    <w:rsid w:val="5D4D0BE3"/>
    <w:rsid w:val="5DE12C9D"/>
    <w:rsid w:val="6F4A2878"/>
    <w:rsid w:val="7FBFFB90"/>
    <w:rsid w:val="FFD370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header"/>
    <w:basedOn w:val="1"/>
    <w:link w:val="16"/>
    <w:unhideWhenUsed/>
    <w:qFormat/>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2">
    <w:name w:val="Table Grid"/>
    <w:basedOn w:val="11"/>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qFormat/>
    <w:uiPriority w:val="99"/>
    <w:rPr>
      <w:color w:val="0000FF" w:themeColor="hyperlink"/>
      <w:u w:val="single"/>
    </w:rPr>
  </w:style>
  <w:style w:type="character" w:customStyle="1" w:styleId="16">
    <w:name w:val="Header Char"/>
    <w:basedOn w:val="13"/>
    <w:link w:val="8"/>
    <w:qFormat/>
    <w:uiPriority w:val="99"/>
  </w:style>
  <w:style w:type="character" w:customStyle="1" w:styleId="17">
    <w:name w:val="Heading 1 Char"/>
    <w:basedOn w:val="13"/>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13"/>
    <w:link w:val="3"/>
    <w:qFormat/>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13"/>
    <w:link w:val="4"/>
    <w:qFormat/>
    <w:uiPriority w:val="9"/>
    <w:rPr>
      <w:rFonts w:asciiTheme="majorHAnsi" w:hAnsiTheme="majorHAnsi" w:eastAsiaTheme="majorEastAsia" w:cstheme="majorBidi"/>
      <w:b/>
      <w:bCs/>
      <w:color w:val="4F81BD" w:themeColor="accent1"/>
    </w:rPr>
  </w:style>
  <w:style w:type="character" w:customStyle="1" w:styleId="20">
    <w:name w:val="Heading 4 Char"/>
    <w:basedOn w:val="13"/>
    <w:link w:val="5"/>
    <w:qFormat/>
    <w:uiPriority w:val="9"/>
    <w:rPr>
      <w:rFonts w:asciiTheme="majorHAnsi" w:hAnsiTheme="majorHAnsi" w:eastAsiaTheme="majorEastAsia" w:cstheme="majorBidi"/>
      <w:b/>
      <w:bCs/>
      <w:i/>
      <w:iCs/>
      <w:color w:val="4F81BD" w:themeColor="accent1"/>
    </w:rPr>
  </w:style>
  <w:style w:type="character" w:customStyle="1" w:styleId="21">
    <w:name w:val="Subtitle Char"/>
    <w:basedOn w:val="13"/>
    <w:link w:val="9"/>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13"/>
    <w:link w:val="10"/>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23</Pages>
  <Words>11109</Words>
  <Characters>12670</Characters>
  <TotalTime>69</TotalTime>
  <ScaleCrop>false</ScaleCrop>
  <LinksUpToDate>false</LinksUpToDate>
  <CharactersWithSpaces>12670</CharactersWithSpaces>
  <Application>WPS Office_11.8.2.10290_F1E327BC-269C-435d-A152-05C5408002CA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2025-08-12T05:28:00Z</dcterms:created>
  <dc:creator>Administrator</dc:creator>
  <cp:lastModifiedBy>user</cp:lastModifiedBy>
  <dcterms:modified xsi:type="dcterms:W3CDTF">2025-11-05T10:06:24Z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eyJoZGlkIjoiN2E1ZDY0MDI5MTE3YjM0ZGMyMzg4N2EwMDI4ZjJiM2YiLCJ1c2VySWQiOiIyNTk4NTcxMjUifQ==</vt:lpwstr>
  </property>
  <property fmtid="{D5CDD505-2E9C-101B-9397-08002B2CF9AE}" pid="3" name="KSOProductBuildVer">
    <vt:lpwstr>2052-11.8.2.10290</vt:lpwstr>
  </property>
  <property fmtid="{D5CDD505-2E9C-101B-9397-08002B2CF9AE}" pid="4" name="ICV">
    <vt:lpwstr>77113479A0474431B0048439BBC36EEA_13</vt:lpwstr>
  </property>
</Properties>
</file>