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bookmarkStart w:id="0" w:name="_GoBack"/>
      <w:bookmarkEnd w:id="0"/>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新疆维吾尔自治区农业生态与资源保护站</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开展全区农田地膜监测评价、回收利用技术研究与试验示范；开展农产品产地土壤污染调查、监测与评价工作；承担农业环境污染突发事件应急调查与监测；承担农业野生植物资源调查、监测、收集、保护，农业外来入侵生物调查、监测和防治技术示范推广工作；承担农业资源与环境体系信息数据的采集、分析、评价等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新疆维吾尔自治区农业生态与资源保护站2024年度，实有人数12人，其中：在职人员9人，较上年无变化；离休人员0人，较上年无变化；退休人员3人，较上年无变化；</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新疆维吾尔自治区农业生态与资源保护站无下属预算单位，下设</w:t>
      </w:r>
      <w:r>
        <w:rPr>
          <w:rFonts w:hint="eastAsia" w:ascii="仿宋_GB2312" w:eastAsia="仿宋_GB2312"/>
          <w:b w:val="0"/>
          <w:sz w:val="32"/>
          <w:szCs w:val="32"/>
          <w:lang w:val="en-US" w:eastAsia="zh-CN"/>
        </w:rPr>
        <w:t>2</w:t>
      </w:r>
      <w:r>
        <w:rPr>
          <w:rFonts w:ascii="仿宋_GB2312" w:eastAsia="仿宋_GB2312"/>
          <w:b w:val="0"/>
          <w:sz w:val="32"/>
          <w:szCs w:val="32"/>
        </w:rPr>
        <w:t>个科室，分别是：综合科、环境保护科。</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2024年度收入总计455.18万元，其中：本年收入合计440.87万元，使用非财政拨款结余（含专用结余）0.00万元，年初结转和结余14.31万元。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2024年度支出总计455.18万元，其中：本年支出合计439.63万元，结余分配0.00万元，年末结转和结余15.54万元。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收入支出总体与上年相比，增加14.61万元，增长3.32%，主要原因是：</w:t>
      </w:r>
      <w:r>
        <w:rPr>
          <w:rFonts w:hint="eastAsia" w:ascii="仿宋_GB2312" w:eastAsia="仿宋_GB2312"/>
          <w:b w:val="0"/>
          <w:sz w:val="32"/>
          <w:szCs w:val="32"/>
          <w:lang w:eastAsia="zh-CN"/>
        </w:rPr>
        <w:t>增</w:t>
      </w:r>
      <w:r>
        <w:rPr>
          <w:rFonts w:ascii="仿宋_GB2312" w:eastAsia="仿宋_GB2312"/>
          <w:b w:val="0"/>
          <w:sz w:val="32"/>
          <w:szCs w:val="32"/>
        </w:rPr>
        <w:t>加2023年年度考核奖。</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本年收入440.87万元，其中：财政拨款收入416.77万元,占94.53%；上级补助收入0.00万元,占0.00%；事业收入0.00万元，占0.00%；经营收入0.00万元,占0.00%；附属单位上缴收入0.00万元，占0.00%；其他收入24.10万元，占5.47%。</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本年支出439.63万元，其中：基本支出231.37万元，占52.63%；项目支出208.26万元，占47.37%；上缴上级支出0.00万元，占0.00%；经营支出0.00万元，占0.00%；对附属单位补助支出0.00万元，占0.00%。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2024年度财政拨款收入总计416.77万元，其中：年初财政拨款结转和结余0.00万元，本年财政拨款收入416.77万元。财政拨款支出总计416.77万元，其中：年末财政拨款结转和结余0.00万元，本年财政拨款支出416.77万元。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财政拨款收入支出总体与上年相比，增加56.24万元，增长15.60%，主要原因是：</w:t>
      </w:r>
      <w:r>
        <w:rPr>
          <w:rFonts w:hint="eastAsia" w:ascii="仿宋_GB2312" w:eastAsia="仿宋_GB2312"/>
          <w:b w:val="0"/>
          <w:sz w:val="32"/>
          <w:szCs w:val="32"/>
        </w:rPr>
        <w:t>本年增加2023年年度考核奖及科技转化与推广服务项目资金</w:t>
      </w:r>
      <w:r>
        <w:rPr>
          <w:rFonts w:ascii="仿宋_GB2312" w:eastAsia="仿宋_GB2312"/>
          <w:b w:val="0"/>
          <w:sz w:val="32"/>
          <w:szCs w:val="32"/>
        </w:rPr>
        <w:t>。与年初预算相比，年初预算数378.89万元，决算数416.77万元，预决算差异率10.00%，主要原因是：本年度</w:t>
      </w:r>
      <w:r>
        <w:rPr>
          <w:rFonts w:hint="eastAsia" w:ascii="仿宋_GB2312" w:eastAsia="仿宋_GB2312"/>
          <w:b w:val="0"/>
          <w:sz w:val="32"/>
          <w:szCs w:val="32"/>
          <w:lang w:eastAsia="zh-CN"/>
        </w:rPr>
        <w:t>增</w:t>
      </w:r>
      <w:r>
        <w:rPr>
          <w:rFonts w:ascii="仿宋_GB2312" w:eastAsia="仿宋_GB2312"/>
          <w:b w:val="0"/>
          <w:sz w:val="32"/>
          <w:szCs w:val="32"/>
        </w:rPr>
        <w:t>加2023年年度考核奖，调增基本工资和科技转化与推广服务项目资金</w:t>
      </w:r>
      <w:r>
        <w:rPr>
          <w:rFonts w:hint="eastAsia" w:ascii="仿宋_GB2312" w:eastAsia="仿宋_GB2312"/>
          <w:b w:val="0"/>
          <w:sz w:val="32"/>
          <w:szCs w:val="32"/>
          <w:lang w:eastAsia="zh-CN"/>
        </w:rPr>
        <w:t>，导致决算存在差异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2024年度一般公共预算财政拨款支出416.77万元，占本年支出合计的94.80%。与上年相比，增加56.24万元，增长15.60%，主要原因是：本年度</w:t>
      </w:r>
      <w:r>
        <w:rPr>
          <w:rFonts w:hint="eastAsia" w:ascii="仿宋_GB2312" w:eastAsia="仿宋_GB2312"/>
          <w:b w:val="0"/>
          <w:sz w:val="32"/>
          <w:szCs w:val="32"/>
          <w:lang w:eastAsia="zh-CN"/>
        </w:rPr>
        <w:t>增</w:t>
      </w:r>
      <w:r>
        <w:rPr>
          <w:rFonts w:ascii="仿宋_GB2312" w:eastAsia="仿宋_GB2312"/>
          <w:b w:val="0"/>
          <w:sz w:val="32"/>
          <w:szCs w:val="32"/>
        </w:rPr>
        <w:t>加2023年年度考核奖，调增基本工资和科技转化与推广服务项目资金。与年初预算相比，年初预算数378.89万元，决算数416.77万元，预决算差异率10.00%，主要原因是：本年度</w:t>
      </w:r>
      <w:r>
        <w:rPr>
          <w:rFonts w:hint="eastAsia" w:ascii="仿宋_GB2312" w:eastAsia="仿宋_GB2312"/>
          <w:b w:val="0"/>
          <w:sz w:val="32"/>
          <w:szCs w:val="32"/>
          <w:lang w:eastAsia="zh-CN"/>
        </w:rPr>
        <w:t>增</w:t>
      </w:r>
      <w:r>
        <w:rPr>
          <w:rFonts w:ascii="仿宋_GB2312" w:eastAsia="仿宋_GB2312"/>
          <w:b w:val="0"/>
          <w:sz w:val="32"/>
          <w:szCs w:val="32"/>
        </w:rPr>
        <w:t>加2023年年度考核奖，调增基本工资和科技转化与推广服务项目资金</w:t>
      </w:r>
      <w:r>
        <w:rPr>
          <w:rFonts w:hint="eastAsia" w:ascii="仿宋_GB2312" w:eastAsia="仿宋_GB2312"/>
          <w:b w:val="0"/>
          <w:sz w:val="32"/>
          <w:szCs w:val="32"/>
          <w:lang w:eastAsia="zh-CN"/>
        </w:rPr>
        <w:t>，导致预决算存在差异</w:t>
      </w:r>
      <w:r>
        <w:rPr>
          <w:rFonts w:ascii="仿宋_GB2312" w:eastAsia="仿宋_GB2312"/>
          <w:b w:val="0"/>
          <w:sz w:val="32"/>
          <w:szCs w:val="32"/>
        </w:rPr>
        <w:t>。</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社会保障和就业支出（类）27.43万元，占6.58%。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卫生健康支出（类）19.22万元，占4.61%。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农林水支出（类）354.21万元，占84.99%。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住房保障支出（类）15.91万元，占3.82%。</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社会保障和就业支出（类）行政事业单位养老支出（款）事业单位离退休（项）：支出决算数为6.21万元，比上年决算增加1.08万元，增长21.05%，主要原因是：本年度</w:t>
      </w:r>
      <w:r>
        <w:rPr>
          <w:rFonts w:hint="eastAsia" w:ascii="仿宋_GB2312" w:eastAsia="仿宋_GB2312"/>
          <w:b w:val="0"/>
          <w:sz w:val="32"/>
          <w:szCs w:val="32"/>
          <w:lang w:eastAsia="zh-CN"/>
        </w:rPr>
        <w:t>增</w:t>
      </w:r>
      <w:r>
        <w:rPr>
          <w:rFonts w:ascii="仿宋_GB2312" w:eastAsia="仿宋_GB2312"/>
          <w:b w:val="0"/>
          <w:sz w:val="32"/>
          <w:szCs w:val="32"/>
        </w:rPr>
        <w:t>加退休人员2023年年度基础绩效奖。</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社会保障和就业支出（类）行政事业单位养老支出（款）机关事业单位基本养老保险缴费支出（项）：支出决算数为21.21万元，比上年决算减少1.98万元，下降8.54%，主要原因是：由于上年度退休一名正高级干部，导致本年度养老保险缴费下降。</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社会保障和就业支出（类）行政事业单位养老支出（款）机关事业单位职业年金缴费支出（项）：支出决算数为0.00万元，比上年决算减少47.13万元，下降100.00%，主要原因是：本年度无退休人员。</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卫生健康支出（类）行政事业单位医疗（款）事业单位医疗（项）：支出决算数为9.94万元，比上年决算减少0.73万元，下降6.84%，主要原因是：由于上年度退休一名正高级干部，导致本年度医疗保险缴费下降。</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5.</w:t>
      </w:r>
      <w:r>
        <w:rPr>
          <w:rFonts w:ascii="仿宋_GB2312" w:eastAsia="仿宋_GB2312"/>
          <w:b w:val="0"/>
          <w:sz w:val="32"/>
          <w:szCs w:val="32"/>
        </w:rPr>
        <w:t>卫生健康支出（类）行政事业单位医疗（款）公务员医疗补助（项）：支出决算数为9.28万元，比上年决算减少0.68万元，下降6.83%，主要原因是：由于上年度退休一名正高级干部，导致本年度公务员医疗保险缴费下降。</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6.</w:t>
      </w:r>
      <w:r>
        <w:rPr>
          <w:rFonts w:ascii="仿宋_GB2312" w:eastAsia="仿宋_GB2312"/>
          <w:b w:val="0"/>
          <w:sz w:val="32"/>
          <w:szCs w:val="32"/>
        </w:rPr>
        <w:t>农林水支出（类）农业农村（款）事业运行（项）：支出决算数为168.82万元，比上年决算减少3.98万元，下降2.30%，主要原因是：</w:t>
      </w:r>
      <w:r>
        <w:rPr>
          <w:rFonts w:hint="eastAsia" w:ascii="仿宋_GB2312" w:eastAsia="仿宋_GB2312"/>
          <w:b w:val="0"/>
          <w:sz w:val="32"/>
          <w:szCs w:val="32"/>
        </w:rPr>
        <w:t>本年减少一般性支出，福利费、工会经费减少</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7.</w:t>
      </w:r>
      <w:r>
        <w:rPr>
          <w:rFonts w:ascii="仿宋_GB2312" w:eastAsia="仿宋_GB2312"/>
          <w:b w:val="0"/>
          <w:sz w:val="32"/>
          <w:szCs w:val="32"/>
        </w:rPr>
        <w:t>农林水支出（类）农业农村（款）科技转化与推广服务（项）：支出决算数为25.43万元，比上年决算减少39.14万元，下降60.62%，主要原因是：本年度科技转化与推广服务项目申报资金减少。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8.</w:t>
      </w:r>
      <w:r>
        <w:rPr>
          <w:rFonts w:ascii="仿宋_GB2312" w:eastAsia="仿宋_GB2312"/>
          <w:b w:val="0"/>
          <w:sz w:val="32"/>
          <w:szCs w:val="32"/>
        </w:rPr>
        <w:t>农林水支出（类）农业农村（款）农业生产发展（项）：支出决算数为0.00万元，比上年决算减少10.00万元，下降100.00%，主要原因是：本年度无农业生产发展项目资金。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9.</w:t>
      </w:r>
      <w:r>
        <w:rPr>
          <w:rFonts w:ascii="仿宋_GB2312" w:eastAsia="仿宋_GB2312"/>
          <w:b w:val="0"/>
          <w:sz w:val="32"/>
          <w:szCs w:val="32"/>
        </w:rPr>
        <w:t>农林水支出（类）农业农村（款）农业生态资源保护（项）：支出决算数为150.00万元，比上年决算增加150.00万元，增长100.00%，主要原因是：本年度</w:t>
      </w:r>
      <w:r>
        <w:rPr>
          <w:rFonts w:hint="eastAsia" w:ascii="仿宋_GB2312" w:eastAsia="仿宋_GB2312"/>
          <w:b w:val="0"/>
          <w:sz w:val="32"/>
          <w:szCs w:val="32"/>
          <w:lang w:eastAsia="zh-CN"/>
        </w:rPr>
        <w:t>增</w:t>
      </w:r>
      <w:r>
        <w:rPr>
          <w:rFonts w:ascii="仿宋_GB2312" w:eastAsia="仿宋_GB2312"/>
          <w:b w:val="0"/>
          <w:sz w:val="32"/>
          <w:szCs w:val="32"/>
        </w:rPr>
        <w:t>加农业资源保护修复与利用项目经费。</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10.</w:t>
      </w:r>
      <w:r>
        <w:rPr>
          <w:rFonts w:ascii="仿宋_GB2312" w:eastAsia="仿宋_GB2312"/>
          <w:b w:val="0"/>
          <w:sz w:val="32"/>
          <w:szCs w:val="32"/>
        </w:rPr>
        <w:t>农林水支出（类）农业农村（款）其他农业农村支出（项）：支出决算数为9.97万元，比上年决算增加9.97万元，增长100.00%，主要原因是：本年度新增自治区农业生产发展资金（农业污染治理）项目资金。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11.</w:t>
      </w:r>
      <w:r>
        <w:rPr>
          <w:rFonts w:ascii="仿宋_GB2312" w:eastAsia="仿宋_GB2312"/>
          <w:b w:val="0"/>
          <w:sz w:val="32"/>
          <w:szCs w:val="32"/>
        </w:rPr>
        <w:t>住房保障支出（类）住房改革支出（款）住房公积金（项）：支出决算数为15.91万元，比上年决算减少1.17万元，下降6.85%，主要原因是：由于上年度退休一名正高级干部，导致本年度住房公积金支出下降。</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231.37万元，其中：人员经费214.79万元，包括：基本工资、津贴补贴、奖金、绩效工资、机关事业单位基本养老保险缴费、职工基本医疗保险缴费、公务员医疗补助缴费、其他社会保障缴费、住房公积金、其他工资福利支出、退休费、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公用经费16.58万元，包括：办公费、印刷费、水费、电费、邮电费、物业管理费、差旅费、培训费、工会经费、福利费、公务用车运行维护费、其他交通费用和其他商品和服务支出。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2024年度财政拨款“三公”经费支出1.40万元，与上年相比无变化，主要原因是：本年度财政拨款</w:t>
      </w:r>
      <w:r>
        <w:rPr>
          <w:rFonts w:hint="eastAsia" w:ascii="仿宋_GB2312" w:eastAsia="仿宋_GB2312"/>
          <w:b w:val="0"/>
          <w:sz w:val="32"/>
          <w:szCs w:val="32"/>
          <w:lang w:eastAsia="zh-CN"/>
        </w:rPr>
        <w:t>“三公”经费</w:t>
      </w:r>
      <w:r>
        <w:rPr>
          <w:rFonts w:ascii="仿宋_GB2312" w:eastAsia="仿宋_GB2312"/>
          <w:b w:val="0"/>
          <w:sz w:val="32"/>
          <w:szCs w:val="32"/>
        </w:rPr>
        <w:t>与上年保持一致。其中：因公出国（境）费支出0.00万元,占0.00%，与上年相比无变化，主要原因是：本单位无因公出国（境）费支出；公务用车购置及运行维护费支出1.40万元，占100.00%，与上年相比无变化，主要原因是：本年度公务用车购置及运行维护费支出和上年保持一致；公务接待费支出0.00万元，占0.00%，与上年相比无变化，主要原因是：我单位无公务接待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因公出国（境）费支出0.00万元，开支内容包括本单位无因公出国（境）费支出。单位全年安排的因公出国（境）团组0个，因公出国（境）0人次。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1.40万元，其中：公务用车购置费0.00万元，公务用车运行维护费1.40万元。公务用车运行维护费开支内容包括车辆加油费，车辆保险费等。公务用车购置数0辆，公务用车保有量1辆。国有资产占用情况中固定资产车辆1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公务接待费0.00万元，开支内容包括我单位无公务接待费支出。单位全年安排的国内公务接待0批次，0人次。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1.40万元，决算数1.40万元，预决算差异率0.00%，主要原因是：严格按预算执行公务用车购置费及运行维护费支出。其中：因公出国（境）费全年预算数0.00万元，决算数0.00万元，预决算差异率0.00%，主要原因是：本单位无因公出国（境）费支出；公务用车购置费全年预算数0.00万元，决算数0.00万元，预决算差异率0.00%，主要原因是：本年度无公务用车购置费；公务用车运行维护费全年预算数1.40万元，决算数1.40万元，预决算差异率0.00%，主要原因是：严格按预算执行公务用车运行维护费支出；公务接待费全年预算数0.00万元，决算数0.00万元，预决算差异率0.00%，主要原因是：我单位无公务接待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w:t>
      </w:r>
      <w:r>
        <w:rPr>
          <w:rFonts w:hint="eastAsia" w:ascii="仿宋_GB2312" w:eastAsia="仿宋_GB2312"/>
          <w:b w:val="0"/>
          <w:sz w:val="32"/>
          <w:szCs w:val="32"/>
        </w:rPr>
        <w:t>新疆维吾尔自治区</w:t>
      </w:r>
      <w:r>
        <w:rPr>
          <w:rFonts w:hint="eastAsia" w:ascii="仿宋_GB2312" w:eastAsia="仿宋_GB2312"/>
          <w:b w:val="0"/>
          <w:sz w:val="32"/>
          <w:szCs w:val="32"/>
          <w:lang w:eastAsia="zh-CN"/>
        </w:rPr>
        <w:t>农业生态与资源保护</w:t>
      </w:r>
      <w:r>
        <w:rPr>
          <w:rFonts w:hint="eastAsia" w:ascii="仿宋_GB2312" w:eastAsia="仿宋_GB2312"/>
          <w:b w:val="0"/>
          <w:sz w:val="32"/>
          <w:szCs w:val="32"/>
        </w:rPr>
        <w:t>站</w:t>
      </w:r>
      <w:r>
        <w:rPr>
          <w:rFonts w:ascii="仿宋_GB2312" w:eastAsia="仿宋_GB2312"/>
          <w:b w:val="0"/>
          <w:sz w:val="32"/>
          <w:szCs w:val="32"/>
        </w:rPr>
        <w:t>（事业单位）公用经费支出16.58万元，比上年减少3.55万元，下降17.64%，主要原因是：本年</w:t>
      </w:r>
      <w:r>
        <w:rPr>
          <w:rFonts w:hint="eastAsia" w:ascii="仿宋_GB2312" w:eastAsia="仿宋_GB2312"/>
          <w:b w:val="0"/>
          <w:sz w:val="32"/>
          <w:szCs w:val="32"/>
        </w:rPr>
        <w:t>减少一般性支出</w:t>
      </w:r>
      <w:r>
        <w:rPr>
          <w:rFonts w:ascii="仿宋_GB2312" w:eastAsia="仿宋_GB2312"/>
          <w:b w:val="0"/>
          <w:sz w:val="32"/>
          <w:szCs w:val="32"/>
        </w:rPr>
        <w:t>，</w:t>
      </w:r>
      <w:r>
        <w:rPr>
          <w:rFonts w:hint="eastAsia" w:ascii="仿宋_GB2312" w:eastAsia="仿宋_GB2312"/>
          <w:b w:val="0"/>
          <w:sz w:val="32"/>
          <w:szCs w:val="32"/>
          <w:lang w:eastAsia="zh-CN"/>
        </w:rPr>
        <w:t>福利</w:t>
      </w:r>
      <w:r>
        <w:rPr>
          <w:rFonts w:hint="eastAsia" w:ascii="仿宋_GB2312" w:eastAsia="仿宋_GB2312"/>
          <w:b w:val="0"/>
          <w:sz w:val="32"/>
          <w:szCs w:val="32"/>
        </w:rPr>
        <w:t>费、工会经费</w:t>
      </w:r>
      <w:r>
        <w:rPr>
          <w:rFonts w:hint="eastAsia" w:ascii="仿宋_GB2312" w:eastAsia="仿宋_GB2312"/>
          <w:b w:val="0"/>
          <w:sz w:val="32"/>
          <w:szCs w:val="32"/>
          <w:lang w:eastAsia="zh-CN"/>
        </w:rPr>
        <w:t>减少</w:t>
      </w:r>
      <w:r>
        <w:rPr>
          <w:rFonts w:ascii="仿宋_GB2312" w:eastAsia="仿宋_GB2312"/>
          <w:b w:val="0"/>
          <w:sz w:val="32"/>
          <w:szCs w:val="32"/>
        </w:rPr>
        <w:t>。</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2024年度政府采购支出总额12.93万元，其中：政府采购货物支出8.84万元、政府采购工程支出0.00万元、政府采购服务支出4.08万元。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授予中小企业合同金额11.68万元，占政府采购支出总额的90.33%，其中：授予小微企业合同金额8.82万元，占政府采购支出总额的68.21%。</w:t>
      </w:r>
    </w:p>
    <w:p>
      <w:pPr>
        <w:widowControl/>
        <w:spacing w:before="0" w:beforeLines="0" w:beforeAutospacing="0" w:after="0" w:afterLines="0" w:afterAutospacing="0" w:line="240" w:lineRule="auto"/>
        <w:ind w:firstLine="642" w:firstLineChars="200"/>
        <w:jc w:val="left"/>
        <w:outlineLvl w:val="2"/>
        <w:rPr>
          <w:rFonts w:ascii="黑体" w:eastAsia="黑体"/>
          <w:sz w:val="32"/>
          <w:szCs w:val="32"/>
        </w:rPr>
      </w:pPr>
      <w:r>
        <w:rPr>
          <w:rFonts w:ascii="黑体" w:eastAsia="黑体"/>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31.20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评价项目2个，全年预算数26.30万元，全年执行数26.23万元，预算绩效管理取得的成效：一是积极落实并强化绩效意识，实现预算和绩效管理一体化，严格绩效目标管理，并开展绩效运行监控，针对发现项目开展过程中的问题及时处理；二是始终坚持厉行勤俭节约，所有项目资金使用方向和科目列支科目均按照预算执行，做到项目资金专款专用。发现的问题及原因：一是预算内容不够准确，年初项目预算时前期工作做的不充分，没有系统的测算和统筹，项目规划不完善，考虑的不全面；下一步改进措施：进一步加强对绩效管理工作的组织领导，提高对预算绩效管理工作重要性 的认识，总结经验查找问题，研究制定更全面更完善的绩效评价管理办法。强化并树立预算绩效管理意识，提升预算绩效管理水平。具体附项目支出</w:t>
      </w:r>
      <w:r>
        <w:rPr>
          <w:rFonts w:hint="eastAsia" w:ascii="仿宋_GB2312" w:eastAsia="仿宋_GB2312"/>
          <w:b w:val="0"/>
          <w:sz w:val="32"/>
          <w:szCs w:val="32"/>
          <w:lang w:eastAsia="zh-CN"/>
        </w:rPr>
        <w:t>情况附</w:t>
      </w:r>
      <w:r>
        <w:rPr>
          <w:rFonts w:ascii="仿宋_GB2312" w:eastAsia="仿宋_GB2312"/>
          <w:b w:val="0"/>
          <w:sz w:val="32"/>
          <w:szCs w:val="32"/>
        </w:rPr>
        <w:t>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F7D74"/>
    <w:rsid w:val="31DE3C7B"/>
    <w:rsid w:val="5DFB8064"/>
    <w:rsid w:val="70FF7CF6"/>
    <w:rsid w:val="77BE9968"/>
    <w:rsid w:val="7AFFEA01"/>
    <w:rsid w:val="9F4C61CF"/>
    <w:rsid w:val="EEBF7F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5616</Words>
  <Characters>6246</Characters>
  <TotalTime>28</TotalTime>
  <ScaleCrop>false</ScaleCrop>
  <LinksUpToDate>false</LinksUpToDate>
  <CharactersWithSpaces>6247</CharactersWithSpaces>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2025-08-26T20:21:00Z</dcterms:created>
  <dc:creator>user</dc:creator>
  <cp:lastModifiedBy>user</cp:lastModifiedBy>
  <dcterms:modified xsi:type="dcterms:W3CDTF">2026-03-16T15:51:00Z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KSOTemplateDocerSaveRecord">
    <vt:lpwstr>eyJoZGlkIjoiYWE4N2E1ODFiZGY5MjFjYWZjY2Y3N2E1MmExNWYwZGEiLCJ1c2VySWQiOiIzMDc1NDk4MTcifQ==</vt:lpwstr>
  </property>
  <property fmtid="{D5CDD505-2E9C-101B-9397-08002B2CF9AE}" pid="4" name="ICV">
    <vt:lpwstr>7C0A30291EE946B684495677D68AF4A5_13</vt:lpwstr>
  </property>
</Properties>
</file>