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0" w:line="640" w:lineRule="exact"/>
        <w:jc w:val="left"/>
        <w:textAlignment w:val="baseline"/>
        <w:rPr>
          <w:rFonts w:hint="default" w:ascii="方正黑体_GBK" w:hAnsi="方正黑体_GBK" w:eastAsia="方正黑体_GBK" w:cs="方正黑体_GBK"/>
          <w:b w:val="0"/>
          <w:bCs w:val="0"/>
          <w:snapToGrid w:val="0"/>
          <w:spacing w:val="-5"/>
          <w:kern w:val="0"/>
          <w:sz w:val="32"/>
          <w:szCs w:val="32"/>
          <w:lang w:val="en" w:eastAsia="zh-CN"/>
        </w:rPr>
      </w:pPr>
      <w:r>
        <w:rPr>
          <w:rFonts w:hint="eastAsia" w:ascii="方正黑体_GBK" w:hAnsi="方正黑体_GBK" w:eastAsia="方正黑体_GBK" w:cs="方正黑体_GBK"/>
          <w:b w:val="0"/>
          <w:bCs w:val="0"/>
          <w:snapToGrid w:val="0"/>
          <w:spacing w:val="-5"/>
          <w:kern w:val="0"/>
          <w:sz w:val="32"/>
          <w:szCs w:val="32"/>
          <w:lang w:eastAsia="zh-CN"/>
        </w:rPr>
        <w:t>附件</w:t>
      </w:r>
      <w:r>
        <w:rPr>
          <w:rFonts w:hint="default" w:ascii="方正黑体_GBK" w:hAnsi="方正黑体_GBK" w:eastAsia="方正黑体_GBK" w:cs="方正黑体_GBK"/>
          <w:b w:val="0"/>
          <w:bCs w:val="0"/>
          <w:snapToGrid w:val="0"/>
          <w:spacing w:val="-5"/>
          <w:kern w:val="0"/>
          <w:sz w:val="32"/>
          <w:szCs w:val="32"/>
          <w:lang w:val="en" w:eastAsia="zh-CN"/>
        </w:rPr>
        <w:t>4</w:t>
      </w:r>
    </w:p>
    <w:p>
      <w:pPr>
        <w:keepNext w:val="0"/>
        <w:keepLines w:val="0"/>
        <w:pageBreakBefore w:val="0"/>
        <w:widowControl/>
        <w:kinsoku w:val="0"/>
        <w:wordWrap/>
        <w:overflowPunct/>
        <w:topLinePunct w:val="0"/>
        <w:autoSpaceDE w:val="0"/>
        <w:autoSpaceDN w:val="0"/>
        <w:bidi w:val="0"/>
        <w:adjustRightInd w:val="0"/>
        <w:snapToGrid w:val="0"/>
        <w:spacing w:after="0" w:line="640" w:lineRule="exact"/>
        <w:jc w:val="center"/>
        <w:textAlignment w:val="baseline"/>
        <w:rPr>
          <w:rFonts w:hint="eastAsia" w:ascii="方正小标宋_GBK" w:hAnsi="方正小标宋_GBK" w:eastAsia="方正小标宋_GBK" w:cs="方正小标宋_GBK"/>
          <w:snapToGrid w:val="0"/>
          <w:spacing w:val="-5"/>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after="0" w:line="640" w:lineRule="exact"/>
        <w:jc w:val="center"/>
        <w:textAlignment w:val="baseline"/>
        <w:rPr>
          <w:rFonts w:hint="eastAsia" w:ascii="方正小标宋_GBK" w:hAnsi="方正小标宋_GBK" w:eastAsia="方正小标宋_GBK" w:cs="方正小标宋_GBK"/>
          <w:snapToGrid w:val="0"/>
          <w:spacing w:val="-5"/>
          <w:kern w:val="0"/>
          <w:sz w:val="44"/>
          <w:szCs w:val="44"/>
        </w:rPr>
      </w:pP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5"/>
          <w:kern w:val="0"/>
          <w:sz w:val="44"/>
          <w:szCs w:val="44"/>
        </w:rPr>
      </w:pPr>
      <w:r>
        <w:rPr>
          <w:rFonts w:hint="eastAsia" w:ascii="方正小标宋_GBK" w:hAnsi="方正小标宋_GBK" w:eastAsia="方正小标宋_GBK" w:cs="方正小标宋_GBK"/>
          <w:snapToGrid w:val="0"/>
          <w:spacing w:val="-5"/>
          <w:kern w:val="0"/>
          <w:sz w:val="44"/>
          <w:szCs w:val="44"/>
        </w:rPr>
        <w:t>新疆维吾尔自治区耕地建设与利用资金转移支付2024年度绩效自评报告</w:t>
      </w:r>
    </w:p>
    <w:p>
      <w:pPr>
        <w:widowControl/>
        <w:kinsoku w:val="0"/>
        <w:autoSpaceDE w:val="0"/>
        <w:autoSpaceDN w:val="0"/>
        <w:adjustRightInd w:val="0"/>
        <w:snapToGrid w:val="0"/>
        <w:jc w:val="center"/>
        <w:textAlignment w:val="baseline"/>
        <w:rPr>
          <w:rFonts w:eastAsia="方正小标宋_GBK"/>
          <w:snapToGrid w:val="0"/>
          <w:spacing w:val="-5"/>
          <w:kern w:val="0"/>
          <w:sz w:val="40"/>
          <w:szCs w:val="40"/>
        </w:rPr>
      </w:pPr>
    </w:p>
    <w:p>
      <w:pPr>
        <w:spacing w:line="540" w:lineRule="exact"/>
        <w:jc w:val="center"/>
        <w:rPr>
          <w:b/>
          <w:bCs/>
          <w:kern w:val="0"/>
          <w:szCs w:val="30"/>
        </w:rPr>
      </w:pPr>
    </w:p>
    <w:p>
      <w:pPr>
        <w:spacing w:line="540" w:lineRule="exact"/>
        <w:jc w:val="center"/>
        <w:rPr>
          <w:kern w:val="0"/>
          <w:szCs w:val="30"/>
        </w:rPr>
      </w:pPr>
    </w:p>
    <w:p>
      <w:pPr>
        <w:spacing w:line="540" w:lineRule="exact"/>
        <w:jc w:val="center"/>
        <w:rPr>
          <w:kern w:val="0"/>
          <w:szCs w:val="30"/>
        </w:rPr>
      </w:pPr>
    </w:p>
    <w:p>
      <w:pPr>
        <w:pStyle w:val="11"/>
        <w:ind w:left="600" w:firstLine="600"/>
        <w:rPr>
          <w:rFonts w:ascii="Times New Roman" w:hAnsi="Times New Roman"/>
          <w:kern w:val="0"/>
          <w:szCs w:val="30"/>
        </w:rPr>
      </w:pPr>
    </w:p>
    <w:p>
      <w:pPr>
        <w:pStyle w:val="11"/>
        <w:ind w:left="600" w:firstLine="600"/>
        <w:rPr>
          <w:rFonts w:ascii="Times New Roman" w:hAnsi="Times New Roman"/>
          <w:kern w:val="0"/>
          <w:szCs w:val="30"/>
        </w:rPr>
      </w:pPr>
    </w:p>
    <w:p>
      <w:pPr>
        <w:spacing w:line="540" w:lineRule="exact"/>
        <w:rPr>
          <w:kern w:val="0"/>
          <w:szCs w:val="30"/>
        </w:rPr>
      </w:pPr>
    </w:p>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rPr>
      </w:pPr>
      <w:r>
        <w:rPr>
          <w:b/>
          <w:bCs/>
          <w:color w:val="3F3F3F"/>
          <w:sz w:val="32"/>
        </w:rPr>
        <w:t>项目名称：</w:t>
      </w:r>
      <w:r>
        <w:rPr>
          <w:sz w:val="36"/>
          <w:szCs w:val="36"/>
        </w:rPr>
        <w:t>耕地建设与利用资金</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sz w:val="32"/>
          <w:szCs w:val="32"/>
        </w:rPr>
      </w:pPr>
      <w:r>
        <w:rPr>
          <w:b/>
          <w:bCs/>
          <w:color w:val="3F3F3F"/>
          <w:sz w:val="32"/>
        </w:rPr>
        <w:t>实施单位（公章）：</w:t>
      </w:r>
      <w:r>
        <w:rPr>
          <w:sz w:val="36"/>
          <w:szCs w:val="36"/>
        </w:rPr>
        <w:t>各地州市农业农村局</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rPr>
      </w:pPr>
      <w:r>
        <w:rPr>
          <w:b/>
          <w:bCs/>
          <w:color w:val="3F3F3F"/>
          <w:sz w:val="32"/>
        </w:rPr>
        <w:t>主管部门（公章）：</w:t>
      </w:r>
      <w:r>
        <w:rPr>
          <w:kern w:val="0"/>
          <w:sz w:val="36"/>
          <w:szCs w:val="36"/>
        </w:rPr>
        <w:t>自治区农业农村厅</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2"/>
          <w:szCs w:val="32"/>
        </w:rPr>
      </w:pPr>
      <w:r>
        <w:rPr>
          <w:b/>
          <w:bCs/>
          <w:color w:val="3F3F3F"/>
          <w:sz w:val="32"/>
        </w:rPr>
        <w:t>项目负责人（签章）：</w:t>
      </w:r>
      <w:r>
        <w:rPr>
          <w:kern w:val="0"/>
          <w:sz w:val="36"/>
          <w:szCs w:val="36"/>
        </w:rPr>
        <w:t>张明义、汤义武</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rPr>
      </w:pPr>
      <w:r>
        <w:rPr>
          <w:b/>
          <w:bCs/>
          <w:color w:val="3F3F3F"/>
          <w:sz w:val="32"/>
        </w:rPr>
        <w:t>填报时间：</w:t>
      </w:r>
      <w:r>
        <w:rPr>
          <w:kern w:val="0"/>
          <w:sz w:val="36"/>
          <w:szCs w:val="36"/>
        </w:rPr>
        <w:t>202</w:t>
      </w:r>
      <w:r>
        <w:rPr>
          <w:rFonts w:hint="eastAsia"/>
          <w:kern w:val="0"/>
          <w:sz w:val="36"/>
          <w:szCs w:val="36"/>
        </w:rPr>
        <w:t>5</w:t>
      </w:r>
      <w:r>
        <w:rPr>
          <w:kern w:val="0"/>
          <w:sz w:val="36"/>
          <w:szCs w:val="36"/>
        </w:rPr>
        <w:t>年</w:t>
      </w:r>
      <w:r>
        <w:rPr>
          <w:kern w:val="0"/>
          <w:sz w:val="36"/>
          <w:szCs w:val="36"/>
          <w:lang w:val="en"/>
        </w:rPr>
        <w:t>3</w:t>
      </w:r>
      <w:r>
        <w:rPr>
          <w:kern w:val="0"/>
          <w:sz w:val="36"/>
          <w:szCs w:val="36"/>
        </w:rPr>
        <w:t>月</w:t>
      </w:r>
      <w:r>
        <w:rPr>
          <w:kern w:val="0"/>
          <w:sz w:val="36"/>
          <w:szCs w:val="36"/>
          <w:lang w:val="en"/>
        </w:rPr>
        <w:t>10</w:t>
      </w:r>
      <w:r>
        <w:rPr>
          <w:kern w:val="0"/>
          <w:sz w:val="36"/>
          <w:szCs w:val="36"/>
        </w:rPr>
        <w:t>日</w:t>
      </w:r>
    </w:p>
    <w:p>
      <w:pPr>
        <w:keepNext w:val="0"/>
        <w:keepLines w:val="0"/>
        <w:pageBreakBefore w:val="0"/>
        <w:widowControl w:val="0"/>
        <w:kinsoku/>
        <w:wordWrap/>
        <w:overflowPunct/>
        <w:topLinePunct w:val="0"/>
        <w:autoSpaceDE/>
        <w:autoSpaceDN/>
        <w:bidi w:val="0"/>
        <w:adjustRightInd/>
        <w:snapToGrid/>
        <w:spacing w:after="0"/>
        <w:jc w:val="center"/>
        <w:textAlignment w:val="auto"/>
        <w:rPr>
          <w:b/>
          <w:sz w:val="44"/>
          <w:szCs w:val="44"/>
        </w:rPr>
        <w:sectPr>
          <w:footerReference r:id="rId5" w:type="default"/>
          <w:pgSz w:w="11906" w:h="16838"/>
          <w:pgMar w:top="1440" w:right="1800" w:bottom="1440" w:left="1800" w:header="851" w:footer="992" w:gutter="0"/>
          <w:cols w:space="720" w:num="1"/>
          <w:docGrid w:type="lines" w:linePitch="312" w:charSpace="0"/>
        </w:sectPr>
      </w:pP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5"/>
          <w:kern w:val="0"/>
          <w:sz w:val="44"/>
          <w:szCs w:val="44"/>
        </w:rPr>
      </w:pPr>
      <w:r>
        <w:rPr>
          <w:rFonts w:hint="eastAsia" w:ascii="方正小标宋_GBK" w:hAnsi="方正小标宋_GBK" w:eastAsia="方正小标宋_GBK" w:cs="方正小标宋_GBK"/>
          <w:snapToGrid w:val="0"/>
          <w:spacing w:val="-5"/>
          <w:kern w:val="0"/>
          <w:sz w:val="44"/>
          <w:szCs w:val="44"/>
        </w:rPr>
        <w:t>新疆维吾尔自治区耕地建设与利用资金转移支付2024年度绩效自评报告</w:t>
      </w:r>
    </w:p>
    <w:p>
      <w:pPr>
        <w:spacing w:line="560" w:lineRule="exact"/>
        <w:ind w:firstLine="640" w:firstLineChars="200"/>
        <w:rPr>
          <w:bCs/>
          <w:sz w:val="32"/>
          <w:szCs w:val="32"/>
        </w:rPr>
      </w:pPr>
    </w:p>
    <w:p>
      <w:pPr>
        <w:spacing w:line="560" w:lineRule="exact"/>
        <w:ind w:firstLine="640" w:firstLineChars="200"/>
        <w:rPr>
          <w:bCs/>
          <w:sz w:val="32"/>
          <w:szCs w:val="32"/>
        </w:rPr>
      </w:pPr>
      <w:r>
        <w:rPr>
          <w:bCs/>
          <w:sz w:val="32"/>
          <w:szCs w:val="32"/>
        </w:rPr>
        <w:t>贯彻落实党中央全面实施预算绩效管理决策部署，根据</w:t>
      </w:r>
      <w:r>
        <w:rPr>
          <w:rFonts w:hint="eastAsia"/>
          <w:bCs/>
          <w:sz w:val="32"/>
          <w:szCs w:val="32"/>
        </w:rPr>
        <w:t>《</w:t>
      </w:r>
      <w:r>
        <w:rPr>
          <w:bCs/>
          <w:sz w:val="32"/>
          <w:szCs w:val="32"/>
        </w:rPr>
        <w:t>关于开展202</w:t>
      </w:r>
      <w:r>
        <w:rPr>
          <w:rFonts w:hint="eastAsia"/>
          <w:bCs/>
          <w:sz w:val="32"/>
          <w:szCs w:val="32"/>
        </w:rPr>
        <w:t>4</w:t>
      </w:r>
      <w:r>
        <w:rPr>
          <w:bCs/>
          <w:sz w:val="32"/>
          <w:szCs w:val="32"/>
        </w:rPr>
        <w:t>年度中央对地方转移支付预算执行情况绩效自评工作的通知》（财监〔202</w:t>
      </w:r>
      <w:r>
        <w:rPr>
          <w:rFonts w:hint="eastAsia"/>
          <w:bCs/>
          <w:sz w:val="32"/>
          <w:szCs w:val="32"/>
        </w:rPr>
        <w:t>5</w:t>
      </w:r>
      <w:r>
        <w:rPr>
          <w:bCs/>
          <w:sz w:val="32"/>
          <w:szCs w:val="32"/>
        </w:rPr>
        <w:t>〕</w:t>
      </w:r>
      <w:r>
        <w:rPr>
          <w:rFonts w:hint="eastAsia"/>
          <w:bCs/>
          <w:sz w:val="32"/>
          <w:szCs w:val="32"/>
        </w:rPr>
        <w:t>1</w:t>
      </w:r>
      <w:r>
        <w:rPr>
          <w:bCs/>
          <w:sz w:val="32"/>
          <w:szCs w:val="32"/>
        </w:rPr>
        <w:t>号），自治区农业农村厅高度重视，严格按规范要求组织开展了202</w:t>
      </w:r>
      <w:r>
        <w:rPr>
          <w:rFonts w:hint="eastAsia"/>
          <w:bCs/>
          <w:sz w:val="32"/>
          <w:szCs w:val="32"/>
        </w:rPr>
        <w:t>4</w:t>
      </w:r>
      <w:r>
        <w:rPr>
          <w:bCs/>
          <w:sz w:val="32"/>
          <w:szCs w:val="32"/>
        </w:rPr>
        <w:t>年度新疆耕地建设与利用中央补助资金绩效自评工作，现将自评情况报告如下：</w:t>
      </w:r>
    </w:p>
    <w:p>
      <w:pPr>
        <w:spacing w:line="560" w:lineRule="exact"/>
        <w:ind w:firstLine="640" w:firstLineChars="200"/>
        <w:rPr>
          <w:rFonts w:eastAsia="黑体"/>
          <w:bCs/>
          <w:sz w:val="32"/>
          <w:szCs w:val="32"/>
        </w:rPr>
      </w:pPr>
      <w:r>
        <w:rPr>
          <w:rFonts w:eastAsia="黑体"/>
          <w:bCs/>
          <w:sz w:val="32"/>
          <w:szCs w:val="32"/>
        </w:rPr>
        <w:t>一、绩效目标分解下达情况</w:t>
      </w:r>
    </w:p>
    <w:p>
      <w:pPr>
        <w:spacing w:line="560" w:lineRule="exact"/>
        <w:ind w:firstLine="642" w:firstLineChars="200"/>
        <w:outlineLvl w:val="0"/>
        <w:rPr>
          <w:rFonts w:eastAsia="楷体"/>
          <w:b/>
          <w:bCs/>
          <w:sz w:val="32"/>
          <w:szCs w:val="32"/>
        </w:rPr>
      </w:pPr>
      <w:r>
        <w:rPr>
          <w:rFonts w:eastAsia="楷体"/>
          <w:b/>
          <w:bCs/>
          <w:sz w:val="32"/>
          <w:szCs w:val="32"/>
        </w:rPr>
        <w:t>（一）中央下达耕地建设与利用专项转移支付预算和绩效目标情况</w:t>
      </w:r>
    </w:p>
    <w:p>
      <w:pPr>
        <w:spacing w:line="560" w:lineRule="exact"/>
        <w:ind w:firstLine="642" w:firstLineChars="200"/>
        <w:rPr>
          <w:b/>
          <w:bCs/>
          <w:sz w:val="32"/>
          <w:szCs w:val="32"/>
        </w:rPr>
      </w:pPr>
      <w:r>
        <w:rPr>
          <w:b/>
          <w:bCs/>
          <w:sz w:val="32"/>
          <w:szCs w:val="32"/>
        </w:rPr>
        <w:t>1、下达预算情况：</w:t>
      </w:r>
    </w:p>
    <w:p>
      <w:pPr>
        <w:pStyle w:val="11"/>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年度，财政部下达我区耕地建设与利用资金</w:t>
      </w:r>
      <w:r>
        <w:rPr>
          <w:rFonts w:hint="eastAsia" w:ascii="Times New Roman" w:hAnsi="Times New Roman"/>
          <w:sz w:val="32"/>
          <w:szCs w:val="32"/>
        </w:rPr>
        <w:t>710646</w:t>
      </w:r>
      <w:r>
        <w:rPr>
          <w:rFonts w:ascii="Times New Roman" w:hAnsi="Times New Roman"/>
          <w:sz w:val="32"/>
          <w:szCs w:val="32"/>
        </w:rPr>
        <w:t>万元，用于耕地建设与利用，详细如下：</w:t>
      </w:r>
    </w:p>
    <w:p>
      <w:pPr>
        <w:pStyle w:val="10"/>
        <w:ind w:firstLine="640" w:firstLineChars="200"/>
        <w:rPr>
          <w:rFonts w:ascii="Times New Roman" w:hAnsi="Times New Roman" w:eastAsia="仿宋_GB2312" w:cs="Times New Roman"/>
          <w:sz w:val="32"/>
          <w:lang w:val="en-US" w:bidi="ar-SA"/>
        </w:rPr>
      </w:pPr>
      <w:r>
        <w:rPr>
          <w:rFonts w:hint="eastAsia" w:ascii="Times New Roman" w:hAnsi="Times New Roman" w:eastAsia="仿宋_GB2312" w:cs="Times New Roman"/>
          <w:sz w:val="32"/>
          <w:lang w:val="en-US" w:bidi="ar-SA"/>
        </w:rPr>
        <w:t>2023年11月《财政部关于提前下达2024年农业相关转移支付资金预算的通知》（财农〔2023〕87号）下达483916万元。</w:t>
      </w:r>
    </w:p>
    <w:p>
      <w:pPr>
        <w:pStyle w:val="10"/>
        <w:ind w:firstLine="640" w:firstLineChars="200"/>
        <w:rPr>
          <w:rFonts w:ascii="Times New Roman" w:hAnsi="Times New Roman" w:eastAsia="仿宋_GB2312" w:cs="Times New Roman"/>
          <w:sz w:val="32"/>
          <w:lang w:val="en-US" w:bidi="ar-SA"/>
        </w:rPr>
      </w:pPr>
      <w:r>
        <w:rPr>
          <w:rFonts w:hint="eastAsia" w:ascii="Times New Roman" w:hAnsi="Times New Roman" w:eastAsia="仿宋_GB2312" w:cs="Times New Roman"/>
          <w:sz w:val="32"/>
          <w:lang w:val="en-US" w:bidi="ar-SA"/>
        </w:rPr>
        <w:t>2024年4月《财政部关于下达2024年耕地建设与利用资金预算的通知》（财农〔2024〕12号）下达226730万元。</w:t>
      </w:r>
    </w:p>
    <w:p>
      <w:pPr>
        <w:spacing w:line="560" w:lineRule="exact"/>
        <w:ind w:firstLine="642" w:firstLineChars="200"/>
        <w:rPr>
          <w:b/>
          <w:bCs/>
          <w:sz w:val="32"/>
          <w:szCs w:val="32"/>
        </w:rPr>
      </w:pPr>
      <w:r>
        <w:rPr>
          <w:b/>
          <w:bCs/>
          <w:sz w:val="32"/>
          <w:szCs w:val="32"/>
        </w:rPr>
        <w:t>2、下达绩效目标情况：</w:t>
      </w:r>
    </w:p>
    <w:p>
      <w:pPr>
        <w:pStyle w:val="11"/>
        <w:spacing w:after="0" w:line="560" w:lineRule="exact"/>
        <w:ind w:left="0" w:leftChars="0" w:firstLine="640"/>
        <w:rPr>
          <w:rFonts w:eastAsia="宋体"/>
          <w:b/>
          <w:bCs/>
          <w:spacing w:val="-6"/>
          <w:sz w:val="24"/>
        </w:rPr>
      </w:pPr>
      <w:r>
        <w:rPr>
          <w:rFonts w:hint="eastAsia" w:ascii="Times New Roman" w:hAnsi="Times New Roman"/>
          <w:sz w:val="32"/>
          <w:szCs w:val="32"/>
        </w:rPr>
        <w:t>根据《财政部关于下达2024年耕地建设与利用资金预算的通知》（财农〔2024〕12号）</w:t>
      </w:r>
      <w:r>
        <w:rPr>
          <w:rFonts w:ascii="Times New Roman" w:hAnsi="Times New Roman"/>
          <w:sz w:val="32"/>
          <w:szCs w:val="32"/>
        </w:rPr>
        <w:t>随文下达新疆区域绩效目标，情况详见下表</w:t>
      </w:r>
      <w:r>
        <w:rPr>
          <w:rFonts w:ascii="Times New Roman" w:hAnsi="Times New Roman"/>
          <w:color w:val="000000"/>
        </w:rPr>
        <w:t>：</w:t>
      </w:r>
    </w:p>
    <w:p>
      <w:pPr>
        <w:spacing w:before="107" w:line="209" w:lineRule="auto"/>
        <w:ind w:left="2948"/>
        <w:outlineLvl w:val="0"/>
        <w:rPr>
          <w:rFonts w:eastAsia="宋体"/>
          <w:sz w:val="23"/>
          <w:szCs w:val="23"/>
        </w:rPr>
      </w:pPr>
      <w:r>
        <w:rPr>
          <w:rFonts w:eastAsia="宋体"/>
          <w:b/>
          <w:bCs/>
          <w:spacing w:val="-6"/>
          <w:sz w:val="24"/>
        </w:rPr>
        <w:t>耕地建设与利用资金</w:t>
      </w:r>
      <w:r>
        <w:rPr>
          <w:rFonts w:eastAsia="宋体"/>
          <w:b/>
          <w:bCs/>
          <w:spacing w:val="-8"/>
          <w:sz w:val="23"/>
          <w:szCs w:val="23"/>
        </w:rPr>
        <w:t>区域绩效目标表</w:t>
      </w:r>
    </w:p>
    <w:p>
      <w:pPr>
        <w:spacing w:line="219" w:lineRule="auto"/>
        <w:ind w:left="4098"/>
        <w:outlineLvl w:val="0"/>
        <w:rPr>
          <w:rFonts w:eastAsia="宋体"/>
          <w:b/>
          <w:bCs/>
          <w:spacing w:val="2"/>
          <w:sz w:val="22"/>
          <w:szCs w:val="22"/>
        </w:rPr>
      </w:pPr>
      <w:r>
        <w:rPr>
          <w:rFonts w:eastAsia="宋体"/>
          <w:b/>
          <w:bCs/>
          <w:spacing w:val="2"/>
          <w:sz w:val="22"/>
          <w:szCs w:val="22"/>
        </w:rPr>
        <w:t>(202</w:t>
      </w:r>
      <w:r>
        <w:rPr>
          <w:rFonts w:hint="eastAsia" w:eastAsia="宋体"/>
          <w:b/>
          <w:bCs/>
          <w:spacing w:val="2"/>
          <w:sz w:val="22"/>
          <w:szCs w:val="22"/>
        </w:rPr>
        <w:t>4</w:t>
      </w:r>
      <w:r>
        <w:rPr>
          <w:rFonts w:eastAsia="宋体"/>
          <w:b/>
          <w:bCs/>
          <w:spacing w:val="2"/>
          <w:sz w:val="22"/>
          <w:szCs w:val="22"/>
        </w:rPr>
        <w:t>年度）</w:t>
      </w:r>
    </w:p>
    <w:tbl>
      <w:tblPr>
        <w:tblStyle w:val="15"/>
        <w:tblW w:w="54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103"/>
        <w:gridCol w:w="1508"/>
        <w:gridCol w:w="3249"/>
        <w:gridCol w:w="2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7" w:hRule="atLeast"/>
        </w:trPr>
        <w:tc>
          <w:tcPr>
            <w:tcW w:w="3623" w:type="pct"/>
            <w:gridSpan w:val="4"/>
            <w:vAlign w:val="center"/>
          </w:tcPr>
          <w:p>
            <w:pPr>
              <w:spacing w:before="32" w:line="0" w:lineRule="atLeast"/>
              <w:ind w:left="3124"/>
              <w:rPr>
                <w:rFonts w:eastAsia="宋体"/>
                <w:sz w:val="16"/>
                <w:szCs w:val="16"/>
              </w:rPr>
            </w:pPr>
            <w:r>
              <w:rPr>
                <w:rFonts w:eastAsia="宋体"/>
                <w:spacing w:val="2"/>
                <w:sz w:val="16"/>
                <w:szCs w:val="16"/>
              </w:rPr>
              <w:t>资金名称</w:t>
            </w:r>
          </w:p>
        </w:tc>
        <w:tc>
          <w:tcPr>
            <w:tcW w:w="1376" w:type="pct"/>
            <w:vAlign w:val="center"/>
          </w:tcPr>
          <w:p>
            <w:pPr>
              <w:spacing w:before="30" w:line="0" w:lineRule="atLeast"/>
              <w:jc w:val="center"/>
              <w:rPr>
                <w:rFonts w:eastAsia="宋体"/>
                <w:sz w:val="16"/>
                <w:szCs w:val="16"/>
              </w:rPr>
            </w:pPr>
            <w:r>
              <w:rPr>
                <w:rFonts w:eastAsia="宋体"/>
                <w:spacing w:val="-1"/>
                <w:sz w:val="16"/>
                <w:szCs w:val="16"/>
              </w:rPr>
              <w:t>耕地建设与利用资金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spacing w:before="26" w:line="0" w:lineRule="atLeast"/>
              <w:ind w:left="2964"/>
              <w:rPr>
                <w:rFonts w:eastAsia="宋体"/>
                <w:sz w:val="16"/>
                <w:szCs w:val="16"/>
              </w:rPr>
            </w:pPr>
            <w:r>
              <w:rPr>
                <w:rFonts w:eastAsia="宋体"/>
                <w:spacing w:val="3"/>
                <w:sz w:val="16"/>
                <w:szCs w:val="16"/>
              </w:rPr>
              <w:t>中央主管部门</w:t>
            </w:r>
          </w:p>
        </w:tc>
        <w:tc>
          <w:tcPr>
            <w:tcW w:w="1376" w:type="pct"/>
            <w:vAlign w:val="center"/>
          </w:tcPr>
          <w:p>
            <w:pPr>
              <w:spacing w:before="26" w:line="0" w:lineRule="atLeast"/>
              <w:jc w:val="center"/>
              <w:rPr>
                <w:rFonts w:eastAsia="宋体"/>
                <w:sz w:val="16"/>
                <w:szCs w:val="16"/>
              </w:rPr>
            </w:pPr>
            <w:r>
              <w:rPr>
                <w:rFonts w:eastAsia="宋体"/>
                <w:spacing w:val="-1"/>
                <w:sz w:val="16"/>
                <w:szCs w:val="16"/>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spacing w:before="36" w:line="0" w:lineRule="atLeast"/>
              <w:ind w:left="2964"/>
              <w:rPr>
                <w:rFonts w:eastAsia="宋体"/>
                <w:sz w:val="16"/>
                <w:szCs w:val="16"/>
              </w:rPr>
            </w:pPr>
            <w:r>
              <w:rPr>
                <w:rFonts w:eastAsia="宋体"/>
                <w:spacing w:val="3"/>
                <w:sz w:val="16"/>
                <w:szCs w:val="16"/>
              </w:rPr>
              <w:t>省级财政部门</w:t>
            </w:r>
          </w:p>
        </w:tc>
        <w:tc>
          <w:tcPr>
            <w:tcW w:w="1376" w:type="pct"/>
            <w:vAlign w:val="center"/>
          </w:tcPr>
          <w:p>
            <w:pPr>
              <w:spacing w:before="37" w:line="0" w:lineRule="atLeast"/>
              <w:jc w:val="center"/>
              <w:rPr>
                <w:rFonts w:eastAsia="宋体"/>
                <w:sz w:val="16"/>
                <w:szCs w:val="16"/>
              </w:rPr>
            </w:pPr>
            <w:r>
              <w:rPr>
                <w:rFonts w:eastAsia="宋体"/>
                <w:spacing w:val="-1"/>
                <w:sz w:val="16"/>
                <w:szCs w:val="16"/>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spacing w:before="26" w:line="0" w:lineRule="atLeast"/>
              <w:ind w:left="2964"/>
              <w:rPr>
                <w:rFonts w:eastAsia="宋体"/>
                <w:sz w:val="16"/>
                <w:szCs w:val="16"/>
              </w:rPr>
            </w:pPr>
            <w:r>
              <w:rPr>
                <w:rFonts w:eastAsia="宋体"/>
                <w:spacing w:val="3"/>
                <w:sz w:val="16"/>
                <w:szCs w:val="16"/>
              </w:rPr>
              <w:t>省级主管部门</w:t>
            </w:r>
          </w:p>
        </w:tc>
        <w:tc>
          <w:tcPr>
            <w:tcW w:w="1376" w:type="pct"/>
            <w:vAlign w:val="center"/>
          </w:tcPr>
          <w:p>
            <w:pPr>
              <w:spacing w:before="25" w:line="0" w:lineRule="atLeast"/>
              <w:jc w:val="center"/>
              <w:rPr>
                <w:rFonts w:eastAsia="宋体"/>
                <w:sz w:val="16"/>
                <w:szCs w:val="16"/>
              </w:rPr>
            </w:pPr>
            <w:r>
              <w:rPr>
                <w:rFonts w:eastAsia="宋体"/>
                <w:spacing w:val="-2"/>
                <w:sz w:val="16"/>
                <w:szCs w:val="16"/>
              </w:rPr>
              <w:t>新疆维吾尔自治区农业农村厅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restart"/>
            <w:tcBorders>
              <w:bottom w:val="nil"/>
            </w:tcBorders>
            <w:vAlign w:val="center"/>
          </w:tcPr>
          <w:p>
            <w:pPr>
              <w:spacing w:before="267" w:line="0" w:lineRule="atLeast"/>
              <w:jc w:val="center"/>
              <w:rPr>
                <w:rFonts w:eastAsia="宋体"/>
                <w:sz w:val="16"/>
                <w:szCs w:val="16"/>
              </w:rPr>
            </w:pPr>
            <w:r>
              <w:rPr>
                <w:rFonts w:eastAsia="宋体"/>
                <w:spacing w:val="-3"/>
                <w:sz w:val="16"/>
                <w:szCs w:val="16"/>
              </w:rPr>
              <w:t>资金情况</w:t>
            </w:r>
          </w:p>
        </w:tc>
        <w:tc>
          <w:tcPr>
            <w:tcW w:w="3251" w:type="pct"/>
            <w:gridSpan w:val="3"/>
            <w:vAlign w:val="center"/>
          </w:tcPr>
          <w:p>
            <w:pPr>
              <w:spacing w:before="26" w:line="0" w:lineRule="atLeast"/>
              <w:ind w:left="2520"/>
              <w:rPr>
                <w:rFonts w:eastAsia="宋体"/>
                <w:sz w:val="16"/>
                <w:szCs w:val="16"/>
              </w:rPr>
            </w:pPr>
            <w:r>
              <w:rPr>
                <w:rFonts w:eastAsia="宋体"/>
                <w:spacing w:val="4"/>
                <w:sz w:val="16"/>
                <w:szCs w:val="16"/>
              </w:rPr>
              <w:t>年度金额</w:t>
            </w:r>
            <w:r>
              <w:rPr>
                <w:rFonts w:hint="eastAsia" w:eastAsia="宋体"/>
                <w:spacing w:val="4"/>
                <w:sz w:val="16"/>
                <w:szCs w:val="16"/>
              </w:rPr>
              <w:t>（</w:t>
            </w:r>
            <w:r>
              <w:rPr>
                <w:rFonts w:eastAsia="宋体"/>
                <w:spacing w:val="4"/>
                <w:sz w:val="16"/>
                <w:szCs w:val="16"/>
              </w:rPr>
              <w:t>万元</w:t>
            </w:r>
            <w:r>
              <w:rPr>
                <w:rFonts w:hint="eastAsia" w:eastAsia="宋体"/>
                <w:spacing w:val="4"/>
                <w:sz w:val="16"/>
                <w:szCs w:val="16"/>
              </w:rPr>
              <w:t>）</w:t>
            </w:r>
          </w:p>
        </w:tc>
        <w:tc>
          <w:tcPr>
            <w:tcW w:w="1376" w:type="pct"/>
            <w:vAlign w:val="center"/>
          </w:tcPr>
          <w:p>
            <w:pPr>
              <w:spacing w:before="67" w:line="0" w:lineRule="atLeast"/>
              <w:ind w:left="797"/>
              <w:jc w:val="left"/>
              <w:rPr>
                <w:rFonts w:eastAsia="宋体"/>
                <w:sz w:val="16"/>
                <w:szCs w:val="16"/>
              </w:rPr>
            </w:pPr>
            <w:r>
              <w:rPr>
                <w:rFonts w:hint="eastAsia" w:eastAsia="宋体"/>
                <w:spacing w:val="-1"/>
                <w:sz w:val="16"/>
                <w:szCs w:val="16"/>
              </w:rPr>
              <w:t>710646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nil"/>
              <w:bottom w:val="nil"/>
            </w:tcBorders>
            <w:vAlign w:val="center"/>
          </w:tcPr>
          <w:p>
            <w:pPr>
              <w:pStyle w:val="14"/>
              <w:spacing w:line="0" w:lineRule="atLeast"/>
              <w:jc w:val="center"/>
              <w:rPr>
                <w:rFonts w:ascii="Times New Roman" w:hAnsi="Times New Roman" w:cs="Times New Roman"/>
                <w:sz w:val="21"/>
                <w:szCs w:val="21"/>
              </w:rPr>
            </w:pPr>
          </w:p>
        </w:tc>
        <w:tc>
          <w:tcPr>
            <w:tcW w:w="3251" w:type="pct"/>
            <w:gridSpan w:val="3"/>
            <w:vAlign w:val="center"/>
          </w:tcPr>
          <w:p>
            <w:pPr>
              <w:spacing w:before="37" w:line="0" w:lineRule="atLeast"/>
              <w:ind w:left="2520"/>
              <w:rPr>
                <w:rFonts w:eastAsia="宋体"/>
                <w:sz w:val="16"/>
                <w:szCs w:val="16"/>
              </w:rPr>
            </w:pPr>
            <w:r>
              <w:rPr>
                <w:rFonts w:eastAsia="宋体"/>
                <w:spacing w:val="-1"/>
                <w:sz w:val="16"/>
                <w:szCs w:val="16"/>
              </w:rPr>
              <w:t>其中：中央补助</w:t>
            </w:r>
          </w:p>
        </w:tc>
        <w:tc>
          <w:tcPr>
            <w:tcW w:w="1376" w:type="pct"/>
            <w:vAlign w:val="center"/>
          </w:tcPr>
          <w:p>
            <w:pPr>
              <w:spacing w:before="77" w:line="0" w:lineRule="atLeast"/>
              <w:ind w:left="797"/>
              <w:rPr>
                <w:rFonts w:eastAsia="宋体"/>
                <w:sz w:val="16"/>
                <w:szCs w:val="16"/>
              </w:rPr>
            </w:pPr>
            <w:r>
              <w:rPr>
                <w:rFonts w:hint="eastAsia" w:eastAsia="宋体"/>
                <w:spacing w:val="-1"/>
                <w:sz w:val="16"/>
                <w:szCs w:val="16"/>
              </w:rPr>
              <w:t>710646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nil"/>
            </w:tcBorders>
            <w:vAlign w:val="center"/>
          </w:tcPr>
          <w:p>
            <w:pPr>
              <w:pStyle w:val="14"/>
              <w:spacing w:line="0" w:lineRule="atLeast"/>
              <w:jc w:val="center"/>
              <w:rPr>
                <w:rFonts w:ascii="Times New Roman" w:hAnsi="Times New Roman" w:cs="Times New Roman"/>
                <w:sz w:val="21"/>
                <w:szCs w:val="21"/>
              </w:rPr>
            </w:pPr>
          </w:p>
        </w:tc>
        <w:tc>
          <w:tcPr>
            <w:tcW w:w="3251" w:type="pct"/>
            <w:gridSpan w:val="3"/>
            <w:vAlign w:val="center"/>
          </w:tcPr>
          <w:p>
            <w:pPr>
              <w:spacing w:before="28" w:line="0" w:lineRule="atLeast"/>
              <w:ind w:left="2760"/>
              <w:jc w:val="center"/>
              <w:rPr>
                <w:rFonts w:eastAsia="宋体"/>
                <w:sz w:val="16"/>
                <w:szCs w:val="16"/>
              </w:rPr>
            </w:pPr>
            <w:r>
              <w:rPr>
                <w:rFonts w:eastAsia="宋体"/>
                <w:spacing w:val="-2"/>
                <w:sz w:val="16"/>
                <w:szCs w:val="16"/>
              </w:rPr>
              <w:t>地方资金</w:t>
            </w:r>
          </w:p>
        </w:tc>
        <w:tc>
          <w:tcPr>
            <w:tcW w:w="1376" w:type="pct"/>
            <w:vAlign w:val="center"/>
          </w:tcPr>
          <w:p>
            <w:pPr>
              <w:pStyle w:val="14"/>
              <w:spacing w:line="0" w:lineRule="atLeast"/>
              <w:jc w:val="center"/>
              <w:rPr>
                <w:rFonts w:ascii="Times New Roman" w:hAnsi="Times New Roman" w:cs="Times New Roman"/>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tcBorders>
              <w:bottom w:val="single" w:color="auto" w:sz="4" w:space="0"/>
            </w:tcBorders>
            <w:vAlign w:val="center"/>
          </w:tcPr>
          <w:p>
            <w:pPr>
              <w:spacing w:before="26" w:line="0" w:lineRule="atLeast"/>
              <w:ind w:left="34"/>
              <w:jc w:val="center"/>
              <w:rPr>
                <w:rFonts w:eastAsia="宋体"/>
                <w:sz w:val="16"/>
                <w:szCs w:val="16"/>
              </w:rPr>
            </w:pPr>
            <w:r>
              <w:rPr>
                <w:rFonts w:eastAsia="宋体"/>
                <w:spacing w:val="-2"/>
                <w:sz w:val="16"/>
                <w:szCs w:val="16"/>
              </w:rPr>
              <w:t>年度目标</w:t>
            </w:r>
          </w:p>
        </w:tc>
        <w:tc>
          <w:tcPr>
            <w:tcW w:w="4628" w:type="pct"/>
            <w:gridSpan w:val="4"/>
            <w:tcBorders>
              <w:bottom w:val="single" w:color="auto" w:sz="4" w:space="0"/>
            </w:tcBorders>
            <w:vAlign w:val="center"/>
          </w:tcPr>
          <w:p>
            <w:pPr>
              <w:spacing w:before="26" w:line="0" w:lineRule="atLeast"/>
              <w:ind w:left="2010"/>
              <w:jc w:val="center"/>
              <w:rPr>
                <w:rFonts w:eastAsia="宋体"/>
                <w:sz w:val="16"/>
                <w:szCs w:val="16"/>
              </w:rPr>
            </w:pPr>
            <w:r>
              <w:rPr>
                <w:rFonts w:eastAsia="宋体"/>
                <w:sz w:val="16"/>
                <w:szCs w:val="16"/>
              </w:rPr>
              <w:t>按照相关规划或实施方案，结合地方实际开展耕地建设与利用。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restart"/>
            <w:tcBorders>
              <w:top w:val="single" w:color="auto" w:sz="4" w:space="0"/>
              <w:left w:val="single" w:color="auto" w:sz="4" w:space="0"/>
              <w:bottom w:val="single" w:color="auto" w:sz="4" w:space="0"/>
              <w:right w:val="single" w:color="auto" w:sz="4" w:space="0"/>
            </w:tcBorders>
            <w:vAlign w:val="center"/>
          </w:tcPr>
          <w:p>
            <w:pPr>
              <w:spacing w:before="52" w:line="0" w:lineRule="atLeast"/>
              <w:ind w:left="34"/>
              <w:jc w:val="center"/>
              <w:rPr>
                <w:rFonts w:eastAsia="宋体"/>
                <w:sz w:val="16"/>
                <w:szCs w:val="16"/>
              </w:rPr>
            </w:pPr>
            <w:r>
              <w:rPr>
                <w:rFonts w:eastAsia="宋体"/>
                <w:spacing w:val="-2"/>
                <w:sz w:val="16"/>
                <w:szCs w:val="16"/>
              </w:rPr>
              <w:t>绩效目标</w:t>
            </w:r>
          </w:p>
        </w:tc>
        <w:tc>
          <w:tcPr>
            <w:tcW w:w="612" w:type="pct"/>
            <w:tcBorders>
              <w:top w:val="single" w:color="auto" w:sz="4" w:space="0"/>
              <w:left w:val="single" w:color="auto" w:sz="4" w:space="0"/>
              <w:bottom w:val="single" w:color="auto" w:sz="4" w:space="0"/>
              <w:right w:val="single" w:color="auto" w:sz="4" w:space="0"/>
            </w:tcBorders>
            <w:vAlign w:val="center"/>
          </w:tcPr>
          <w:p>
            <w:pPr>
              <w:spacing w:before="24" w:line="0" w:lineRule="atLeast"/>
              <w:jc w:val="center"/>
              <w:rPr>
                <w:rFonts w:eastAsia="宋体"/>
                <w:b/>
                <w:bCs/>
                <w:spacing w:val="-4"/>
                <w:sz w:val="16"/>
                <w:szCs w:val="16"/>
              </w:rPr>
            </w:pPr>
            <w:r>
              <w:rPr>
                <w:rFonts w:eastAsia="宋体"/>
                <w:b/>
                <w:bCs/>
                <w:spacing w:val="-4"/>
                <w:sz w:val="16"/>
                <w:szCs w:val="16"/>
              </w:rPr>
              <w:t>一级指标</w:t>
            </w:r>
          </w:p>
        </w:tc>
        <w:tc>
          <w:tcPr>
            <w:tcW w:w="837" w:type="pct"/>
            <w:tcBorders>
              <w:top w:val="single" w:color="auto" w:sz="4" w:space="0"/>
              <w:left w:val="single" w:color="auto" w:sz="4" w:space="0"/>
              <w:bottom w:val="single" w:color="auto" w:sz="4" w:space="0"/>
              <w:right w:val="single" w:color="auto" w:sz="4" w:space="0"/>
            </w:tcBorders>
            <w:vAlign w:val="center"/>
          </w:tcPr>
          <w:p>
            <w:pPr>
              <w:spacing w:before="24" w:line="0" w:lineRule="atLeast"/>
              <w:jc w:val="center"/>
              <w:rPr>
                <w:rFonts w:eastAsia="宋体"/>
                <w:b/>
                <w:bCs/>
                <w:spacing w:val="-4"/>
                <w:sz w:val="16"/>
                <w:szCs w:val="16"/>
              </w:rPr>
            </w:pPr>
            <w:r>
              <w:rPr>
                <w:rFonts w:eastAsia="宋体"/>
                <w:b/>
                <w:bCs/>
                <w:spacing w:val="-4"/>
                <w:sz w:val="16"/>
                <w:szCs w:val="16"/>
              </w:rPr>
              <w:t>二级指标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24" w:line="0" w:lineRule="atLeast"/>
              <w:jc w:val="center"/>
              <w:rPr>
                <w:rFonts w:eastAsia="宋体"/>
                <w:sz w:val="16"/>
                <w:szCs w:val="16"/>
              </w:rPr>
            </w:pPr>
            <w:r>
              <w:rPr>
                <w:rFonts w:eastAsia="宋体"/>
                <w:b/>
                <w:bCs/>
                <w:spacing w:val="-3"/>
                <w:sz w:val="16"/>
                <w:szCs w:val="16"/>
              </w:rPr>
              <w:t>三级指标</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24" w:line="0" w:lineRule="atLeast"/>
              <w:jc w:val="center"/>
              <w:rPr>
                <w:rFonts w:eastAsia="宋体"/>
                <w:sz w:val="16"/>
                <w:szCs w:val="16"/>
              </w:rPr>
            </w:pPr>
            <w:r>
              <w:rPr>
                <w:rFonts w:eastAsia="宋体"/>
                <w:b/>
                <w:bCs/>
                <w:spacing w:val="-4"/>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restart"/>
            <w:tcBorders>
              <w:top w:val="single" w:color="auto" w:sz="4" w:space="0"/>
              <w:left w:val="single" w:color="auto" w:sz="4" w:space="0"/>
              <w:bottom w:val="single" w:color="auto" w:sz="4" w:space="0"/>
              <w:right w:val="single" w:color="auto" w:sz="4" w:space="0"/>
            </w:tcBorders>
            <w:vAlign w:val="center"/>
          </w:tcPr>
          <w:p>
            <w:pPr>
              <w:spacing w:before="52" w:line="0" w:lineRule="atLeast"/>
              <w:ind w:left="30"/>
              <w:jc w:val="center"/>
              <w:rPr>
                <w:rFonts w:eastAsia="宋体"/>
                <w:sz w:val="16"/>
                <w:szCs w:val="16"/>
              </w:rPr>
            </w:pPr>
            <w:r>
              <w:rPr>
                <w:rFonts w:eastAsia="宋体"/>
                <w:spacing w:val="-2"/>
                <w:sz w:val="16"/>
                <w:szCs w:val="16"/>
              </w:rPr>
              <w:t>产出指标</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spacing w:before="52" w:line="0" w:lineRule="atLeast"/>
              <w:jc w:val="center"/>
              <w:rPr>
                <w:rFonts w:eastAsia="宋体"/>
                <w:sz w:val="16"/>
                <w:szCs w:val="16"/>
              </w:rPr>
            </w:pPr>
            <w:r>
              <w:rPr>
                <w:rFonts w:eastAsia="宋体"/>
                <w:spacing w:val="-2"/>
                <w:sz w:val="16"/>
                <w:szCs w:val="16"/>
              </w:rPr>
              <w:t>数量指标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27" w:line="0" w:lineRule="atLeast"/>
              <w:ind w:left="42"/>
              <w:rPr>
                <w:rFonts w:eastAsia="宋体"/>
                <w:sz w:val="16"/>
                <w:szCs w:val="16"/>
              </w:rPr>
            </w:pPr>
            <w:r>
              <w:rPr>
                <w:rFonts w:eastAsia="宋体"/>
                <w:spacing w:val="2"/>
                <w:sz w:val="16"/>
                <w:szCs w:val="16"/>
              </w:rPr>
              <w:t>新增高效节水灌溉面积</w:t>
            </w:r>
            <w:r>
              <w:rPr>
                <w:rFonts w:hint="eastAsia" w:eastAsia="宋体"/>
                <w:spacing w:val="2"/>
                <w:sz w:val="16"/>
                <w:szCs w:val="16"/>
              </w:rPr>
              <w:t>（万亩）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eastAsia="微软雅黑"/>
                <w:sz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6" w:line="0" w:lineRule="atLeast"/>
              <w:ind w:left="42"/>
              <w:rPr>
                <w:rFonts w:eastAsia="宋体"/>
                <w:sz w:val="16"/>
                <w:szCs w:val="16"/>
              </w:rPr>
            </w:pPr>
            <w:r>
              <w:rPr>
                <w:rFonts w:eastAsia="宋体"/>
                <w:spacing w:val="2"/>
                <w:sz w:val="16"/>
                <w:szCs w:val="16"/>
              </w:rPr>
              <w:t>改造提升高标准农田面积(万亩)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eastAsia="微软雅黑"/>
                <w:sz w:val="1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7" w:line="0" w:lineRule="atLeast"/>
              <w:ind w:left="42"/>
              <w:rPr>
                <w:rFonts w:eastAsia="宋体"/>
                <w:sz w:val="16"/>
                <w:szCs w:val="16"/>
              </w:rPr>
            </w:pPr>
            <w:r>
              <w:rPr>
                <w:rFonts w:eastAsia="宋体"/>
                <w:spacing w:val="2"/>
                <w:sz w:val="16"/>
                <w:szCs w:val="16"/>
              </w:rPr>
              <w:t>新建高标准农田面积(万亩)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eastAsia="微软雅黑"/>
                <w:sz w:val="1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7" w:line="0" w:lineRule="atLeast"/>
              <w:ind w:left="42"/>
              <w:rPr>
                <w:rFonts w:eastAsia="宋体"/>
                <w:sz w:val="16"/>
                <w:szCs w:val="16"/>
              </w:rPr>
            </w:pPr>
            <w:r>
              <w:rPr>
                <w:rFonts w:eastAsia="宋体"/>
                <w:spacing w:val="1"/>
                <w:sz w:val="16"/>
                <w:szCs w:val="16"/>
              </w:rPr>
              <w:t>开展盐碱地综合利用试点县数量(个)</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68" w:line="0" w:lineRule="atLeast"/>
              <w:jc w:val="center"/>
              <w:rPr>
                <w:rFonts w:eastAsia="宋体"/>
                <w:sz w:val="16"/>
                <w:szCs w:val="16"/>
              </w:rPr>
            </w:pPr>
            <w:r>
              <w:rPr>
                <w:rFonts w:hint="eastAsia" w:eastAsia="宋体"/>
                <w:spacing w:val="-3"/>
                <w:sz w:val="16"/>
                <w:szCs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2"/>
                <w:sz w:val="16"/>
                <w:szCs w:val="16"/>
              </w:rPr>
              <w:t>东北黑土地保护利用面积(万亩</w:t>
            </w:r>
            <w:r>
              <w:rPr>
                <w:rFonts w:hint="eastAsia" w:eastAsia="宋体"/>
                <w:spacing w:val="2"/>
                <w:sz w:val="16"/>
                <w:szCs w:val="16"/>
              </w:rPr>
              <w:t>）</w:t>
            </w:r>
          </w:p>
        </w:tc>
        <w:tc>
          <w:tcPr>
            <w:tcW w:w="1376" w:type="pct"/>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18"/>
                <w:szCs w:val="21"/>
              </w:rPr>
            </w:pPr>
            <w:r>
              <w:rPr>
                <w:rFonts w:ascii="Times New Roman" w:hAnsi="Times New Roman" w:eastAsia="微软雅黑" w:cs="Times New Roman"/>
                <w:sz w:val="18"/>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38" w:line="0" w:lineRule="atLeast"/>
              <w:ind w:left="42"/>
              <w:rPr>
                <w:rFonts w:eastAsia="宋体"/>
                <w:sz w:val="16"/>
                <w:szCs w:val="16"/>
              </w:rPr>
            </w:pPr>
            <w:r>
              <w:rPr>
                <w:rFonts w:eastAsia="宋体"/>
                <w:spacing w:val="2"/>
                <w:sz w:val="16"/>
                <w:szCs w:val="16"/>
              </w:rPr>
              <w:t>秸秆覆盖免(少)</w:t>
            </w:r>
            <w:r>
              <w:rPr>
                <w:rFonts w:eastAsia="宋体"/>
                <w:spacing w:val="1"/>
                <w:sz w:val="16"/>
                <w:szCs w:val="16"/>
              </w:rPr>
              <w:t>耕播种作业任务面积(万亩</w:t>
            </w:r>
            <w:r>
              <w:rPr>
                <w:rFonts w:hint="eastAsia" w:eastAsia="宋体"/>
                <w:spacing w:val="1"/>
                <w:sz w:val="16"/>
                <w:szCs w:val="16"/>
              </w:rPr>
              <w:t>）</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79" w:line="0" w:lineRule="atLeast"/>
              <w:jc w:val="center"/>
              <w:rPr>
                <w:rFonts w:eastAsia="宋体"/>
                <w:sz w:val="16"/>
                <w:szCs w:val="16"/>
              </w:rPr>
            </w:pPr>
            <w:r>
              <w:rPr>
                <w:rFonts w:eastAsia="微软雅黑"/>
                <w:sz w:val="18"/>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1"/>
                <w:sz w:val="16"/>
                <w:szCs w:val="16"/>
              </w:rPr>
              <w:t>深松(翻)作业面积(万亩)</w:t>
            </w:r>
          </w:p>
        </w:tc>
        <w:tc>
          <w:tcPr>
            <w:tcW w:w="1376" w:type="pct"/>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18"/>
                <w:szCs w:val="21"/>
              </w:rPr>
            </w:pPr>
            <w:r>
              <w:rPr>
                <w:rFonts w:ascii="Times New Roman" w:hAnsi="Times New Roman" w:eastAsia="微软雅黑" w:cs="Times New Roman"/>
                <w:sz w:val="18"/>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1"/>
                <w:sz w:val="16"/>
                <w:szCs w:val="16"/>
              </w:rPr>
              <w:t>耕地轮作试点面积(万亩)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69" w:line="0" w:lineRule="atLeast"/>
              <w:jc w:val="center"/>
              <w:rPr>
                <w:rFonts w:eastAsia="宋体"/>
                <w:sz w:val="16"/>
                <w:szCs w:val="16"/>
              </w:rPr>
            </w:pPr>
            <w:r>
              <w:rPr>
                <w:rFonts w:hint="eastAsia" w:eastAsia="宋体"/>
                <w:spacing w:val="-5"/>
                <w:sz w:val="16"/>
                <w:szCs w:val="16"/>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2"/>
                <w:sz w:val="16"/>
                <w:szCs w:val="16"/>
              </w:rPr>
              <w:t>耕地休耕试点面积(万亩)</w:t>
            </w:r>
            <w:r>
              <w:rPr>
                <w:rFonts w:hint="eastAsia" w:eastAsia="宋体"/>
                <w:spacing w:val="2"/>
                <w:sz w:val="16"/>
                <w:szCs w:val="16"/>
              </w:rPr>
              <w:t>）</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69" w:line="0" w:lineRule="atLeast"/>
              <w:jc w:val="center"/>
              <w:rPr>
                <w:rFonts w:eastAsia="宋体"/>
                <w:sz w:val="16"/>
                <w:szCs w:val="16"/>
              </w:rPr>
            </w:pPr>
            <w:r>
              <w:rPr>
                <w:rFonts w:hint="eastAsia" w:eastAsia="宋体"/>
                <w:spacing w:val="-2"/>
                <w:sz w:val="16"/>
                <w:szCs w:val="16"/>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7" w:line="0" w:lineRule="atLeast"/>
              <w:ind w:left="42"/>
              <w:rPr>
                <w:rFonts w:eastAsia="宋体"/>
                <w:sz w:val="16"/>
                <w:szCs w:val="16"/>
              </w:rPr>
            </w:pPr>
            <w:r>
              <w:rPr>
                <w:rFonts w:eastAsia="宋体"/>
                <w:spacing w:val="2"/>
                <w:sz w:val="16"/>
                <w:szCs w:val="16"/>
              </w:rPr>
              <w:t>化肥减量增效“三新”集成推进县数量(个</w:t>
            </w:r>
            <w:r>
              <w:rPr>
                <w:rFonts w:hint="eastAsia" w:eastAsia="宋体"/>
                <w:spacing w:val="2"/>
                <w:sz w:val="16"/>
                <w:szCs w:val="16"/>
              </w:rPr>
              <w:t>）</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69" w:line="0" w:lineRule="atLeast"/>
              <w:jc w:val="center"/>
              <w:rPr>
                <w:rFonts w:eastAsia="宋体"/>
                <w:sz w:val="16"/>
                <w:szCs w:val="16"/>
              </w:rPr>
            </w:pPr>
            <w:r>
              <w:rPr>
                <w:rFonts w:hint="eastAsia" w:eastAsia="宋体"/>
                <w:spacing w:val="-5"/>
                <w:sz w:val="16"/>
                <w:szCs w:val="1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1"/>
                <w:sz w:val="16"/>
                <w:szCs w:val="16"/>
              </w:rPr>
              <w:t>农户施肥调查数量(户)</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eastAsia="微软雅黑"/>
                <w:sz w:val="18"/>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39" w:line="0" w:lineRule="atLeast"/>
              <w:ind w:left="42"/>
              <w:rPr>
                <w:rFonts w:eastAsia="宋体"/>
                <w:sz w:val="16"/>
                <w:szCs w:val="16"/>
              </w:rPr>
            </w:pPr>
            <w:r>
              <w:rPr>
                <w:rFonts w:eastAsia="宋体"/>
                <w:spacing w:val="2"/>
                <w:sz w:val="16"/>
                <w:szCs w:val="16"/>
              </w:rPr>
              <w:t>田间试验数量(个)</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0"/>
              </w:rPr>
            </w:pPr>
            <w:r>
              <w:rPr>
                <w:rFonts w:hint="eastAsia" w:eastAsia="微软雅黑"/>
                <w:sz w:val="18"/>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8" w:line="0" w:lineRule="atLeast"/>
              <w:ind w:left="42"/>
              <w:rPr>
                <w:rFonts w:eastAsia="宋体"/>
                <w:sz w:val="16"/>
                <w:szCs w:val="16"/>
              </w:rPr>
            </w:pPr>
            <w:r>
              <w:rPr>
                <w:rFonts w:eastAsia="宋体"/>
                <w:spacing w:val="1"/>
                <w:sz w:val="16"/>
                <w:szCs w:val="16"/>
              </w:rPr>
              <w:t>酸化耕地治理面积(万亩)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eastAsia="微软雅黑"/>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9" w:line="0" w:lineRule="atLeast"/>
              <w:ind w:left="42"/>
              <w:rPr>
                <w:rFonts w:eastAsia="宋体"/>
                <w:sz w:val="16"/>
                <w:szCs w:val="16"/>
              </w:rPr>
            </w:pPr>
            <w:r>
              <w:rPr>
                <w:rFonts w:eastAsia="宋体"/>
                <w:spacing w:val="2"/>
                <w:sz w:val="16"/>
                <w:szCs w:val="16"/>
              </w:rPr>
              <w:t>外业调查采样和内业测试化验点位数(个)</w:t>
            </w:r>
          </w:p>
        </w:tc>
        <w:tc>
          <w:tcPr>
            <w:tcW w:w="13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eastAsia="微软雅黑"/>
                <w:sz w:val="18"/>
              </w:rPr>
              <w:t>25350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29" w:line="0" w:lineRule="atLeast"/>
              <w:ind w:left="42"/>
              <w:rPr>
                <w:rFonts w:eastAsia="宋体"/>
                <w:sz w:val="16"/>
                <w:szCs w:val="16"/>
              </w:rPr>
            </w:pPr>
            <w:r>
              <w:rPr>
                <w:rFonts w:eastAsia="宋体"/>
                <w:spacing w:val="2"/>
                <w:sz w:val="16"/>
                <w:szCs w:val="16"/>
              </w:rPr>
              <w:t>生产障碍耕地治理面积(万亩)</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71" w:line="0" w:lineRule="atLeast"/>
              <w:jc w:val="center"/>
              <w:rPr>
                <w:rFonts w:eastAsia="宋体"/>
                <w:sz w:val="16"/>
                <w:szCs w:val="16"/>
              </w:rPr>
            </w:pPr>
            <w:r>
              <w:rPr>
                <w:rFonts w:eastAsia="微软雅黑"/>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30" w:line="0" w:lineRule="atLeast"/>
              <w:ind w:left="42"/>
              <w:rPr>
                <w:rFonts w:eastAsia="宋体"/>
                <w:sz w:val="16"/>
                <w:szCs w:val="16"/>
              </w:rPr>
            </w:pPr>
            <w:r>
              <w:rPr>
                <w:rFonts w:eastAsia="宋体"/>
                <w:spacing w:val="2"/>
                <w:sz w:val="16"/>
                <w:szCs w:val="16"/>
              </w:rPr>
              <w:t>生产障碍耕地治理重点县数量(个)</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73" w:line="0" w:lineRule="atLeast"/>
              <w:jc w:val="center"/>
              <w:rPr>
                <w:rFonts w:eastAsia="宋体"/>
                <w:sz w:val="16"/>
                <w:szCs w:val="16"/>
              </w:rPr>
            </w:pPr>
            <w:r>
              <w:rPr>
                <w:rFonts w:eastAsia="微软雅黑"/>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lang w:eastAsia="zh-CN"/>
              </w:rPr>
            </w:pPr>
            <w:r>
              <w:rPr>
                <w:rFonts w:hint="eastAsia" w:ascii="Times New Roman" w:hAnsi="Times New Roman" w:cs="Times New Roman"/>
                <w:spacing w:val="-3"/>
                <w:sz w:val="16"/>
                <w:szCs w:val="16"/>
                <w:lang w:eastAsia="zh-CN"/>
              </w:rPr>
              <w:t>质量指标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31" w:line="0" w:lineRule="atLeast"/>
              <w:ind w:left="42"/>
              <w:rPr>
                <w:rFonts w:eastAsia="宋体"/>
                <w:sz w:val="16"/>
                <w:szCs w:val="16"/>
              </w:rPr>
            </w:pPr>
            <w:r>
              <w:rPr>
                <w:rFonts w:eastAsia="宋体"/>
                <w:spacing w:val="-1"/>
                <w:sz w:val="16"/>
                <w:szCs w:val="16"/>
              </w:rPr>
              <w:t>高标准农田建设项目验收合格率</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46" w:line="0" w:lineRule="atLeast"/>
              <w:jc w:val="center"/>
              <w:rPr>
                <w:rFonts w:eastAsia="宋体"/>
                <w:sz w:val="16"/>
                <w:szCs w:val="16"/>
              </w:rPr>
            </w:pPr>
            <w:r>
              <w:rPr>
                <w:rFonts w:eastAsia="宋体"/>
                <w:spacing w:val="-5"/>
                <w:sz w:val="16"/>
                <w:szCs w:val="16"/>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spacing w:before="153" w:line="0" w:lineRule="atLeast"/>
              <w:jc w:val="center"/>
              <w:rPr>
                <w:rFonts w:eastAsia="宋体"/>
                <w:sz w:val="16"/>
                <w:szCs w:val="16"/>
              </w:rPr>
            </w:pPr>
            <w:r>
              <w:rPr>
                <w:rFonts w:eastAsia="宋体"/>
                <w:spacing w:val="-3"/>
                <w:sz w:val="16"/>
                <w:szCs w:val="16"/>
              </w:rPr>
              <w:t>时效指标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32" w:line="0" w:lineRule="atLeast"/>
              <w:ind w:left="42"/>
              <w:rPr>
                <w:rFonts w:eastAsia="宋体"/>
                <w:sz w:val="16"/>
                <w:szCs w:val="16"/>
              </w:rPr>
            </w:pPr>
            <w:r>
              <w:rPr>
                <w:rFonts w:eastAsia="宋体"/>
                <w:spacing w:val="-1"/>
                <w:sz w:val="16"/>
                <w:szCs w:val="16"/>
              </w:rPr>
              <w:t>耕地地力保护补贴发放时限</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32" w:line="0" w:lineRule="atLeast"/>
              <w:jc w:val="center"/>
              <w:rPr>
                <w:rFonts w:eastAsia="宋体"/>
                <w:sz w:val="16"/>
                <w:szCs w:val="16"/>
              </w:rPr>
            </w:pPr>
            <w:r>
              <w:rPr>
                <w:rFonts w:eastAsia="宋体"/>
                <w:spacing w:val="2"/>
                <w:sz w:val="16"/>
                <w:szCs w:val="16"/>
              </w:rPr>
              <w:t>202</w:t>
            </w:r>
            <w:r>
              <w:rPr>
                <w:rFonts w:hint="eastAsia" w:eastAsia="宋体"/>
                <w:spacing w:val="2"/>
                <w:sz w:val="16"/>
                <w:szCs w:val="16"/>
              </w:rPr>
              <w:t>4</w:t>
            </w:r>
            <w:r>
              <w:rPr>
                <w:rFonts w:eastAsia="宋体"/>
                <w:spacing w:val="2"/>
                <w:sz w:val="16"/>
                <w:szCs w:val="16"/>
              </w:rPr>
              <w:t>年6月30日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32" w:line="0" w:lineRule="atLeast"/>
              <w:ind w:left="42"/>
              <w:rPr>
                <w:rFonts w:eastAsia="宋体"/>
                <w:sz w:val="16"/>
                <w:szCs w:val="16"/>
              </w:rPr>
            </w:pPr>
            <w:r>
              <w:rPr>
                <w:rFonts w:eastAsia="宋体"/>
                <w:spacing w:val="-1"/>
                <w:sz w:val="16"/>
                <w:szCs w:val="16"/>
              </w:rPr>
              <w:t>高标准农田建设任务完成及时性</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32" w:line="0" w:lineRule="atLeast"/>
              <w:jc w:val="center"/>
              <w:rPr>
                <w:rFonts w:eastAsia="宋体"/>
                <w:sz w:val="16"/>
                <w:szCs w:val="16"/>
              </w:rPr>
            </w:pPr>
            <w:r>
              <w:rPr>
                <w:rFonts w:eastAsia="宋体"/>
                <w:spacing w:val="1"/>
                <w:sz w:val="16"/>
                <w:szCs w:val="16"/>
              </w:rPr>
              <w:t>1—2年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restart"/>
            <w:tcBorders>
              <w:top w:val="single" w:color="auto" w:sz="4" w:space="0"/>
              <w:left w:val="single" w:color="auto" w:sz="4" w:space="0"/>
              <w:bottom w:val="single" w:color="auto" w:sz="4" w:space="0"/>
              <w:right w:val="single" w:color="auto" w:sz="4" w:space="0"/>
            </w:tcBorders>
            <w:vAlign w:val="center"/>
          </w:tcPr>
          <w:p>
            <w:pPr>
              <w:spacing w:before="52" w:line="0" w:lineRule="atLeast"/>
              <w:jc w:val="center"/>
              <w:rPr>
                <w:rFonts w:eastAsia="宋体"/>
                <w:sz w:val="16"/>
                <w:szCs w:val="16"/>
              </w:rPr>
            </w:pPr>
            <w:r>
              <w:rPr>
                <w:rFonts w:eastAsia="宋体"/>
                <w:spacing w:val="-2"/>
                <w:sz w:val="16"/>
                <w:szCs w:val="16"/>
              </w:rPr>
              <w:t>效益指标</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spacing w:before="52" w:line="0" w:lineRule="atLeast"/>
              <w:jc w:val="center"/>
              <w:rPr>
                <w:rFonts w:eastAsia="宋体"/>
                <w:sz w:val="16"/>
                <w:szCs w:val="16"/>
              </w:rPr>
            </w:pPr>
            <w:r>
              <w:rPr>
                <w:rFonts w:eastAsia="宋体"/>
                <w:spacing w:val="-2"/>
                <w:sz w:val="16"/>
                <w:szCs w:val="16"/>
              </w:rPr>
              <w:t>社会效益指标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32" w:line="0" w:lineRule="atLeast"/>
              <w:ind w:left="42"/>
              <w:rPr>
                <w:rFonts w:eastAsia="宋体"/>
                <w:sz w:val="16"/>
                <w:szCs w:val="16"/>
              </w:rPr>
            </w:pPr>
            <w:r>
              <w:rPr>
                <w:rFonts w:eastAsia="宋体"/>
                <w:spacing w:val="1"/>
                <w:sz w:val="16"/>
                <w:szCs w:val="16"/>
              </w:rPr>
              <w:t>粮食综合生产能力</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32" w:line="0" w:lineRule="atLeast"/>
              <w:jc w:val="center"/>
              <w:rPr>
                <w:rFonts w:eastAsia="宋体"/>
                <w:sz w:val="16"/>
                <w:szCs w:val="16"/>
              </w:rPr>
            </w:pPr>
            <w:r>
              <w:rPr>
                <w:rFonts w:eastAsia="宋体"/>
                <w:spacing w:val="2"/>
                <w:sz w:val="16"/>
                <w:szCs w:val="16"/>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vAlign w:val="center"/>
          </w:tcPr>
          <w:p>
            <w:pPr>
              <w:spacing w:before="32" w:line="0" w:lineRule="atLeast"/>
              <w:ind w:left="42"/>
              <w:rPr>
                <w:rFonts w:eastAsia="宋体"/>
                <w:sz w:val="16"/>
                <w:szCs w:val="16"/>
              </w:rPr>
            </w:pPr>
            <w:r>
              <w:rPr>
                <w:rFonts w:eastAsia="宋体"/>
                <w:sz w:val="16"/>
                <w:szCs w:val="16"/>
              </w:rPr>
              <w:t>资金使用重大违规违纪问题</w:t>
            </w:r>
          </w:p>
        </w:tc>
        <w:tc>
          <w:tcPr>
            <w:tcW w:w="1376" w:type="pct"/>
            <w:tcBorders>
              <w:top w:val="single" w:color="auto" w:sz="4" w:space="0"/>
              <w:left w:val="single" w:color="auto" w:sz="4" w:space="0"/>
              <w:bottom w:val="single" w:color="auto" w:sz="4" w:space="0"/>
              <w:right w:val="single" w:color="auto" w:sz="4" w:space="0"/>
            </w:tcBorders>
            <w:vAlign w:val="center"/>
          </w:tcPr>
          <w:p>
            <w:pPr>
              <w:spacing w:before="33" w:line="0" w:lineRule="atLeast"/>
              <w:jc w:val="center"/>
              <w:rPr>
                <w:rFonts w:eastAsia="宋体"/>
                <w:sz w:val="16"/>
                <w:szCs w:val="16"/>
              </w:rPr>
            </w:pPr>
            <w:r>
              <w:rPr>
                <w:rFonts w:eastAsia="宋体"/>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tcBorders>
              <w:top w:val="single" w:color="auto" w:sz="4" w:space="0"/>
              <w:left w:val="single" w:color="auto" w:sz="4" w:space="0"/>
              <w:bottom w:val="single" w:color="auto" w:sz="4" w:space="0"/>
              <w:right w:val="single" w:color="auto" w:sz="4" w:space="0"/>
            </w:tcBorders>
            <w:vAlign w:val="center"/>
          </w:tcPr>
          <w:p>
            <w:pPr>
              <w:spacing w:before="34" w:line="0" w:lineRule="atLeast"/>
              <w:ind w:left="91"/>
              <w:jc w:val="center"/>
              <w:rPr>
                <w:rFonts w:eastAsia="宋体"/>
                <w:sz w:val="16"/>
                <w:szCs w:val="16"/>
              </w:rPr>
            </w:pPr>
            <w:r>
              <w:rPr>
                <w:rFonts w:eastAsia="宋体"/>
                <w:spacing w:val="-2"/>
                <w:sz w:val="16"/>
                <w:szCs w:val="16"/>
              </w:rPr>
              <w:t>生态效益指标</w:t>
            </w:r>
          </w:p>
        </w:tc>
        <w:tc>
          <w:tcPr>
            <w:tcW w:w="1801" w:type="pct"/>
            <w:tcBorders>
              <w:top w:val="single" w:color="auto" w:sz="4" w:space="0"/>
              <w:left w:val="single" w:color="auto" w:sz="4" w:space="0"/>
              <w:bottom w:val="single" w:color="auto" w:sz="4" w:space="0"/>
              <w:right w:val="single" w:color="auto" w:sz="4" w:space="0"/>
            </w:tcBorders>
            <w:vAlign w:val="center"/>
          </w:tcPr>
          <w:p>
            <w:pPr>
              <w:spacing w:before="33" w:line="0" w:lineRule="atLeast"/>
              <w:ind w:left="42"/>
              <w:rPr>
                <w:rFonts w:eastAsia="宋体"/>
                <w:sz w:val="16"/>
                <w:szCs w:val="16"/>
              </w:rPr>
            </w:pPr>
            <w:r>
              <w:rPr>
                <w:rFonts w:eastAsia="宋体"/>
                <w:spacing w:val="-1"/>
                <w:sz w:val="16"/>
                <w:szCs w:val="16"/>
              </w:rPr>
              <w:t>项目区受污染耕地安全利用率</w:t>
            </w:r>
          </w:p>
        </w:tc>
        <w:tc>
          <w:tcPr>
            <w:tcW w:w="1376" w:type="pct"/>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18"/>
                <w:szCs w:val="21"/>
              </w:rPr>
            </w:pPr>
            <w:r>
              <w:rPr>
                <w:rFonts w:ascii="Times New Roman" w:hAnsi="Times New Roman" w:eastAsia="微软雅黑" w:cs="Times New Roman"/>
                <w:sz w:val="18"/>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restart"/>
            <w:tcBorders>
              <w:top w:val="single" w:color="auto" w:sz="4" w:space="0"/>
              <w:left w:val="single" w:color="auto" w:sz="4" w:space="0"/>
              <w:bottom w:val="single" w:color="auto" w:sz="4" w:space="0"/>
              <w:right w:val="single" w:color="auto" w:sz="4" w:space="0"/>
            </w:tcBorders>
            <w:vAlign w:val="center"/>
          </w:tcPr>
          <w:p>
            <w:pPr>
              <w:spacing w:before="55" w:line="0" w:lineRule="atLeast"/>
              <w:ind w:left="270" w:right="54" w:hanging="240"/>
              <w:jc w:val="center"/>
              <w:rPr>
                <w:rFonts w:eastAsia="宋体"/>
                <w:sz w:val="16"/>
                <w:szCs w:val="16"/>
              </w:rPr>
            </w:pPr>
            <w:r>
              <w:rPr>
                <w:rFonts w:eastAsia="宋体"/>
                <w:spacing w:val="-2"/>
                <w:sz w:val="16"/>
                <w:szCs w:val="16"/>
              </w:rPr>
              <w:t>满意度指</w:t>
            </w:r>
            <w:r>
              <w:rPr>
                <w:rFonts w:eastAsia="宋体"/>
                <w:sz w:val="16"/>
                <w:szCs w:val="16"/>
              </w:rPr>
              <w:t>标</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spacing w:before="66" w:line="0" w:lineRule="atLeast"/>
              <w:ind w:left="411" w:right="23" w:hanging="400"/>
              <w:jc w:val="center"/>
              <w:rPr>
                <w:rFonts w:eastAsia="宋体"/>
                <w:sz w:val="16"/>
                <w:szCs w:val="16"/>
              </w:rPr>
            </w:pPr>
            <w:r>
              <w:rPr>
                <w:rFonts w:eastAsia="宋体"/>
                <w:spacing w:val="-1"/>
                <w:sz w:val="16"/>
                <w:szCs w:val="16"/>
              </w:rPr>
              <w:t>服务对象满意度</w:t>
            </w:r>
            <w:r>
              <w:rPr>
                <w:rFonts w:eastAsia="宋体"/>
                <w:spacing w:val="-3"/>
                <w:sz w:val="16"/>
                <w:szCs w:val="16"/>
              </w:rPr>
              <w:t>指标</w:t>
            </w:r>
          </w:p>
        </w:tc>
        <w:tc>
          <w:tcPr>
            <w:tcW w:w="1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34" w:line="0" w:lineRule="atLeast"/>
              <w:ind w:left="42"/>
              <w:rPr>
                <w:rFonts w:eastAsia="宋体"/>
                <w:sz w:val="16"/>
                <w:szCs w:val="16"/>
              </w:rPr>
            </w:pPr>
            <w:r>
              <w:rPr>
                <w:rFonts w:eastAsia="宋体"/>
                <w:spacing w:val="-1"/>
                <w:sz w:val="16"/>
                <w:szCs w:val="16"/>
              </w:rPr>
              <w:t>耕地地力保护补贴政策满意度</w:t>
            </w:r>
          </w:p>
        </w:tc>
        <w:tc>
          <w:tcPr>
            <w:tcW w:w="13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51" w:line="0" w:lineRule="atLeast"/>
              <w:jc w:val="center"/>
              <w:rPr>
                <w:rFonts w:eastAsia="宋体"/>
                <w:sz w:val="16"/>
                <w:szCs w:val="16"/>
              </w:rPr>
            </w:pPr>
            <w:r>
              <w:rPr>
                <w:rFonts w:eastAsia="宋体"/>
                <w:spacing w:val="-5"/>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0" w:lineRule="atLeast"/>
              <w:jc w:val="center"/>
              <w:rPr>
                <w:rFonts w:ascii="Times New Roman" w:hAnsi="Times New Roman" w:cs="Times New Roman"/>
                <w:sz w:val="21"/>
                <w:szCs w:val="21"/>
              </w:rPr>
            </w:pPr>
          </w:p>
        </w:tc>
        <w:tc>
          <w:tcPr>
            <w:tcW w:w="1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35" w:line="0" w:lineRule="atLeast"/>
              <w:ind w:left="42"/>
              <w:rPr>
                <w:rFonts w:eastAsia="宋体"/>
                <w:sz w:val="16"/>
                <w:szCs w:val="16"/>
              </w:rPr>
            </w:pPr>
            <w:r>
              <w:rPr>
                <w:rFonts w:eastAsia="宋体"/>
                <w:spacing w:val="-2"/>
                <w:sz w:val="16"/>
                <w:szCs w:val="16"/>
              </w:rPr>
              <w:t>受益群众满意率</w:t>
            </w:r>
          </w:p>
        </w:tc>
        <w:tc>
          <w:tcPr>
            <w:tcW w:w="13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51" w:line="0" w:lineRule="atLeast"/>
              <w:jc w:val="center"/>
              <w:rPr>
                <w:rFonts w:eastAsia="宋体"/>
                <w:spacing w:val="-5"/>
                <w:sz w:val="16"/>
                <w:szCs w:val="16"/>
              </w:rPr>
            </w:pPr>
            <w:r>
              <w:rPr>
                <w:rFonts w:eastAsia="宋体"/>
                <w:spacing w:val="-5"/>
                <w:sz w:val="16"/>
                <w:szCs w:val="16"/>
              </w:rPr>
              <w:t>≥90%</w:t>
            </w:r>
          </w:p>
        </w:tc>
      </w:tr>
    </w:tbl>
    <w:p>
      <w:pPr>
        <w:spacing w:line="219" w:lineRule="auto"/>
        <w:outlineLvl w:val="0"/>
        <w:rPr>
          <w:rFonts w:eastAsia="宋体"/>
          <w:b/>
          <w:bCs/>
          <w:spacing w:val="2"/>
          <w:sz w:val="22"/>
          <w:szCs w:val="22"/>
        </w:rPr>
      </w:pPr>
    </w:p>
    <w:p>
      <w:pPr>
        <w:pStyle w:val="11"/>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6"/>
        </w:rPr>
        <w:t>（二）</w:t>
      </w:r>
      <w:r>
        <w:rPr>
          <w:rFonts w:ascii="Times New Roman" w:hAnsi="Times New Roman" w:eastAsia="楷体"/>
          <w:b/>
          <w:bCs/>
          <w:sz w:val="32"/>
          <w:szCs w:val="32"/>
        </w:rPr>
        <w:t>自治区</w:t>
      </w:r>
      <w:r>
        <w:rPr>
          <w:rFonts w:ascii="Times New Roman" w:hAnsi="Times New Roman" w:eastAsia="楷体"/>
          <w:b/>
          <w:bCs/>
          <w:sz w:val="32"/>
          <w:szCs w:val="36"/>
        </w:rPr>
        <w:t>分解下达预算和</w:t>
      </w:r>
      <w:r>
        <w:rPr>
          <w:rFonts w:ascii="Times New Roman" w:hAnsi="Times New Roman" w:eastAsia="楷体"/>
          <w:b/>
          <w:bCs/>
          <w:sz w:val="32"/>
          <w:szCs w:val="32"/>
        </w:rPr>
        <w:t>绩效目标情况</w:t>
      </w:r>
    </w:p>
    <w:p>
      <w:pPr>
        <w:pStyle w:val="11"/>
        <w:spacing w:after="0" w:line="560" w:lineRule="exact"/>
        <w:ind w:left="0" w:leftChars="0" w:firstLine="643"/>
        <w:rPr>
          <w:rFonts w:ascii="Times New Roman" w:hAnsi="Times New Roman"/>
        </w:rPr>
      </w:pPr>
      <w:r>
        <w:rPr>
          <w:rFonts w:ascii="Times New Roman" w:hAnsi="Times New Roman" w:eastAsia="楷体"/>
          <w:b/>
          <w:bCs/>
          <w:sz w:val="32"/>
          <w:szCs w:val="32"/>
        </w:rPr>
        <w:t>1.分解下达中央预算情况</w:t>
      </w:r>
    </w:p>
    <w:p>
      <w:pPr>
        <w:pStyle w:val="11"/>
        <w:spacing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w:t>
      </w:r>
      <w:r>
        <w:rPr>
          <w:rFonts w:hint="eastAsia" w:ascii="Times New Roman" w:hAnsi="Times New Roman"/>
          <w:sz w:val="32"/>
          <w:szCs w:val="32"/>
        </w:rPr>
        <w:t>自治区分解</w:t>
      </w:r>
      <w:r>
        <w:rPr>
          <w:rFonts w:ascii="Times New Roman" w:hAnsi="Times New Roman"/>
          <w:sz w:val="32"/>
          <w:szCs w:val="32"/>
        </w:rPr>
        <w:t>下达耕地建设与利用资金</w:t>
      </w:r>
      <w:r>
        <w:rPr>
          <w:rFonts w:hint="eastAsia" w:ascii="Times New Roman" w:hAnsi="Times New Roman"/>
          <w:sz w:val="32"/>
          <w:szCs w:val="32"/>
        </w:rPr>
        <w:t>825308.3</w:t>
      </w:r>
      <w:r>
        <w:rPr>
          <w:rFonts w:hint="eastAsia" w:ascii="Times New Roman" w:hAnsi="Times New Roman"/>
          <w:sz w:val="32"/>
          <w:szCs w:val="32"/>
          <w:lang w:val="en-US" w:eastAsia="zh-CN"/>
        </w:rPr>
        <w:t>7</w:t>
      </w:r>
      <w:r>
        <w:rPr>
          <w:rFonts w:ascii="Times New Roman" w:hAnsi="Times New Roman"/>
          <w:sz w:val="32"/>
          <w:szCs w:val="32"/>
        </w:rPr>
        <w:t>万元，用于耕地建设与利用，详细如下：</w:t>
      </w:r>
    </w:p>
    <w:p>
      <w:pPr>
        <w:pStyle w:val="10"/>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rPr>
        <w:t>2024年，自治区财政共下达中央耕地建设与利用资金710646万元</w:t>
      </w:r>
      <w:r>
        <w:rPr>
          <w:rFonts w:hint="eastAsia" w:ascii="Times New Roman" w:hAnsi="Times New Roman" w:eastAsia="仿宋_GB2312" w:cs="Times New Roman"/>
          <w:sz w:val="32"/>
          <w:lang w:val="en-US" w:eastAsia="zh-CN"/>
        </w:rPr>
        <w:t>。其中：</w:t>
      </w:r>
    </w:p>
    <w:p>
      <w:pPr>
        <w:pStyle w:val="10"/>
        <w:ind w:firstLine="640" w:firstLineChars="200"/>
        <w:rPr>
          <w:rFonts w:ascii="Times New Roman" w:hAnsi="Times New Roman" w:eastAsia="仿宋_GB2312" w:cs="Times New Roman"/>
          <w:sz w:val="32"/>
          <w:lang w:val="en-US"/>
        </w:rPr>
      </w:pPr>
      <w:r>
        <w:rPr>
          <w:rFonts w:hint="eastAsia" w:ascii="Times New Roman" w:hAnsi="Times New Roman" w:eastAsia="仿宋_GB2312" w:cs="Times New Roman"/>
          <w:sz w:val="32"/>
          <w:lang w:val="en-US"/>
        </w:rPr>
        <w:t>2023年12月8日</w:t>
      </w:r>
      <w:r>
        <w:rPr>
          <w:rFonts w:hint="eastAsia" w:ascii="Times New Roman" w:hAnsi="Times New Roman" w:cs="Times New Roman"/>
          <w:sz w:val="32"/>
          <w:lang w:val="en-US"/>
        </w:rPr>
        <w:t>，</w:t>
      </w:r>
      <w:r>
        <w:rPr>
          <w:rFonts w:ascii="Times New Roman" w:hAnsi="Times New Roman" w:eastAsia="仿宋_GB2312" w:cs="Times New Roman"/>
          <w:sz w:val="32"/>
        </w:rPr>
        <w:t>自治区财政厅下发</w:t>
      </w:r>
      <w:r>
        <w:rPr>
          <w:rFonts w:hint="eastAsia" w:ascii="Times New Roman" w:hAnsi="Times New Roman" w:eastAsia="仿宋_GB2312" w:cs="Times New Roman"/>
          <w:sz w:val="32"/>
        </w:rPr>
        <w:t>《</w:t>
      </w:r>
      <w:r>
        <w:rPr>
          <w:rFonts w:ascii="Times New Roman" w:hAnsi="Times New Roman" w:eastAsia="仿宋_GB2312" w:cs="Times New Roman"/>
          <w:sz w:val="32"/>
        </w:rPr>
        <w:t>关于提前下达2024年中央耕地建设与利用资金预算的通知</w:t>
      </w:r>
      <w:r>
        <w:rPr>
          <w:rFonts w:hint="eastAsia" w:ascii="Times New Roman" w:hAnsi="Times New Roman" w:eastAsia="仿宋_GB2312" w:cs="Times New Roman"/>
          <w:sz w:val="32"/>
        </w:rPr>
        <w:t>》</w:t>
      </w:r>
      <w:r>
        <w:rPr>
          <w:rFonts w:ascii="Times New Roman" w:hAnsi="Times New Roman" w:eastAsia="仿宋_GB2312" w:cs="Times New Roman"/>
          <w:sz w:val="32"/>
        </w:rPr>
        <w:t>（新财农〔2023〕91号</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rPr>
        <w:t>下达资金483916万元。</w:t>
      </w:r>
    </w:p>
    <w:p>
      <w:pPr>
        <w:pStyle w:val="11"/>
        <w:spacing w:after="0" w:line="560" w:lineRule="exact"/>
        <w:ind w:left="0" w:leftChars="0" w:firstLine="640"/>
        <w:rPr>
          <w:rFonts w:hint="default" w:ascii="Times New Roman" w:hAnsi="Times New Roman" w:eastAsia="仿宋_GB2312"/>
          <w:sz w:val="32"/>
          <w:lang w:val="en-US" w:eastAsia="zh-CN"/>
        </w:rPr>
      </w:pPr>
      <w:r>
        <w:rPr>
          <w:rFonts w:hint="eastAsia" w:ascii="Times New Roman" w:hAnsi="Times New Roman"/>
          <w:sz w:val="32"/>
        </w:rPr>
        <w:t>2024年5月26日，</w:t>
      </w:r>
      <w:r>
        <w:rPr>
          <w:rFonts w:ascii="Times New Roman" w:hAnsi="Times New Roman"/>
          <w:sz w:val="32"/>
        </w:rPr>
        <w:t>自治区财政厅下发</w:t>
      </w:r>
      <w:r>
        <w:rPr>
          <w:rFonts w:hint="eastAsia" w:ascii="Times New Roman" w:hAnsi="Times New Roman"/>
          <w:sz w:val="32"/>
        </w:rPr>
        <w:t>《</w:t>
      </w:r>
      <w:r>
        <w:rPr>
          <w:rFonts w:ascii="Times New Roman" w:hAnsi="Times New Roman"/>
          <w:sz w:val="32"/>
        </w:rPr>
        <w:t>关于下达2024年中央耕地建设与利用资金预算的通知</w:t>
      </w:r>
      <w:r>
        <w:rPr>
          <w:rFonts w:hint="eastAsia" w:ascii="Times New Roman" w:hAnsi="Times New Roman"/>
          <w:sz w:val="32"/>
        </w:rPr>
        <w:t>》</w:t>
      </w:r>
      <w:r>
        <w:rPr>
          <w:rFonts w:ascii="Times New Roman" w:hAnsi="Times New Roman"/>
          <w:sz w:val="32"/>
        </w:rPr>
        <w:t>（新财农〔2024〕39号</w:t>
      </w:r>
      <w:r>
        <w:rPr>
          <w:rFonts w:hint="eastAsia" w:ascii="Times New Roman" w:hAnsi="Times New Roman"/>
          <w:sz w:val="32"/>
        </w:rPr>
        <w:t>）下达资金226730万元。</w:t>
      </w:r>
    </w:p>
    <w:p>
      <w:pPr>
        <w:pStyle w:val="11"/>
        <w:spacing w:after="0" w:line="560" w:lineRule="exact"/>
        <w:ind w:left="0" w:leftChars="0" w:firstLine="640"/>
        <w:rPr>
          <w:rFonts w:ascii="Times New Roman" w:hAnsi="Times New Roman"/>
          <w:sz w:val="32"/>
          <w:szCs w:val="32"/>
        </w:rPr>
      </w:pPr>
      <w:r>
        <w:rPr>
          <w:rFonts w:hint="eastAsia" w:ascii="Times New Roman" w:hAnsi="Times New Roman"/>
          <w:sz w:val="32"/>
          <w:szCs w:val="32"/>
        </w:rPr>
        <w:t>2024年，自治区财政共下达全区耕地力力保护补贴资金65062.38万元，其中：</w:t>
      </w:r>
    </w:p>
    <w:p>
      <w:pPr>
        <w:pStyle w:val="11"/>
        <w:spacing w:after="0" w:line="560" w:lineRule="exact"/>
        <w:ind w:left="0" w:leftChars="0" w:firstLine="640"/>
        <w:rPr>
          <w:rFonts w:ascii="Times New Roman" w:hAnsi="Times New Roman"/>
          <w:sz w:val="32"/>
          <w:szCs w:val="32"/>
        </w:rPr>
      </w:pPr>
      <w:r>
        <w:rPr>
          <w:rFonts w:hint="eastAsia" w:ascii="Times New Roman" w:hAnsi="Times New Roman"/>
          <w:sz w:val="32"/>
          <w:szCs w:val="32"/>
        </w:rPr>
        <w:t>2023年12月，《自治区财政厅关于提前下达2024年自治区农业生产发展资金预算（耕地地力保护补贴）的通知》（新财农〔2023〕116号），下达自治区财政耕地力力保护补贴资金42241万元。</w:t>
      </w:r>
    </w:p>
    <w:p>
      <w:pPr>
        <w:pStyle w:val="10"/>
        <w:ind w:firstLine="640" w:firstLineChars="200"/>
        <w:rPr>
          <w:rFonts w:hint="eastAsia" w:ascii="Times New Roman" w:hAnsi="Times New Roman" w:eastAsia="仿宋_GB2312"/>
          <w:sz w:val="32"/>
        </w:rPr>
      </w:pPr>
      <w:r>
        <w:rPr>
          <w:rFonts w:hint="eastAsia" w:ascii="Times New Roman" w:hAnsi="Times New Roman" w:eastAsia="仿宋_GB2312"/>
          <w:sz w:val="32"/>
        </w:rPr>
        <w:t>2024年10月，</w:t>
      </w:r>
      <w:bookmarkStart w:id="0" w:name="OLE_LINK2"/>
      <w:r>
        <w:rPr>
          <w:rFonts w:hint="eastAsia" w:ascii="Times New Roman" w:hAnsi="Times New Roman" w:eastAsia="仿宋_GB2312"/>
          <w:sz w:val="32"/>
        </w:rPr>
        <w:t>《自治区财政厅关于下达2024年第二批自治区耕地地力保护补贴资金的通知》（新财农〔2024〕77号）</w:t>
      </w:r>
      <w:bookmarkEnd w:id="0"/>
      <w:r>
        <w:rPr>
          <w:rFonts w:hint="eastAsia" w:ascii="Times New Roman" w:hAnsi="Times New Roman" w:eastAsia="仿宋_GB2312"/>
          <w:sz w:val="32"/>
        </w:rPr>
        <w:t>，下达第二批自治区财政耕地力力保护补贴资金22821.38万元。</w:t>
      </w:r>
    </w:p>
    <w:p>
      <w:pPr>
        <w:pStyle w:val="11"/>
        <w:spacing w:after="0" w:line="560" w:lineRule="exact"/>
        <w:ind w:left="0" w:leftChars="0" w:firstLine="640"/>
        <w:rPr>
          <w:rFonts w:hint="eastAsia" w:ascii="Times New Roman" w:hAnsi="Times New Roman" w:eastAsia="仿宋_GB2312"/>
          <w:sz w:val="32"/>
        </w:rPr>
      </w:pPr>
      <w:r>
        <w:rPr>
          <w:rFonts w:hint="eastAsia" w:ascii="Times New Roman" w:hAnsi="Times New Roman" w:eastAsia="仿宋_GB2312" w:cs="宋体"/>
          <w:kern w:val="2"/>
          <w:sz w:val="32"/>
          <w:szCs w:val="32"/>
          <w:lang w:val="en-US" w:eastAsia="zh-CN" w:bidi="zh-CN"/>
        </w:rPr>
        <w:t>2024年10月30</w:t>
      </w:r>
      <w:r>
        <w:rPr>
          <w:rFonts w:hint="eastAsia" w:cs="宋体"/>
          <w:kern w:val="2"/>
          <w:sz w:val="32"/>
          <w:szCs w:val="32"/>
          <w:lang w:val="en-US" w:eastAsia="zh-CN" w:bidi="zh-CN"/>
        </w:rPr>
        <w:t>日自治区财政厅下发</w:t>
      </w:r>
      <w:r>
        <w:rPr>
          <w:rFonts w:hint="eastAsia" w:cs="宋体"/>
          <w:kern w:val="2"/>
          <w:sz w:val="32"/>
          <w:szCs w:val="32"/>
          <w:lang w:val="zh-CN" w:eastAsia="zh-CN" w:bidi="zh-CN"/>
        </w:rPr>
        <w:t>《</w:t>
      </w:r>
      <w:r>
        <w:rPr>
          <w:rFonts w:hint="eastAsia" w:ascii="Times New Roman" w:hAnsi="Times New Roman" w:eastAsia="仿宋_GB2312" w:cs="宋体"/>
          <w:kern w:val="2"/>
          <w:sz w:val="32"/>
          <w:szCs w:val="32"/>
          <w:lang w:val="zh-CN" w:eastAsia="zh-CN" w:bidi="zh-CN"/>
        </w:rPr>
        <w:t>关于调整提前下达2024年中央及自治区耕地地力保护补贴资金预算的通知</w:t>
      </w:r>
      <w:r>
        <w:rPr>
          <w:rFonts w:hint="eastAsia" w:cs="宋体"/>
          <w:kern w:val="2"/>
          <w:sz w:val="32"/>
          <w:szCs w:val="32"/>
          <w:lang w:val="zh-CN" w:eastAsia="zh-CN" w:bidi="zh-CN"/>
        </w:rPr>
        <w:t>》</w:t>
      </w:r>
      <w:r>
        <w:rPr>
          <w:rFonts w:hint="eastAsia" w:ascii="FangSong_GB2312" w:hAnsi="FangSong_GB2312" w:eastAsia="FangSong_GB2312"/>
          <w:sz w:val="32"/>
          <w:szCs w:val="24"/>
        </w:rPr>
        <w:t>新财农〔</w:t>
      </w:r>
      <w:r>
        <w:rPr>
          <w:rFonts w:hint="eastAsia" w:ascii="Times New Roman" w:hAnsi="Times New Roman" w:eastAsia="仿宋_GB2312" w:cs="宋体"/>
          <w:kern w:val="2"/>
          <w:sz w:val="32"/>
          <w:szCs w:val="32"/>
          <w:lang w:val="en-US" w:eastAsia="zh-CN" w:bidi="zh-CN"/>
        </w:rPr>
        <w:t>2024</w:t>
      </w:r>
      <w:r>
        <w:rPr>
          <w:rFonts w:hint="eastAsia" w:ascii="FangSong_GB2312" w:hAnsi="FangSong_GB2312" w:eastAsia="FangSong_GB2312"/>
          <w:sz w:val="32"/>
          <w:szCs w:val="24"/>
        </w:rPr>
        <w:t>〕</w:t>
      </w:r>
      <w:r>
        <w:rPr>
          <w:rFonts w:hint="eastAsia" w:ascii="Times New Roman" w:hAnsi="Times New Roman" w:eastAsia="仿宋_GB2312" w:cs="宋体"/>
          <w:kern w:val="2"/>
          <w:sz w:val="32"/>
          <w:szCs w:val="32"/>
          <w:lang w:val="en-US" w:eastAsia="zh-CN" w:bidi="zh-CN"/>
        </w:rPr>
        <w:t>78</w:t>
      </w:r>
      <w:r>
        <w:rPr>
          <w:rFonts w:hint="eastAsia" w:ascii="FangSong_GB2312" w:hAnsi="FangSong_GB2312" w:eastAsia="FangSong_GB2312"/>
          <w:sz w:val="32"/>
          <w:szCs w:val="24"/>
        </w:rPr>
        <w:t>号</w:t>
      </w:r>
      <w:r>
        <w:rPr>
          <w:rFonts w:hint="eastAsia" w:ascii="FangSong_GB2312" w:hAnsi="FangSong_GB2312" w:eastAsia="FangSong_GB2312"/>
          <w:sz w:val="32"/>
          <w:szCs w:val="24"/>
          <w:lang w:eastAsia="zh-CN"/>
        </w:rPr>
        <w:t>，</w:t>
      </w:r>
      <w:r>
        <w:rPr>
          <w:rFonts w:hint="eastAsia" w:ascii="Times New Roman" w:hAnsi="Times New Roman"/>
          <w:sz w:val="32"/>
          <w:szCs w:val="32"/>
          <w:lang w:val="en-US" w:eastAsia="zh-CN"/>
        </w:rPr>
        <w:t>有关资金分解下达及预算绩效区域目标表相应有所调整</w:t>
      </w:r>
      <w:r>
        <w:rPr>
          <w:rFonts w:hint="eastAsia" w:ascii="FangSong_GB2312" w:hAnsi="FangSong_GB2312" w:eastAsia="FangSong_GB2312"/>
          <w:sz w:val="32"/>
          <w:szCs w:val="24"/>
          <w:lang w:eastAsia="zh-CN"/>
        </w:rPr>
        <w:t>。</w:t>
      </w:r>
    </w:p>
    <w:p>
      <w:pPr>
        <w:pStyle w:val="10"/>
        <w:ind w:firstLine="640" w:firstLineChars="200"/>
        <w:rPr>
          <w:rFonts w:hint="eastAsia" w:ascii="Times New Roman" w:hAnsi="Times New Roman" w:eastAsia="仿宋_GB2312" w:cs="Times New Roman"/>
          <w:sz w:val="32"/>
        </w:rPr>
      </w:pPr>
      <w:r>
        <w:rPr>
          <w:rFonts w:hint="eastAsia" w:ascii="Times New Roman" w:hAnsi="Times New Roman" w:eastAsia="仿宋_GB2312"/>
          <w:sz w:val="32"/>
        </w:rPr>
        <w:t>2023年12月29日，自治区财政厅下发《关于提前下达2024年自治区农田建设补助资金预算的通知》（新财农〔2023〕100号），2024年12月17日，财政厅下发《关于调整提前下达2024年自治区农田建设补助资金预算的通知》该文件为</w:t>
      </w:r>
      <w:bookmarkStart w:id="3" w:name="_GoBack"/>
      <w:bookmarkEnd w:id="3"/>
      <w:r>
        <w:rPr>
          <w:rFonts w:hint="eastAsia" w:ascii="Times New Roman" w:hAnsi="Times New Roman" w:eastAsia="仿宋_GB2312"/>
          <w:sz w:val="32"/>
        </w:rPr>
        <w:t>涉密文件，49600万元用于支持2024年中央转移支付新建任务</w:t>
      </w:r>
      <w:r>
        <w:rPr>
          <w:rFonts w:hint="eastAsia" w:ascii="Times New Roman" w:hAnsi="Times New Roman" w:eastAsia="仿宋_GB2312" w:cs="Times New Roman"/>
          <w:sz w:val="32"/>
        </w:rPr>
        <w:t>，不予公开。</w:t>
      </w:r>
      <w:r>
        <w:rPr>
          <w:rFonts w:ascii="Times New Roman" w:hAnsi="Times New Roman" w:eastAsia="仿宋_GB2312" w:cs="Times New Roman"/>
          <w:sz w:val="32"/>
        </w:rPr>
        <w:t>分解情况详见下表</w:t>
      </w:r>
      <w:r>
        <w:rPr>
          <w:rFonts w:hint="eastAsia" w:ascii="Times New Roman" w:hAnsi="Times New Roman" w:eastAsia="仿宋_GB2312" w:cs="Times New Roman"/>
          <w:sz w:val="32"/>
        </w:rPr>
        <w:t>：</w:t>
      </w:r>
    </w:p>
    <w:p>
      <w:pPr>
        <w:pStyle w:val="16"/>
        <w:jc w:val="center"/>
        <w:rPr>
          <w:rFonts w:ascii="Times New Roman" w:hAnsi="Times New Roman"/>
          <w:b/>
          <w:bCs/>
          <w:sz w:val="22"/>
        </w:rPr>
      </w:pPr>
      <w:r>
        <w:rPr>
          <w:rFonts w:ascii="Times New Roman" w:hAnsi="Times New Roman"/>
          <w:b/>
          <w:bCs/>
          <w:sz w:val="22"/>
        </w:rPr>
        <w:t>202</w:t>
      </w:r>
      <w:r>
        <w:rPr>
          <w:rFonts w:hint="eastAsia" w:ascii="Times New Roman" w:hAnsi="Times New Roman"/>
          <w:b/>
          <w:bCs/>
          <w:sz w:val="22"/>
        </w:rPr>
        <w:t>4</w:t>
      </w:r>
      <w:r>
        <w:rPr>
          <w:rFonts w:ascii="Times New Roman" w:hAnsi="Times New Roman"/>
          <w:b/>
          <w:bCs/>
          <w:sz w:val="22"/>
        </w:rPr>
        <w:t>年耕地建设与利用资金分配表</w:t>
      </w:r>
    </w:p>
    <w:p>
      <w:pPr>
        <w:pStyle w:val="16"/>
        <w:jc w:val="right"/>
        <w:rPr>
          <w:rFonts w:hint="eastAsia" w:ascii="Times New Roman" w:hAnsi="Times New Roman"/>
          <w:b/>
          <w:bCs/>
          <w:sz w:val="22"/>
        </w:rPr>
      </w:pPr>
      <w:r>
        <w:rPr>
          <w:rFonts w:hint="eastAsia" w:ascii="Times New Roman" w:hAnsi="Times New Roman"/>
          <w:b/>
          <w:bCs/>
          <w:sz w:val="22"/>
        </w:rPr>
        <w:t>单位：万元</w:t>
      </w:r>
    </w:p>
    <w:tbl>
      <w:tblPr>
        <w:tblStyle w:val="12"/>
        <w:tblW w:w="5193" w:type="pct"/>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3856"/>
        <w:gridCol w:w="1203"/>
        <w:gridCol w:w="1056"/>
        <w:gridCol w:w="892"/>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地州、县市</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中央耕地建设与利用分配资金</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自治区耕地补贴分配资金</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自治区农田标准配套分配资金</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710646</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65062.38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825308.38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2714.58</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577.24</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伊犁州直</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140560.34</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18438.03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15816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塔城地区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35647.37</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4988.13</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阿勒泰地区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16239.23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6356.56</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克拉玛依市</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9003.76</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12.68</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博州</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23926.2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161.54</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昌吉州</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73107.43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7571.86</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哈密市</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5787.31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4823.71</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吐鲁番市</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189.15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巴州</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22623.62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6531.87</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阿克苏地区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165511.8</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3221.51</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克州</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12819.61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617.73</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喀什地区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154802.85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7011.2</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168110.05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和田地区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46979.5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4750.31</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自治区本级</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新疆农业科学院土壤肥料研究所</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387.25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自治区农业农村厅（中国科学院新疆生态与地理研究所）</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bl>
    <w:p>
      <w:pPr>
        <w:pStyle w:val="11"/>
        <w:spacing w:after="0" w:line="560" w:lineRule="exact"/>
        <w:ind w:left="0" w:leftChars="0" w:firstLine="0" w:firstLineChars="0"/>
        <w:rPr>
          <w:rFonts w:ascii="Times New Roman" w:hAnsi="Times New Roman" w:eastAsia="楷体"/>
          <w:b/>
          <w:bCs/>
          <w:sz w:val="32"/>
          <w:szCs w:val="32"/>
        </w:rPr>
      </w:pPr>
    </w:p>
    <w:p>
      <w:pPr>
        <w:pStyle w:val="11"/>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2.自治区分解下达绩效目标情况如下</w:t>
      </w:r>
    </w:p>
    <w:p>
      <w:pPr>
        <w:pStyle w:val="16"/>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szCs w:val="32"/>
        </w:rPr>
        <w:t>根据自治区财政厅下达的资金文件确定的绩效目标，结合脱贫县涉农资金整合情况，对县（市）资金的分配主要根据任务的特点进行合理的安排，根据</w:t>
      </w:r>
      <w:bookmarkStart w:id="1" w:name="OLE_LINK3"/>
      <w:r>
        <w:rPr>
          <w:rFonts w:hint="eastAsia" w:ascii="Times New Roman" w:hAnsi="Times New Roman" w:eastAsia="仿宋_GB2312"/>
          <w:sz w:val="32"/>
          <w:szCs w:val="32"/>
          <w:lang w:eastAsia="zh-CN"/>
        </w:rPr>
        <w:t>《关于调整提前下达</w:t>
      </w:r>
      <w:r>
        <w:rPr>
          <w:rFonts w:hint="eastAsia" w:ascii="Times New Roman" w:hAnsi="Times New Roman" w:eastAsia="仿宋_GB2312"/>
          <w:sz w:val="32"/>
          <w:szCs w:val="32"/>
          <w:lang w:val="en-US" w:eastAsia="zh-CN"/>
        </w:rPr>
        <w:t>2024年中央及自治区耕地地力保护补贴资金预算的通知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（新财农〔2024〕</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号）</w:t>
      </w:r>
      <w:r>
        <w:rPr>
          <w:rFonts w:ascii="Times New Roman" w:hAnsi="Times New Roman" w:eastAsia="仿宋_GB2312"/>
          <w:sz w:val="32"/>
          <w:szCs w:val="32"/>
        </w:rPr>
        <w:t>，</w:t>
      </w:r>
      <w:bookmarkEnd w:id="1"/>
      <w:r>
        <w:rPr>
          <w:rFonts w:hint="eastAsia" w:ascii="Times New Roman" w:hAnsi="Times New Roman" w:eastAsia="仿宋_GB2312"/>
          <w:sz w:val="32"/>
          <w:szCs w:val="32"/>
        </w:rPr>
        <w:t>《自治区财政厅关于提前下达2024年自治区农业生产发展资金预算（耕地地力保护补贴）的通知》（新财农〔2023〕116号）</w:t>
      </w:r>
      <w:r>
        <w:rPr>
          <w:rFonts w:ascii="Times New Roman" w:hAnsi="Times New Roman" w:eastAsia="仿宋_GB2312"/>
          <w:sz w:val="32"/>
          <w:szCs w:val="32"/>
        </w:rPr>
        <w:t>，</w:t>
      </w:r>
      <w:r>
        <w:rPr>
          <w:rFonts w:hint="eastAsia" w:ascii="Times New Roman" w:hAnsi="Times New Roman" w:eastAsia="仿宋_GB2312"/>
          <w:sz w:val="32"/>
          <w:szCs w:val="32"/>
        </w:rPr>
        <w:t>《自治区财政厅关于下达</w:t>
      </w:r>
      <w:r>
        <w:rPr>
          <w:rFonts w:ascii="Times New Roman" w:hAnsi="Times New Roman" w:eastAsia="仿宋_GB2312"/>
          <w:sz w:val="32"/>
          <w:szCs w:val="32"/>
        </w:rPr>
        <w:t>2024</w:t>
      </w:r>
      <w:r>
        <w:rPr>
          <w:rFonts w:hint="eastAsia" w:ascii="Times New Roman" w:hAnsi="Times New Roman" w:eastAsia="仿宋_GB2312"/>
          <w:sz w:val="32"/>
          <w:szCs w:val="32"/>
        </w:rPr>
        <w:t>年第二批自治区耕地地力保护补贴资金的通知》（新财农〔</w:t>
      </w:r>
      <w:r>
        <w:rPr>
          <w:rFonts w:ascii="Times New Roman" w:hAnsi="Times New Roman" w:eastAsia="仿宋_GB2312"/>
          <w:sz w:val="32"/>
          <w:szCs w:val="32"/>
        </w:rPr>
        <w:t>2024</w:t>
      </w:r>
      <w:r>
        <w:rPr>
          <w:rFonts w:hint="eastAsia" w:ascii="Times New Roman" w:hAnsi="Times New Roman" w:eastAsia="仿宋_GB2312"/>
          <w:sz w:val="32"/>
          <w:szCs w:val="32"/>
        </w:rPr>
        <w:t>〕</w:t>
      </w:r>
      <w:r>
        <w:rPr>
          <w:rFonts w:ascii="Times New Roman" w:hAnsi="Times New Roman" w:eastAsia="仿宋_GB2312"/>
          <w:sz w:val="32"/>
          <w:szCs w:val="32"/>
        </w:rPr>
        <w:t>77</w:t>
      </w:r>
      <w:r>
        <w:rPr>
          <w:rFonts w:hint="eastAsia" w:ascii="Times New Roman" w:hAnsi="Times New Roman" w:eastAsia="仿宋_GB2312"/>
          <w:sz w:val="32"/>
          <w:szCs w:val="32"/>
        </w:rPr>
        <w:t>号）</w:t>
      </w:r>
      <w:r>
        <w:rPr>
          <w:rFonts w:ascii="Times New Roman" w:hAnsi="Times New Roman" w:eastAsia="仿宋_GB2312"/>
          <w:sz w:val="32"/>
          <w:szCs w:val="32"/>
        </w:rPr>
        <w:t>，绩效目标详见下表：</w:t>
      </w:r>
    </w:p>
    <w:p>
      <w:pPr>
        <w:pStyle w:val="16"/>
        <w:spacing w:line="560" w:lineRule="exact"/>
        <w:ind w:firstLine="441" w:firstLineChars="200"/>
        <w:jc w:val="center"/>
        <w:rPr>
          <w:rFonts w:ascii="Times New Roman" w:hAnsi="Times New Roman" w:eastAsia="仿宋_GB2312"/>
          <w:b/>
          <w:bCs/>
          <w:sz w:val="22"/>
        </w:rPr>
      </w:pPr>
      <w:r>
        <w:rPr>
          <w:rFonts w:ascii="Times New Roman" w:hAnsi="Times New Roman" w:eastAsia="仿宋_GB2312"/>
          <w:b/>
          <w:bCs/>
          <w:sz w:val="22"/>
        </w:rPr>
        <w:t>202</w:t>
      </w:r>
      <w:r>
        <w:rPr>
          <w:rFonts w:hint="eastAsia" w:ascii="Times New Roman" w:hAnsi="Times New Roman" w:eastAsia="仿宋_GB2312"/>
          <w:b/>
          <w:bCs/>
          <w:sz w:val="22"/>
        </w:rPr>
        <w:t>4</w:t>
      </w:r>
      <w:r>
        <w:rPr>
          <w:rFonts w:ascii="Times New Roman" w:hAnsi="Times New Roman" w:eastAsia="仿宋_GB2312"/>
          <w:b/>
          <w:bCs/>
          <w:sz w:val="22"/>
        </w:rPr>
        <w:t>年</w:t>
      </w:r>
      <w:r>
        <w:rPr>
          <w:rFonts w:hint="eastAsia" w:ascii="Times New Roman" w:hAnsi="Times New Roman" w:eastAsia="仿宋_GB2312"/>
          <w:b/>
          <w:bCs/>
          <w:sz w:val="22"/>
        </w:rPr>
        <w:t>中央耕地建设与资金利用</w:t>
      </w:r>
      <w:r>
        <w:rPr>
          <w:rFonts w:ascii="Times New Roman" w:hAnsi="Times New Roman" w:eastAsia="仿宋_GB2312"/>
          <w:b/>
          <w:bCs/>
          <w:sz w:val="22"/>
        </w:rPr>
        <w:t>区域绩效目标表</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337"/>
        <w:gridCol w:w="1408"/>
        <w:gridCol w:w="516"/>
        <w:gridCol w:w="576"/>
        <w:gridCol w:w="606"/>
        <w:gridCol w:w="726"/>
        <w:gridCol w:w="666"/>
        <w:gridCol w:w="666"/>
        <w:gridCol w:w="606"/>
        <w:gridCol w:w="606"/>
        <w:gridCol w:w="666"/>
        <w:gridCol w:w="606"/>
        <w:gridCol w:w="546"/>
        <w:gridCol w:w="666"/>
        <w:gridCol w:w="666"/>
        <w:gridCol w:w="666"/>
        <w:gridCol w:w="726"/>
        <w:gridCol w:w="606"/>
        <w:gridCol w:w="396"/>
        <w:gridCol w:w="54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资金名称</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中央耕地建设与利用资金（全年总表）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全区总绩效目标</w:t>
            </w:r>
          </w:p>
        </w:tc>
        <w:tc>
          <w:tcPr>
            <w:tcW w:w="313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中央主管部门</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财政部、农业农村部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合计</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乌鲁木齐市</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伊犁州直</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塔城地区</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阿勒泰地区</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克拉玛依市</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博州</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昌吉州</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哈密市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吐鲁番市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巴州</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阿克苏地区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克州</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喀什地区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和田地区</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新疆农业大学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新疆农业科学院土壤肥料研究所</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自治区农业农村厅（中国科学院新疆生态与地理研究所）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省级财政部门</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新疆维吾尔自治区财政厅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56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各地州市财政局、农业农村局</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省级主管部门</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新疆维吾尔自治区农业农村厅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56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资金情况</w:t>
            </w:r>
            <w:r>
              <w:rPr>
                <w:rFonts w:hint="default" w:ascii="Times New Roman" w:hAnsi="Times New Roman" w:eastAsia="宋体" w:cs="Times New Roman"/>
                <w:i w:val="0"/>
                <w:color w:val="000000"/>
                <w:kern w:val="0"/>
                <w:sz w:val="12"/>
                <w:szCs w:val="12"/>
                <w:u w:val="none"/>
                <w:lang w:val="en-US" w:eastAsia="zh-CN" w:bidi="ar"/>
              </w:rPr>
              <w:t xml:space="preserve"> </w:t>
            </w:r>
            <w:r>
              <w:rPr>
                <w:rFonts w:hint="eastAsia" w:ascii="宋体" w:hAnsi="宋体" w:eastAsia="宋体" w:cs="宋体"/>
                <w:i w:val="0"/>
                <w:color w:val="000000"/>
                <w:kern w:val="0"/>
                <w:sz w:val="12"/>
                <w:szCs w:val="12"/>
                <w:u w:val="none"/>
                <w:lang w:val="en-US" w:eastAsia="zh-CN" w:bidi="ar"/>
              </w:rPr>
              <w:t>（万元）</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年度金额：</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710646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710646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2714.58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140560.34</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35647.37</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16239.23</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9003.76</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23926.2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73107.43</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5787.31</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189.15</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22623.62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165511.8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12819.61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154802.85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46979.5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296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387.25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其中：中央补助</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710646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710646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2714.58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140560.34</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35647.37</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16239.23</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9003.76</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23926.2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73107.43</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5787.31</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189.15</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22623.62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165511.8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12819.61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154802.85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46979.5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296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387.25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地方资金</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年度目标</w:t>
            </w:r>
          </w:p>
        </w:tc>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1.稳定实施耕地地力保护补贴；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2.加强高标准农田建设；</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3.开展盐碱地综合利用试点；</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4.实施耕地轮作休耕；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5.推进耕地质量提升。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一级指标</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二级指标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三级指标</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指标值</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2</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7</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8</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9</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16</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小麦下达目标面积（万亩）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405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170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新增高效节水滴灌面积（万亩）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改造提升高标准农田面积（万亩）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1.37</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0.9</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4.74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0.9</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2.69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新建高标准农田面积（万亩）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0.41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39.54</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7.43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4.98</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3.36</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6.84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9.75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0.77</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29.76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15.74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2.27</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开展盐碱地综合利用试点县数量（个）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耕地轮作试点面积（万亩）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19</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耕地休耕试点面积（万亩）</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化肥减量增效“三新”集成推进县数量（个）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农户施肥调查数量（户）</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11000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11000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1295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790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930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125</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115</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1780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2295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605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田间试验数量（个）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耕地质量定点监测调查评价点位（个）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7040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7040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944</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1169</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363</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44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970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142</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87</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532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1018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完成县级耕地质量等级变更调查评价数量（个）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87</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87</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87</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外业调查采样和内业测试化验点位数（个）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25350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25350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1471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2513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1961</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1839</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811</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2034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1594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1789</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735</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2267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2513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981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3003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1839</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完成盐碱地专题调查成果报告数（份）</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高标准农田当年验收项目验收合格率（</w:t>
            </w:r>
            <w:r>
              <w:rPr>
                <w:rFonts w:hint="default" w:ascii="Times New Roman" w:hAnsi="Times New Roman" w:eastAsia="宋体" w:cs="Times New Roman"/>
                <w:i w:val="0"/>
                <w:color w:val="000000"/>
                <w:kern w:val="0"/>
                <w:sz w:val="12"/>
                <w:szCs w:val="12"/>
                <w:u w:val="none"/>
                <w:lang w:val="en-US" w:eastAsia="zh-CN" w:bidi="ar"/>
              </w:rPr>
              <w:t>%</w:t>
            </w:r>
            <w:r>
              <w:rPr>
                <w:rStyle w:val="34"/>
                <w:sz w:val="12"/>
                <w:szCs w:val="12"/>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新增建设高标准农田耕地地力平均提高0.5个等级以上</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提高0.5个等级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Style w:val="35"/>
                <w:sz w:val="12"/>
                <w:szCs w:val="12"/>
                <w:lang w:val="en-US" w:eastAsia="zh-CN" w:bidi="ar"/>
              </w:rPr>
              <w:t>提高</w:t>
            </w:r>
            <w:r>
              <w:rPr>
                <w:rFonts w:hint="eastAsia" w:ascii="宋体" w:hAnsi="宋体" w:eastAsia="宋体" w:cs="宋体"/>
                <w:i w:val="0"/>
                <w:color w:val="000000"/>
                <w:kern w:val="0"/>
                <w:sz w:val="12"/>
                <w:szCs w:val="12"/>
                <w:u w:val="none"/>
                <w:lang w:val="en-US" w:eastAsia="zh-CN" w:bidi="ar"/>
              </w:rPr>
              <w:t>0.5个等级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新增建设高标准农田亩均节水率10%以上</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节水率</w:t>
            </w:r>
            <w:r>
              <w:rPr>
                <w:rFonts w:hint="default" w:ascii="Times New Roman" w:hAnsi="Times New Roman" w:eastAsia="宋体" w:cs="Times New Roman"/>
                <w:i w:val="0"/>
                <w:color w:val="000000"/>
                <w:kern w:val="0"/>
                <w:sz w:val="12"/>
                <w:szCs w:val="12"/>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建成高标准农田上图入库覆盖率</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100%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保障粮食安全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提升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耕地地力保护补贴发放时限</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6</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7</w:t>
            </w:r>
            <w:r>
              <w:rPr>
                <w:rFonts w:hint="eastAsia" w:ascii="宋体" w:hAnsi="宋体" w:eastAsia="宋体" w:cs="宋体"/>
                <w:i w:val="0"/>
                <w:color w:val="000000"/>
                <w:kern w:val="0"/>
                <w:sz w:val="12"/>
                <w:szCs w:val="12"/>
                <w:u w:val="none"/>
                <w:lang w:val="en-US" w:eastAsia="zh-CN" w:bidi="ar"/>
              </w:rPr>
              <w:t>月</w:t>
            </w:r>
            <w:r>
              <w:rPr>
                <w:rFonts w:hint="default" w:ascii="Times New Roman" w:hAnsi="Times New Roman" w:eastAsia="宋体" w:cs="Times New Roman"/>
                <w:i w:val="0"/>
                <w:color w:val="000000"/>
                <w:kern w:val="0"/>
                <w:sz w:val="12"/>
                <w:szCs w:val="12"/>
                <w:u w:val="none"/>
                <w:lang w:val="en-US" w:eastAsia="zh-CN" w:bidi="ar"/>
              </w:rPr>
              <w:t>30</w:t>
            </w:r>
            <w:r>
              <w:rPr>
                <w:rFonts w:hint="eastAsia" w:ascii="宋体" w:hAnsi="宋体" w:eastAsia="宋体" w:cs="宋体"/>
                <w:i w:val="0"/>
                <w:color w:val="000000"/>
                <w:kern w:val="0"/>
                <w:sz w:val="12"/>
                <w:szCs w:val="12"/>
                <w:u w:val="none"/>
                <w:lang w:val="en-US" w:eastAsia="zh-CN" w:bidi="ar"/>
              </w:rPr>
              <w:t>日前</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高标准农田建设任务完成及时性</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1-2</w:t>
            </w:r>
            <w:r>
              <w:rPr>
                <w:rFonts w:hint="eastAsia" w:ascii="宋体" w:hAnsi="宋体" w:eastAsia="宋体" w:cs="宋体"/>
                <w:i w:val="0"/>
                <w:color w:val="000000"/>
                <w:kern w:val="0"/>
                <w:sz w:val="12"/>
                <w:szCs w:val="12"/>
                <w:u w:val="none"/>
                <w:lang w:val="en-US" w:eastAsia="zh-CN" w:bidi="ar"/>
              </w:rPr>
              <w:t>年</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粮食（玉米）综合生产能力</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玉米产能提高</w:t>
            </w:r>
            <w:r>
              <w:rPr>
                <w:rFonts w:hint="default" w:ascii="Times New Roman" w:hAnsi="Times New Roman" w:eastAsia="宋体" w:cs="Times New Roman"/>
                <w:i w:val="0"/>
                <w:color w:val="000000"/>
                <w:kern w:val="0"/>
                <w:sz w:val="12"/>
                <w:szCs w:val="12"/>
                <w:u w:val="none"/>
                <w:lang w:val="en-US" w:eastAsia="zh-CN" w:bidi="ar"/>
              </w:rPr>
              <w:t>50</w:t>
            </w:r>
            <w:r>
              <w:rPr>
                <w:rStyle w:val="34"/>
                <w:sz w:val="12"/>
                <w:szCs w:val="12"/>
                <w:lang w:val="en-US" w:eastAsia="zh-CN" w:bidi="ar"/>
              </w:rPr>
              <w:t>公斤左右（棉花产能提高</w:t>
            </w:r>
            <w:r>
              <w:rPr>
                <w:rFonts w:hint="default" w:ascii="Times New Roman" w:hAnsi="Times New Roman" w:eastAsia="宋体" w:cs="Times New Roman"/>
                <w:i w:val="0"/>
                <w:color w:val="000000"/>
                <w:kern w:val="0"/>
                <w:sz w:val="12"/>
                <w:szCs w:val="12"/>
                <w:u w:val="none"/>
                <w:lang w:val="en-US" w:eastAsia="zh-CN" w:bidi="ar"/>
              </w:rPr>
              <w:t>5</w:t>
            </w:r>
            <w:r>
              <w:rPr>
                <w:rStyle w:val="34"/>
                <w:sz w:val="12"/>
                <w:szCs w:val="12"/>
                <w:lang w:val="en-US" w:eastAsia="zh-CN" w:bidi="ar"/>
              </w:rPr>
              <w:t>公斤）</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资金使用重大违规违纪问题（有</w:t>
            </w:r>
            <w:r>
              <w:rPr>
                <w:rFonts w:hint="default" w:ascii="Times New Roman" w:hAnsi="Times New Roman" w:eastAsia="宋体" w:cs="Times New Roman"/>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t>无）</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 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耕地地力保护补贴政策群众满意度（</w:t>
            </w:r>
            <w:r>
              <w:rPr>
                <w:rFonts w:hint="default" w:ascii="Times New Roman" w:hAnsi="Times New Roman" w:eastAsia="宋体" w:cs="Times New Roman"/>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≥85%</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2"/>
                <w:szCs w:val="1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高标准农田建设受益群众满意率（</w:t>
            </w:r>
            <w:r>
              <w:rPr>
                <w:rFonts w:hint="default" w:ascii="Times New Roman" w:hAnsi="Times New Roman" w:eastAsia="宋体" w:cs="Times New Roman"/>
                <w:i w:val="0"/>
                <w:color w:val="000000"/>
                <w:kern w:val="0"/>
                <w:sz w:val="12"/>
                <w:szCs w:val="12"/>
                <w:u w:val="none"/>
                <w:lang w:val="en-US" w:eastAsia="zh-CN" w:bidi="ar"/>
              </w:rPr>
              <w:t>%</w:t>
            </w:r>
            <w:r>
              <w:rPr>
                <w:rStyle w:val="34"/>
                <w:sz w:val="12"/>
                <w:szCs w:val="12"/>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≥90%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2"/>
                <w:szCs w:val="12"/>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2"/>
                <w:szCs w:val="12"/>
                <w:u w:val="none"/>
              </w:rPr>
            </w:pPr>
          </w:p>
        </w:tc>
      </w:tr>
    </w:tbl>
    <w:p>
      <w:pPr>
        <w:rPr>
          <w:rFonts w:ascii="Times New Roman" w:hAnsi="Times New Roman" w:eastAsia="仿宋_GB2312"/>
          <w:b/>
          <w:bCs/>
          <w:sz w:val="22"/>
        </w:rPr>
      </w:pPr>
      <w:r>
        <w:rPr>
          <w:rFonts w:ascii="Times New Roman" w:hAnsi="Times New Roman" w:eastAsia="仿宋_GB2312"/>
          <w:b/>
          <w:bCs/>
          <w:sz w:val="22"/>
        </w:rPr>
        <w:br w:type="page"/>
      </w:r>
    </w:p>
    <w:p>
      <w:pPr>
        <w:pStyle w:val="16"/>
        <w:spacing w:line="560" w:lineRule="exact"/>
        <w:ind w:firstLine="441" w:firstLineChars="200"/>
        <w:jc w:val="center"/>
        <w:rPr>
          <w:rFonts w:ascii="Times New Roman" w:hAnsi="Times New Roman" w:eastAsia="仿宋_GB2312"/>
          <w:b/>
          <w:bCs/>
          <w:sz w:val="22"/>
        </w:rPr>
      </w:pPr>
      <w:r>
        <w:rPr>
          <w:rFonts w:ascii="Times New Roman" w:hAnsi="Times New Roman" w:eastAsia="仿宋_GB2312"/>
          <w:b/>
          <w:bCs/>
          <w:sz w:val="22"/>
        </w:rPr>
        <w:t>202</w:t>
      </w:r>
      <w:r>
        <w:rPr>
          <w:rFonts w:hint="eastAsia" w:ascii="Times New Roman" w:hAnsi="Times New Roman" w:eastAsia="仿宋_GB2312"/>
          <w:b/>
          <w:bCs/>
          <w:sz w:val="22"/>
        </w:rPr>
        <w:t>4</w:t>
      </w:r>
      <w:r>
        <w:rPr>
          <w:rFonts w:ascii="Times New Roman" w:hAnsi="Times New Roman" w:eastAsia="仿宋_GB2312"/>
          <w:b/>
          <w:bCs/>
          <w:sz w:val="22"/>
        </w:rPr>
        <w:t>年</w:t>
      </w:r>
      <w:r>
        <w:rPr>
          <w:rFonts w:hint="eastAsia" w:ascii="Times New Roman" w:hAnsi="Times New Roman" w:eastAsia="仿宋_GB2312"/>
          <w:b/>
          <w:bCs/>
          <w:sz w:val="22"/>
        </w:rPr>
        <w:t>自治区农业生产发展资金预算（耕地地力保护补贴）区域绩效目标表</w:t>
      </w:r>
    </w:p>
    <w:tbl>
      <w:tblPr>
        <w:tblStyle w:val="12"/>
        <w:tblW w:w="5000" w:type="pct"/>
        <w:jc w:val="center"/>
        <w:tblLayout w:type="autofit"/>
        <w:tblCellMar>
          <w:top w:w="0" w:type="dxa"/>
          <w:left w:w="108" w:type="dxa"/>
          <w:bottom w:w="0" w:type="dxa"/>
          <w:right w:w="108" w:type="dxa"/>
        </w:tblCellMar>
      </w:tblPr>
      <w:tblGrid>
        <w:gridCol w:w="666"/>
        <w:gridCol w:w="808"/>
        <w:gridCol w:w="791"/>
        <w:gridCol w:w="1296"/>
        <w:gridCol w:w="774"/>
        <w:gridCol w:w="675"/>
        <w:gridCol w:w="799"/>
        <w:gridCol w:w="777"/>
        <w:gridCol w:w="799"/>
        <w:gridCol w:w="726"/>
        <w:gridCol w:w="661"/>
        <w:gridCol w:w="706"/>
        <w:gridCol w:w="788"/>
        <w:gridCol w:w="819"/>
        <w:gridCol w:w="782"/>
        <w:gridCol w:w="794"/>
        <w:gridCol w:w="697"/>
        <w:gridCol w:w="816"/>
      </w:tblGrid>
      <w:tr>
        <w:tblPrEx>
          <w:tblCellMar>
            <w:top w:w="0" w:type="dxa"/>
            <w:left w:w="108" w:type="dxa"/>
            <w:bottom w:w="0" w:type="dxa"/>
            <w:right w:w="108" w:type="dxa"/>
          </w:tblCellMar>
        </w:tblPrEx>
        <w:trPr>
          <w:trHeight w:val="780" w:hRule="atLeast"/>
          <w:jc w:val="center"/>
        </w:trPr>
        <w:tc>
          <w:tcPr>
            <w:tcW w:w="5000" w:type="pct"/>
            <w:gridSpan w:val="18"/>
            <w:tcBorders>
              <w:top w:val="nil"/>
              <w:left w:val="nil"/>
              <w:bottom w:val="nil"/>
              <w:right w:val="nil"/>
            </w:tcBorders>
            <w:vAlign w:val="center"/>
          </w:tcPr>
          <w:p>
            <w:pPr>
              <w:widowControl/>
              <w:spacing w:line="480" w:lineRule="exact"/>
              <w:textAlignment w:val="center"/>
              <w:rPr>
                <w:rFonts w:hint="eastAsia" w:ascii="宋体" w:hAnsi="宋体" w:eastAsia="宋体" w:cs="宋体"/>
                <w:color w:val="000000"/>
                <w:kern w:val="0"/>
                <w:sz w:val="14"/>
                <w:szCs w:val="14"/>
                <w:lang w:bidi="ar"/>
              </w:rPr>
            </w:pPr>
          </w:p>
        </w:tc>
      </w:tr>
      <w:tr>
        <w:tblPrEx>
          <w:tblCellMar>
            <w:top w:w="0" w:type="dxa"/>
            <w:left w:w="108" w:type="dxa"/>
            <w:bottom w:w="0" w:type="dxa"/>
            <w:right w:w="108" w:type="dxa"/>
          </w:tblCellMar>
        </w:tblPrEx>
        <w:trPr>
          <w:trHeight w:val="467" w:hRule="atLeast"/>
          <w:jc w:val="center"/>
        </w:trPr>
        <w:tc>
          <w:tcPr>
            <w:tcW w:w="52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资金名称</w:t>
            </w:r>
          </w:p>
        </w:tc>
        <w:tc>
          <w:tcPr>
            <w:tcW w:w="73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自治区耕地地力保护补贴</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总绩效</w:t>
            </w:r>
          </w:p>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目标</w:t>
            </w:r>
          </w:p>
        </w:tc>
        <w:tc>
          <w:tcPr>
            <w:tcW w:w="3470" w:type="pct"/>
            <w:gridSpan w:val="1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分区域绩效目标</w:t>
            </w:r>
          </w:p>
        </w:tc>
      </w:tr>
      <w:tr>
        <w:tblPrEx>
          <w:tblCellMar>
            <w:top w:w="0" w:type="dxa"/>
            <w:left w:w="108" w:type="dxa"/>
            <w:bottom w:w="0" w:type="dxa"/>
            <w:right w:w="108" w:type="dxa"/>
          </w:tblCellMar>
        </w:tblPrEx>
        <w:trPr>
          <w:trHeight w:val="438" w:hRule="atLeast"/>
          <w:jc w:val="center"/>
        </w:trPr>
        <w:tc>
          <w:tcPr>
            <w:tcW w:w="52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中央主管部门</w:t>
            </w:r>
          </w:p>
        </w:tc>
        <w:tc>
          <w:tcPr>
            <w:tcW w:w="73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财政部、农业农村部</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合计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乌鲁木齐市</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伊犁州</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塔城</w:t>
            </w:r>
          </w:p>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地区</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阿勒泰</w:t>
            </w:r>
          </w:p>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地区</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克拉玛依市</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博州</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昌吉州</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哈密市</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巴州</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阿克苏地区</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克州</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喀什</w:t>
            </w:r>
          </w:p>
          <w:p>
            <w:pPr>
              <w:widowControl/>
              <w:spacing w:line="160" w:lineRule="exact"/>
              <w:jc w:val="center"/>
              <w:textAlignment w:val="center"/>
              <w:rPr>
                <w:rFonts w:hint="eastAsia" w:ascii="宋体" w:hAnsi="宋体" w:eastAsia="宋体" w:cs="宋体"/>
                <w:bCs/>
                <w:color w:val="000000"/>
                <w:sz w:val="14"/>
                <w:szCs w:val="14"/>
              </w:rPr>
            </w:pPr>
            <w:r>
              <w:rPr>
                <w:rFonts w:hint="eastAsia" w:ascii="宋体" w:hAnsi="宋体" w:eastAsia="宋体" w:cs="宋体"/>
                <w:bCs/>
                <w:color w:val="000000"/>
                <w:kern w:val="0"/>
                <w:sz w:val="14"/>
                <w:szCs w:val="14"/>
                <w:lang w:bidi="ar"/>
              </w:rPr>
              <w:t>地区</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和田</w:t>
            </w:r>
          </w:p>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地区</w:t>
            </w:r>
          </w:p>
        </w:tc>
      </w:tr>
      <w:tr>
        <w:tblPrEx>
          <w:tblCellMar>
            <w:top w:w="0" w:type="dxa"/>
            <w:left w:w="108" w:type="dxa"/>
            <w:bottom w:w="0" w:type="dxa"/>
            <w:right w:w="108" w:type="dxa"/>
          </w:tblCellMar>
        </w:tblPrEx>
        <w:trPr>
          <w:trHeight w:val="308" w:hRule="atLeast"/>
          <w:jc w:val="center"/>
        </w:trPr>
        <w:tc>
          <w:tcPr>
            <w:tcW w:w="52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省级主管部门</w:t>
            </w:r>
          </w:p>
        </w:tc>
        <w:tc>
          <w:tcPr>
            <w:tcW w:w="73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自治区财政厅、农业农村厅</w:t>
            </w:r>
          </w:p>
        </w:tc>
        <w:tc>
          <w:tcPr>
            <w:tcW w:w="3743" w:type="pct"/>
            <w:gridSpan w:val="1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bCs/>
                <w:color w:val="000000"/>
                <w:kern w:val="0"/>
                <w:sz w:val="14"/>
                <w:szCs w:val="14"/>
                <w:lang w:bidi="ar"/>
              </w:rPr>
            </w:pPr>
            <w:r>
              <w:rPr>
                <w:rFonts w:hint="eastAsia" w:ascii="宋体" w:hAnsi="宋体" w:eastAsia="宋体" w:cs="宋体"/>
                <w:bCs/>
                <w:color w:val="000000"/>
                <w:kern w:val="0"/>
                <w:sz w:val="14"/>
                <w:szCs w:val="14"/>
                <w:lang w:bidi="ar"/>
              </w:rPr>
              <w:t>各地州市财政局、农业农村局</w:t>
            </w:r>
          </w:p>
        </w:tc>
      </w:tr>
      <w:tr>
        <w:tblPrEx>
          <w:tblCellMar>
            <w:top w:w="0" w:type="dxa"/>
            <w:left w:w="108" w:type="dxa"/>
            <w:bottom w:w="0" w:type="dxa"/>
            <w:right w:w="108" w:type="dxa"/>
          </w:tblCellMar>
        </w:tblPrEx>
        <w:trPr>
          <w:trHeight w:val="223" w:hRule="atLeast"/>
          <w:jc w:val="center"/>
        </w:trPr>
        <w:tc>
          <w:tcPr>
            <w:tcW w:w="1256"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资金情况（万元）</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65062.38</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577.24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18438.03 </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4988.14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6356.56 </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12.68 </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161.54 </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7571.86 </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4823.71 </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6531.87 </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3221.51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617.73 </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7011.20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4750.31 </w:t>
            </w:r>
          </w:p>
        </w:tc>
      </w:tr>
      <w:tr>
        <w:tblPrEx>
          <w:tblCellMar>
            <w:top w:w="0" w:type="dxa"/>
            <w:left w:w="108" w:type="dxa"/>
            <w:bottom w:w="0" w:type="dxa"/>
            <w:right w:w="108" w:type="dxa"/>
          </w:tblCellMar>
        </w:tblPrEx>
        <w:trPr>
          <w:trHeight w:val="635" w:hRule="atLeast"/>
          <w:jc w:val="center"/>
        </w:trPr>
        <w:tc>
          <w:tcPr>
            <w:tcW w:w="520"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其中：</w:t>
            </w:r>
          </w:p>
        </w:tc>
        <w:tc>
          <w:tcPr>
            <w:tcW w:w="73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提前下达资金</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42241</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250.19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10979.98 </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3381.91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2815.03 </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0.00 </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111.35 </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5674.15 </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2941.34 </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4046.95 </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2957.33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347.78 </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5741.76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2993.23 </w:t>
            </w:r>
          </w:p>
        </w:tc>
      </w:tr>
      <w:tr>
        <w:tblPrEx>
          <w:tblCellMar>
            <w:top w:w="0" w:type="dxa"/>
            <w:left w:w="108" w:type="dxa"/>
            <w:bottom w:w="0" w:type="dxa"/>
            <w:right w:w="108" w:type="dxa"/>
          </w:tblCellMar>
        </w:tblPrEx>
        <w:trPr>
          <w:trHeight w:val="225" w:hRule="atLeast"/>
          <w:jc w:val="center"/>
        </w:trPr>
        <w:tc>
          <w:tcPr>
            <w:tcW w:w="520"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73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追加资金</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22821.38</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327.05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7458.05 </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1606.22 </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3541.53 </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12.68 </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50.19 </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1897.71 </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1882.38 </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2484.92 </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264.18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269.95 </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1269.44 </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 xml:space="preserve">1757.08 </w:t>
            </w:r>
          </w:p>
        </w:tc>
      </w:tr>
      <w:tr>
        <w:tblPrEx>
          <w:tblCellMar>
            <w:top w:w="0" w:type="dxa"/>
            <w:left w:w="108" w:type="dxa"/>
            <w:bottom w:w="0" w:type="dxa"/>
            <w:right w:w="108" w:type="dxa"/>
          </w:tblCellMar>
        </w:tblPrEx>
        <w:trPr>
          <w:trHeight w:val="360" w:hRule="atLeast"/>
          <w:jc w:val="center"/>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年度</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目标</w:t>
            </w:r>
          </w:p>
        </w:tc>
        <w:tc>
          <w:tcPr>
            <w:tcW w:w="1020"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保障农民等生产主体种粮收益</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w:t>
            </w:r>
          </w:p>
        </w:tc>
      </w:tr>
      <w:tr>
        <w:tblPrEx>
          <w:tblCellMar>
            <w:top w:w="0" w:type="dxa"/>
            <w:left w:w="108" w:type="dxa"/>
            <w:bottom w:w="0" w:type="dxa"/>
            <w:right w:w="108"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vAlign w:val="bottom"/>
          </w:tcPr>
          <w:p>
            <w:pPr>
              <w:widowControl/>
              <w:spacing w:line="160" w:lineRule="exact"/>
              <w:rPr>
                <w:rFonts w:hint="eastAsia" w:ascii="宋体" w:hAnsi="宋体" w:eastAsia="宋体" w:cs="宋体"/>
                <w:color w:val="000000"/>
                <w:sz w:val="14"/>
                <w:szCs w:val="14"/>
              </w:rPr>
            </w:pPr>
          </w:p>
        </w:tc>
        <w:tc>
          <w:tcPr>
            <w:tcW w:w="285"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一级</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27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二级</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三级指标</w:t>
            </w:r>
          </w:p>
        </w:tc>
        <w:tc>
          <w:tcPr>
            <w:tcW w:w="273" w:type="pct"/>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color w:val="000000"/>
                <w:kern w:val="0"/>
                <w:sz w:val="14"/>
                <w:szCs w:val="14"/>
                <w:lang w:bidi="ar"/>
              </w:rPr>
            </w:pP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2</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3</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4</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5</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6</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7</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8</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9</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10</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11</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12</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13</w:t>
            </w:r>
          </w:p>
        </w:tc>
      </w:tr>
      <w:tr>
        <w:tblPrEx>
          <w:tblCellMar>
            <w:top w:w="0" w:type="dxa"/>
            <w:left w:w="108" w:type="dxa"/>
            <w:bottom w:w="0" w:type="dxa"/>
            <w:right w:w="108" w:type="dxa"/>
          </w:tblCellMar>
        </w:tblPrEx>
        <w:trPr>
          <w:trHeight w:val="393" w:hRule="atLeast"/>
          <w:jc w:val="center"/>
        </w:trPr>
        <w:tc>
          <w:tcPr>
            <w:tcW w:w="23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绩效</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28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产出</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27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数量</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小麦下达目标面积（万亩）</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1410</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3</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185</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70</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30</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0</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8</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160</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20</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55</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260</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44</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405</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170</w:t>
            </w:r>
          </w:p>
        </w:tc>
      </w:tr>
      <w:tr>
        <w:tblPrEx>
          <w:tblCellMar>
            <w:top w:w="0" w:type="dxa"/>
            <w:left w:w="108" w:type="dxa"/>
            <w:bottom w:w="0" w:type="dxa"/>
            <w:right w:w="108" w:type="dxa"/>
          </w:tblCellMar>
        </w:tblPrEx>
        <w:trPr>
          <w:trHeight w:val="408"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7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超目标任务补贴面积（万亩）</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84.11</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0.47</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8.49</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28.3</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3.45</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0.23</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0.91</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16.09</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4.78</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5.21</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4.79</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2.76</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0</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8.63</w:t>
            </w:r>
          </w:p>
        </w:tc>
      </w:tr>
      <w:tr>
        <w:tblPrEx>
          <w:tblCellMar>
            <w:top w:w="0" w:type="dxa"/>
            <w:left w:w="108" w:type="dxa"/>
            <w:bottom w:w="0" w:type="dxa"/>
            <w:right w:w="108" w:type="dxa"/>
          </w:tblCellMar>
        </w:tblPrEx>
        <w:trPr>
          <w:trHeight w:val="343"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7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质量</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保障粮食安全能力</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提升</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提升</w:t>
            </w:r>
          </w:p>
        </w:tc>
      </w:tr>
      <w:tr>
        <w:tblPrEx>
          <w:tblCellMar>
            <w:top w:w="0" w:type="dxa"/>
            <w:left w:w="108" w:type="dxa"/>
            <w:bottom w:w="0" w:type="dxa"/>
            <w:right w:w="108" w:type="dxa"/>
          </w:tblCellMar>
        </w:tblPrEx>
        <w:trPr>
          <w:trHeight w:val="435"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7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补贴资金兑付率（%）</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≥95%</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≥95%</w:t>
            </w:r>
          </w:p>
        </w:tc>
      </w:tr>
      <w:tr>
        <w:tblPrEx>
          <w:tblCellMar>
            <w:top w:w="0" w:type="dxa"/>
            <w:left w:w="108" w:type="dxa"/>
            <w:bottom w:w="0" w:type="dxa"/>
            <w:right w:w="108" w:type="dxa"/>
          </w:tblCellMar>
        </w:tblPrEx>
        <w:trPr>
          <w:trHeight w:val="445"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7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时效</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耕地地力保护补贴发放时限</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12月25日前</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12月25日前</w:t>
            </w:r>
          </w:p>
        </w:tc>
      </w:tr>
      <w:tr>
        <w:tblPrEx>
          <w:tblCellMar>
            <w:top w:w="0" w:type="dxa"/>
            <w:left w:w="108" w:type="dxa"/>
            <w:bottom w:w="0" w:type="dxa"/>
            <w:right w:w="108" w:type="dxa"/>
          </w:tblCellMar>
        </w:tblPrEx>
        <w:trPr>
          <w:trHeight w:val="470"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效益</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27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社会</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效益</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资金使用重大违规违纪问题（有/无）</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无</w:t>
            </w:r>
          </w:p>
        </w:tc>
      </w:tr>
      <w:tr>
        <w:tblPrEx>
          <w:tblCellMar>
            <w:top w:w="0" w:type="dxa"/>
            <w:left w:w="108" w:type="dxa"/>
            <w:bottom w:w="0" w:type="dxa"/>
            <w:right w:w="108" w:type="dxa"/>
          </w:tblCellMar>
        </w:tblPrEx>
        <w:trPr>
          <w:trHeight w:val="555" w:hRule="atLeast"/>
          <w:jc w:val="center"/>
        </w:trPr>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hint="eastAsia" w:ascii="宋体" w:hAnsi="宋体" w:eastAsia="宋体" w:cs="宋体"/>
                <w:color w:val="000000"/>
                <w:sz w:val="14"/>
                <w:szCs w:val="14"/>
              </w:rPr>
            </w:pPr>
          </w:p>
        </w:tc>
        <w:tc>
          <w:tcPr>
            <w:tcW w:w="285"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满意度</w:t>
            </w:r>
          </w:p>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指标</w:t>
            </w:r>
          </w:p>
        </w:tc>
        <w:tc>
          <w:tcPr>
            <w:tcW w:w="279"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服务对象满意度指标</w:t>
            </w:r>
          </w:p>
        </w:tc>
        <w:tc>
          <w:tcPr>
            <w:tcW w:w="456" w:type="pct"/>
            <w:tcBorders>
              <w:top w:val="single" w:color="000000" w:sz="4" w:space="0"/>
              <w:left w:val="single" w:color="000000" w:sz="4" w:space="0"/>
              <w:bottom w:val="single" w:color="000000" w:sz="4" w:space="0"/>
              <w:right w:val="single" w:color="000000" w:sz="4" w:space="0"/>
            </w:tcBorders>
            <w:vAlign w:val="center"/>
          </w:tcPr>
          <w:p>
            <w:pPr>
              <w:widowControl/>
              <w:spacing w:line="160" w:lineRule="exact"/>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政策群众满意度（%）</w:t>
            </w:r>
          </w:p>
        </w:tc>
        <w:tc>
          <w:tcPr>
            <w:tcW w:w="2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4"/>
                <w:szCs w:val="14"/>
              </w:rPr>
            </w:pPr>
            <w:r>
              <w:rPr>
                <w:rFonts w:hint="eastAsia" w:ascii="宋体" w:hAnsi="宋体" w:eastAsia="宋体" w:cs="宋体"/>
                <w:color w:val="000000"/>
                <w:kern w:val="0"/>
                <w:sz w:val="14"/>
                <w:szCs w:val="14"/>
                <w:lang w:bidi="ar"/>
              </w:rPr>
              <w:t>无</w:t>
            </w:r>
          </w:p>
        </w:tc>
        <w:tc>
          <w:tcPr>
            <w:tcW w:w="2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4"/>
                <w:szCs w:val="14"/>
                <w:lang w:bidi="ar"/>
              </w:rPr>
            </w:pPr>
            <w:r>
              <w:rPr>
                <w:rFonts w:hint="eastAsia" w:ascii="宋体" w:hAnsi="宋体" w:eastAsia="宋体" w:cs="宋体"/>
                <w:color w:val="000000"/>
                <w:kern w:val="0"/>
                <w:sz w:val="14"/>
                <w:szCs w:val="14"/>
                <w:lang w:bidi="ar"/>
              </w:rPr>
              <w:t>无</w:t>
            </w:r>
          </w:p>
        </w:tc>
      </w:tr>
    </w:tbl>
    <w:p>
      <w:pPr>
        <w:pStyle w:val="16"/>
        <w:spacing w:line="560" w:lineRule="exact"/>
        <w:ind w:firstLine="441" w:firstLineChars="200"/>
        <w:rPr>
          <w:rFonts w:ascii="Times New Roman" w:hAnsi="Times New Roman" w:eastAsia="仿宋_GB2312"/>
          <w:b/>
          <w:bCs/>
          <w:sz w:val="22"/>
        </w:rPr>
      </w:pPr>
    </w:p>
    <w:p>
      <w:pPr>
        <w:pStyle w:val="16"/>
        <w:spacing w:line="560" w:lineRule="exact"/>
        <w:ind w:firstLine="441" w:firstLineChars="200"/>
        <w:jc w:val="center"/>
        <w:rPr>
          <w:rFonts w:ascii="Times New Roman" w:hAnsi="Times New Roman" w:eastAsia="仿宋_GB2312"/>
          <w:b/>
          <w:bCs/>
          <w:sz w:val="22"/>
        </w:rPr>
        <w:sectPr>
          <w:pgSz w:w="16838" w:h="11906" w:orient="landscape"/>
          <w:pgMar w:top="1800" w:right="1440" w:bottom="1800" w:left="1440" w:header="851" w:footer="992" w:gutter="0"/>
          <w:cols w:space="425" w:num="1"/>
          <w:docGrid w:type="lines" w:linePitch="312" w:charSpace="0"/>
        </w:sectPr>
      </w:pPr>
    </w:p>
    <w:p>
      <w:pPr>
        <w:spacing w:line="560" w:lineRule="exact"/>
        <w:ind w:firstLine="640" w:firstLineChars="200"/>
        <w:rPr>
          <w:rFonts w:eastAsia="黑体"/>
          <w:bCs/>
          <w:sz w:val="32"/>
          <w:szCs w:val="32"/>
        </w:rPr>
      </w:pPr>
      <w:r>
        <w:rPr>
          <w:rFonts w:eastAsia="黑体"/>
          <w:bCs/>
          <w:sz w:val="32"/>
          <w:szCs w:val="32"/>
        </w:rPr>
        <w:t>二、绩效目标完成情况分析</w:t>
      </w:r>
    </w:p>
    <w:p>
      <w:pPr>
        <w:pStyle w:val="11"/>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（一）资金投入情况分析</w:t>
      </w:r>
    </w:p>
    <w:p>
      <w:pPr>
        <w:pStyle w:val="11"/>
        <w:spacing w:after="0" w:line="560" w:lineRule="exact"/>
        <w:ind w:left="0" w:leftChars="0" w:firstLine="640"/>
        <w:rPr>
          <w:rFonts w:ascii="Times New Roman" w:hAnsi="Times New Roman"/>
          <w:b/>
          <w:bCs/>
          <w:sz w:val="32"/>
          <w:szCs w:val="32"/>
        </w:rPr>
      </w:pPr>
      <w:r>
        <w:rPr>
          <w:rFonts w:ascii="Times New Roman" w:hAnsi="Times New Roman"/>
          <w:b/>
          <w:bCs/>
          <w:sz w:val="32"/>
          <w:szCs w:val="32"/>
        </w:rPr>
        <w:t>1.项目资金到位情况分析</w:t>
      </w:r>
    </w:p>
    <w:p>
      <w:pPr>
        <w:pStyle w:val="10"/>
        <w:ind w:firstLine="640" w:firstLineChars="200"/>
        <w:rPr>
          <w:rFonts w:ascii="Times New Roman" w:hAnsi="Times New Roman" w:eastAsia="仿宋_GB2312" w:cs="Times New Roman"/>
          <w:sz w:val="32"/>
          <w:lang w:val="en-US" w:bidi="ar-SA"/>
        </w:rPr>
      </w:pPr>
      <w:r>
        <w:rPr>
          <w:rFonts w:ascii="Times New Roman" w:hAnsi="Times New Roman" w:eastAsia="仿宋_GB2312" w:cs="Times New Roman"/>
          <w:sz w:val="32"/>
          <w:lang w:val="en-US" w:bidi="ar-SA"/>
        </w:rPr>
        <w:t>202</w:t>
      </w:r>
      <w:r>
        <w:rPr>
          <w:rFonts w:hint="eastAsia" w:ascii="Times New Roman" w:hAnsi="Times New Roman" w:eastAsia="仿宋_GB2312" w:cs="Times New Roman"/>
          <w:sz w:val="32"/>
          <w:lang w:val="en-US" w:bidi="ar-SA"/>
        </w:rPr>
        <w:t>4</w:t>
      </w:r>
      <w:r>
        <w:rPr>
          <w:rFonts w:ascii="Times New Roman" w:hAnsi="Times New Roman" w:eastAsia="仿宋_GB2312" w:cs="Times New Roman"/>
          <w:sz w:val="32"/>
          <w:lang w:val="en-US" w:bidi="ar-SA"/>
        </w:rPr>
        <w:t>年度中央下达我区耕地建设与利用资金775708.38万元，资金到位</w:t>
      </w:r>
      <w:r>
        <w:rPr>
          <w:rFonts w:hint="eastAsia" w:ascii="Times New Roman" w:hAnsi="Times New Roman" w:eastAsia="仿宋_GB2312" w:cs="Times New Roman"/>
          <w:sz w:val="32"/>
          <w:lang w:val="en-US" w:bidi="ar-SA"/>
        </w:rPr>
        <w:t>825308.37</w:t>
      </w:r>
      <w:r>
        <w:rPr>
          <w:rFonts w:ascii="Times New Roman" w:hAnsi="Times New Roman" w:eastAsia="仿宋_GB2312" w:cs="Times New Roman"/>
          <w:sz w:val="32"/>
          <w:lang w:val="en-US" w:bidi="ar-SA"/>
        </w:rPr>
        <w:t>万元，到位率</w:t>
      </w:r>
      <w:r>
        <w:rPr>
          <w:rFonts w:hint="eastAsia" w:ascii="Times New Roman" w:hAnsi="Times New Roman" w:eastAsia="仿宋_GB2312" w:cs="Times New Roman"/>
          <w:sz w:val="32"/>
          <w:lang w:val="en-US" w:bidi="ar-SA"/>
        </w:rPr>
        <w:t>100</w:t>
      </w:r>
      <w:r>
        <w:rPr>
          <w:rFonts w:ascii="Times New Roman" w:hAnsi="Times New Roman" w:eastAsia="仿宋_GB2312" w:cs="Times New Roman"/>
          <w:sz w:val="32"/>
          <w:lang w:val="en-US" w:bidi="ar-SA"/>
        </w:rPr>
        <w:t>%</w:t>
      </w:r>
      <w:r>
        <w:rPr>
          <w:rFonts w:hint="eastAsia" w:ascii="Times New Roman" w:hAnsi="Times New Roman" w:eastAsia="仿宋_GB2312" w:cs="Times New Roman"/>
          <w:sz w:val="32"/>
          <w:lang w:val="en-US" w:bidi="ar-SA"/>
        </w:rPr>
        <w:t>。</w:t>
      </w:r>
    </w:p>
    <w:p>
      <w:pPr>
        <w:pStyle w:val="10"/>
        <w:keepNext w:val="0"/>
        <w:keepLines w:val="0"/>
        <w:pageBreakBefore w:val="0"/>
        <w:widowControl w:val="0"/>
        <w:kinsoku/>
        <w:wordWrap/>
        <w:overflowPunct/>
        <w:topLinePunct w:val="0"/>
        <w:autoSpaceDE/>
        <w:autoSpaceDN/>
        <w:bidi w:val="0"/>
        <w:adjustRightInd/>
        <w:snapToGrid/>
        <w:spacing w:after="0" w:line="279" w:lineRule="auto"/>
        <w:ind w:firstLine="640" w:firstLineChars="200"/>
        <w:textAlignment w:val="auto"/>
        <w:rPr>
          <w:rFonts w:ascii="Times New Roman" w:hAnsi="Times New Roman" w:eastAsia="仿宋_GB2312" w:cs="Times New Roman"/>
          <w:sz w:val="32"/>
          <w:lang w:val="en-US" w:bidi="ar-SA"/>
        </w:rPr>
      </w:pPr>
      <w:r>
        <w:rPr>
          <w:rFonts w:ascii="Times New Roman" w:hAnsi="Times New Roman" w:eastAsia="仿宋_GB2312" w:cs="Times New Roman"/>
          <w:sz w:val="32"/>
          <w:lang w:val="en-US" w:bidi="ar-SA"/>
        </w:rPr>
        <w:t>202</w:t>
      </w:r>
      <w:r>
        <w:rPr>
          <w:rFonts w:hint="eastAsia" w:ascii="Times New Roman" w:hAnsi="Times New Roman" w:eastAsia="仿宋_GB2312" w:cs="Times New Roman"/>
          <w:sz w:val="32"/>
          <w:lang w:val="en-US" w:bidi="ar-SA"/>
        </w:rPr>
        <w:t>4</w:t>
      </w:r>
      <w:r>
        <w:rPr>
          <w:rFonts w:ascii="Times New Roman" w:hAnsi="Times New Roman" w:eastAsia="仿宋_GB2312" w:cs="Times New Roman"/>
          <w:sz w:val="32"/>
          <w:lang w:val="en-US" w:bidi="ar-SA"/>
        </w:rPr>
        <w:t>年度中央下达我区耕地建设与利用资金</w:t>
      </w:r>
      <w:r>
        <w:rPr>
          <w:rFonts w:hint="eastAsia" w:ascii="Times New Roman" w:hAnsi="Times New Roman"/>
          <w:sz w:val="32"/>
          <w:szCs w:val="32"/>
        </w:rPr>
        <w:t>710646</w:t>
      </w:r>
      <w:r>
        <w:rPr>
          <w:rFonts w:ascii="Times New Roman" w:hAnsi="Times New Roman" w:eastAsia="仿宋_GB2312" w:cs="Times New Roman"/>
          <w:sz w:val="32"/>
          <w:lang w:val="en-US" w:bidi="ar-SA"/>
        </w:rPr>
        <w:t>万元，资金到位</w:t>
      </w:r>
      <w:r>
        <w:rPr>
          <w:rFonts w:hint="eastAsia" w:ascii="Times New Roman" w:hAnsi="Times New Roman"/>
          <w:sz w:val="32"/>
          <w:szCs w:val="32"/>
        </w:rPr>
        <w:t>710646</w:t>
      </w:r>
      <w:r>
        <w:rPr>
          <w:rFonts w:ascii="Times New Roman" w:hAnsi="Times New Roman" w:eastAsia="仿宋_GB2312" w:cs="Times New Roman"/>
          <w:sz w:val="32"/>
          <w:lang w:val="en-US" w:bidi="ar-SA"/>
        </w:rPr>
        <w:t>万元，到位率</w:t>
      </w:r>
      <w:r>
        <w:rPr>
          <w:rFonts w:hint="eastAsia" w:ascii="Times New Roman" w:hAnsi="Times New Roman" w:eastAsia="仿宋_GB2312" w:cs="Times New Roman"/>
          <w:sz w:val="32"/>
          <w:lang w:val="en-US" w:bidi="ar-SA"/>
        </w:rPr>
        <w:t>100</w:t>
      </w:r>
      <w:r>
        <w:rPr>
          <w:rFonts w:ascii="Times New Roman" w:hAnsi="Times New Roman" w:eastAsia="仿宋_GB2312" w:cs="Times New Roman"/>
          <w:sz w:val="32"/>
          <w:lang w:val="en-US" w:bidi="ar-SA"/>
        </w:rPr>
        <w:t>%</w:t>
      </w:r>
      <w:r>
        <w:rPr>
          <w:rFonts w:hint="eastAsia" w:ascii="Times New Roman" w:hAnsi="Times New Roman" w:eastAsia="仿宋_GB2312" w:cs="Times New Roman"/>
          <w:sz w:val="32"/>
          <w:lang w:val="en-US" w:bidi="ar-SA"/>
        </w:rPr>
        <w:t>。</w:t>
      </w:r>
    </w:p>
    <w:p>
      <w:pPr>
        <w:pStyle w:val="10"/>
        <w:keepNext w:val="0"/>
        <w:keepLines w:val="0"/>
        <w:pageBreakBefore w:val="0"/>
        <w:widowControl w:val="0"/>
        <w:kinsoku/>
        <w:wordWrap/>
        <w:overflowPunct/>
        <w:topLinePunct w:val="0"/>
        <w:autoSpaceDE/>
        <w:autoSpaceDN/>
        <w:bidi w:val="0"/>
        <w:adjustRightInd/>
        <w:snapToGrid/>
        <w:spacing w:after="0" w:line="279" w:lineRule="auto"/>
        <w:ind w:firstLine="640" w:firstLineChars="200"/>
        <w:textAlignment w:val="auto"/>
        <w:rPr>
          <w:rFonts w:hint="default" w:ascii="Times New Roman" w:hAnsi="Times New Roman" w:eastAsia="仿宋_GB2312" w:cs="Times New Roman"/>
          <w:sz w:val="32"/>
          <w:lang w:val="en-US" w:eastAsia="zh-CN" w:bidi="ar-SA"/>
        </w:rPr>
      </w:pPr>
      <w:r>
        <w:rPr>
          <w:rFonts w:ascii="Times New Roman" w:hAnsi="Times New Roman" w:eastAsia="仿宋_GB2312" w:cs="Times New Roman"/>
          <w:sz w:val="32"/>
          <w:lang w:val="en-US" w:bidi="ar-SA"/>
        </w:rPr>
        <w:t>其中</w:t>
      </w:r>
      <w:r>
        <w:rPr>
          <w:rFonts w:hint="eastAsia" w:ascii="Times New Roman" w:hAnsi="Times New Roman" w:eastAsia="仿宋_GB2312" w:cs="Times New Roman"/>
          <w:sz w:val="32"/>
          <w:lang w:val="en-US" w:bidi="ar-SA"/>
        </w:rPr>
        <w:t>：2023年11月《财政部关于提前下达2024年农业相关转移支付资金预算的通知》（财农〔2023〕87号）下达483916万元</w:t>
      </w:r>
      <w:r>
        <w:rPr>
          <w:rFonts w:hint="eastAsia" w:ascii="Times New Roman" w:hAnsi="Times New Roman" w:eastAsia="仿宋_GB2312" w:cs="Times New Roman"/>
          <w:sz w:val="32"/>
          <w:lang w:val="en-US" w:eastAsia="zh-CN" w:bidi="ar-SA"/>
        </w:rPr>
        <w:t>，资金到位</w:t>
      </w:r>
      <w:r>
        <w:rPr>
          <w:rFonts w:hint="eastAsia" w:ascii="Times New Roman" w:hAnsi="Times New Roman" w:eastAsia="仿宋_GB2312" w:cs="Times New Roman"/>
          <w:sz w:val="32"/>
          <w:lang w:val="en-US" w:bidi="ar-SA"/>
        </w:rPr>
        <w:t>483916万元</w:t>
      </w:r>
      <w:r>
        <w:rPr>
          <w:rFonts w:hint="eastAsia" w:ascii="Times New Roman" w:hAnsi="Times New Roman" w:eastAsia="仿宋_GB2312" w:cs="Times New Roman"/>
          <w:sz w:val="32"/>
          <w:lang w:val="en-US" w:eastAsia="zh-CN" w:bidi="ar-SA"/>
        </w:rPr>
        <w:t>，到位率100%。</w:t>
      </w:r>
      <w:r>
        <w:rPr>
          <w:rFonts w:hint="eastAsia" w:ascii="Times New Roman" w:hAnsi="Times New Roman" w:eastAsia="仿宋_GB2312" w:cs="Times New Roman"/>
          <w:sz w:val="32"/>
          <w:lang w:val="en-US" w:bidi="ar-SA"/>
        </w:rPr>
        <w:t>2024年4月《财政部关于下达2024年耕地建设与利用资金预算的通知》（财农〔2024〕12号）下达226730万元</w:t>
      </w:r>
      <w:r>
        <w:rPr>
          <w:rFonts w:hint="eastAsia" w:ascii="Times New Roman" w:hAnsi="Times New Roman" w:eastAsia="仿宋_GB2312" w:cs="Times New Roman"/>
          <w:sz w:val="32"/>
          <w:lang w:val="en-US" w:eastAsia="zh-CN" w:bidi="ar-SA"/>
        </w:rPr>
        <w:t>，资金到位226730万元，到位率100%。</w:t>
      </w:r>
    </w:p>
    <w:p>
      <w:pPr>
        <w:pStyle w:val="10"/>
        <w:keepNext w:val="0"/>
        <w:keepLines w:val="0"/>
        <w:pageBreakBefore w:val="0"/>
        <w:widowControl w:val="0"/>
        <w:kinsoku/>
        <w:wordWrap/>
        <w:overflowPunct/>
        <w:topLinePunct w:val="0"/>
        <w:autoSpaceDE/>
        <w:autoSpaceDN/>
        <w:bidi w:val="0"/>
        <w:adjustRightInd/>
        <w:snapToGrid/>
        <w:spacing w:after="0" w:line="279" w:lineRule="auto"/>
        <w:ind w:firstLine="640" w:firstLineChars="200"/>
        <w:textAlignment w:val="auto"/>
        <w:rPr>
          <w:rFonts w:hint="eastAsia" w:ascii="Times New Roman" w:hAnsi="Times New Roman" w:eastAsia="仿宋_GB2312" w:cs="Times New Roman"/>
          <w:sz w:val="32"/>
          <w:lang w:val="en-US" w:bidi="ar-SA"/>
        </w:rPr>
      </w:pPr>
      <w:r>
        <w:rPr>
          <w:rFonts w:hint="eastAsia" w:ascii="Times New Roman" w:hAnsi="Times New Roman" w:eastAsia="仿宋_GB2312" w:cs="Times New Roman"/>
          <w:sz w:val="32"/>
          <w:lang w:val="en-US" w:bidi="ar-SA"/>
        </w:rPr>
        <w:t>2024年度下达自治区财政耕地地力保护补贴总预算资金为65062.38万元，资金到位65062.38万元、到位率100%。</w:t>
      </w:r>
    </w:p>
    <w:p>
      <w:pPr>
        <w:pStyle w:val="10"/>
        <w:keepNext w:val="0"/>
        <w:keepLines w:val="0"/>
        <w:pageBreakBefore w:val="0"/>
        <w:widowControl w:val="0"/>
        <w:kinsoku/>
        <w:wordWrap/>
        <w:overflowPunct/>
        <w:topLinePunct w:val="0"/>
        <w:autoSpaceDE/>
        <w:autoSpaceDN/>
        <w:bidi w:val="0"/>
        <w:adjustRightInd/>
        <w:snapToGrid/>
        <w:spacing w:after="0" w:line="279" w:lineRule="auto"/>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cs="Times New Roman"/>
          <w:sz w:val="32"/>
          <w:lang w:val="en-US" w:eastAsia="zh-CN" w:bidi="ar-SA"/>
        </w:rPr>
        <w:t>2024年度下达</w:t>
      </w:r>
      <w:r>
        <w:rPr>
          <w:rFonts w:hint="eastAsia" w:ascii="仿宋_GB2312" w:hAnsi="仿宋_GB2312" w:eastAsia="仿宋_GB2312" w:cs="仿宋_GB2312"/>
          <w:sz w:val="32"/>
          <w:szCs w:val="32"/>
          <w:lang w:val="en-US" w:eastAsia="zh-CN"/>
        </w:rPr>
        <w:t>自治区</w:t>
      </w:r>
      <w:r>
        <w:rPr>
          <w:rFonts w:hint="eastAsia" w:ascii="Times New Roman" w:hAnsi="Times New Roman" w:eastAsia="仿宋_GB2312"/>
          <w:sz w:val="32"/>
        </w:rPr>
        <w:t>农田建设补助资金</w:t>
      </w:r>
      <w:r>
        <w:rPr>
          <w:rFonts w:hint="eastAsia" w:ascii="Times New Roman" w:hAnsi="Times New Roman" w:eastAsia="仿宋_GB2312"/>
          <w:sz w:val="32"/>
          <w:lang w:val="en-US" w:eastAsia="zh-CN"/>
        </w:rPr>
        <w:t>总预算资金为49600万元，资金到位49600万元，到位率100%。</w:t>
      </w:r>
    </w:p>
    <w:p>
      <w:pPr>
        <w:pStyle w:val="11"/>
        <w:numPr>
          <w:ilvl w:val="0"/>
          <w:numId w:val="1"/>
        </w:numPr>
        <w:spacing w:after="0" w:line="560" w:lineRule="exact"/>
        <w:ind w:left="0" w:leftChars="0" w:firstLine="640"/>
        <w:rPr>
          <w:rFonts w:ascii="Times New Roman" w:hAnsi="Times New Roman"/>
          <w:b/>
          <w:bCs/>
          <w:sz w:val="32"/>
          <w:szCs w:val="32"/>
        </w:rPr>
      </w:pPr>
      <w:r>
        <w:rPr>
          <w:rFonts w:ascii="Times New Roman" w:hAnsi="Times New Roman"/>
          <w:b/>
          <w:bCs/>
          <w:sz w:val="32"/>
          <w:szCs w:val="32"/>
        </w:rPr>
        <w:t>项目资金执行情况分析</w:t>
      </w:r>
    </w:p>
    <w:p>
      <w:pPr>
        <w:pStyle w:val="10"/>
        <w:keepNext w:val="0"/>
        <w:keepLines w:val="0"/>
        <w:pageBreakBefore w:val="0"/>
        <w:widowControl w:val="0"/>
        <w:kinsoku/>
        <w:wordWrap/>
        <w:overflowPunct/>
        <w:topLinePunct w:val="0"/>
        <w:autoSpaceDE/>
        <w:autoSpaceDN/>
        <w:bidi w:val="0"/>
        <w:snapToGrid/>
        <w:spacing w:line="560" w:lineRule="exact"/>
        <w:ind w:firstLine="640" w:firstLineChars="200"/>
        <w:textAlignment w:val="auto"/>
      </w:pPr>
      <w:r>
        <w:rPr>
          <w:rFonts w:hint="eastAsia" w:ascii="Times New Roman" w:hAnsi="Times New Roman" w:eastAsia="仿宋_GB2312" w:cs="Times New Roman"/>
          <w:sz w:val="32"/>
          <w:lang w:val="en-US" w:bidi="ar-SA"/>
        </w:rPr>
        <w:t>截止到2024年12月31日，2024年度中央耕地建设于利用资金项目（含自治区财政耕地地力保护补贴配套</w:t>
      </w:r>
      <w:r>
        <w:rPr>
          <w:rFonts w:hint="eastAsia" w:ascii="Times New Roman" w:hAnsi="Times New Roman" w:eastAsia="仿宋_GB2312" w:cs="Times New Roman"/>
          <w:sz w:val="32"/>
          <w:lang w:val="en-US" w:eastAsia="zh-CN" w:bidi="ar-SA"/>
        </w:rPr>
        <w:t>、</w:t>
      </w:r>
      <w:r>
        <w:rPr>
          <w:rFonts w:hint="eastAsia" w:ascii="仿宋_GB2312" w:hAnsi="仿宋_GB2312" w:eastAsia="仿宋_GB2312" w:cs="仿宋_GB2312"/>
          <w:sz w:val="32"/>
          <w:szCs w:val="32"/>
          <w:lang w:val="en-US" w:eastAsia="zh-CN"/>
        </w:rPr>
        <w:t>自治区</w:t>
      </w:r>
      <w:r>
        <w:rPr>
          <w:rFonts w:hint="eastAsia" w:ascii="Times New Roman" w:hAnsi="Times New Roman" w:eastAsia="仿宋_GB2312"/>
          <w:sz w:val="32"/>
        </w:rPr>
        <w:t>农田建设补助</w:t>
      </w:r>
      <w:r>
        <w:rPr>
          <w:rFonts w:hint="eastAsia" w:ascii="Times New Roman" w:hAnsi="Times New Roman" w:eastAsia="仿宋_GB2312" w:cs="Times New Roman"/>
          <w:sz w:val="32"/>
          <w:lang w:val="en-US" w:bidi="ar-SA"/>
        </w:rPr>
        <w:t>资金）总计825308.37万元，总计执行657500.09万元，资金执行率79.</w:t>
      </w:r>
      <w:r>
        <w:rPr>
          <w:rFonts w:hint="eastAsia" w:ascii="Times New Roman" w:hAnsi="Times New Roman" w:eastAsia="仿宋_GB2312" w:cs="Times New Roman"/>
          <w:sz w:val="32"/>
          <w:lang w:val="en-US" w:eastAsia="zh-CN" w:bidi="ar-SA"/>
        </w:rPr>
        <w:t>6</w:t>
      </w:r>
      <w:r>
        <w:rPr>
          <w:rFonts w:hint="eastAsia" w:ascii="Times New Roman" w:hAnsi="Times New Roman" w:eastAsia="仿宋_GB2312" w:cs="Times New Roman"/>
          <w:sz w:val="32"/>
          <w:lang w:val="en-US" w:bidi="ar-SA"/>
        </w:rPr>
        <w:t>7%。</w:t>
      </w: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textAlignment w:val="auto"/>
        <w:rPr>
          <w:rFonts w:hint="eastAsia" w:ascii="Times New Roman" w:hAnsi="Times New Roman"/>
          <w:sz w:val="32"/>
          <w:szCs w:val="32"/>
        </w:rPr>
      </w:pPr>
      <w:r>
        <w:rPr>
          <w:rFonts w:hint="eastAsia" w:ascii="Times New Roman" w:hAnsi="Times New Roman"/>
          <w:sz w:val="32"/>
          <w:szCs w:val="32"/>
        </w:rPr>
        <w:t>截止到</w:t>
      </w:r>
      <w:r>
        <w:rPr>
          <w:rFonts w:ascii="Times New Roman" w:hAnsi="Times New Roman"/>
          <w:sz w:val="32"/>
          <w:szCs w:val="32"/>
        </w:rPr>
        <w:t>202</w:t>
      </w:r>
      <w:r>
        <w:rPr>
          <w:rFonts w:hint="eastAsia" w:ascii="Times New Roman" w:hAnsi="Times New Roman"/>
          <w:sz w:val="32"/>
          <w:szCs w:val="32"/>
        </w:rPr>
        <w:t>4</w:t>
      </w:r>
      <w:r>
        <w:rPr>
          <w:rFonts w:hint="eastAsia" w:ascii="Times New Roman" w:hAnsi="Times New Roman"/>
          <w:sz w:val="32"/>
          <w:szCs w:val="32"/>
          <w:lang w:eastAsia="zh-CN"/>
        </w:rPr>
        <w:t>年</w:t>
      </w:r>
      <w:r>
        <w:rPr>
          <w:rFonts w:hint="eastAsia" w:ascii="Times New Roman" w:hAnsi="Times New Roman"/>
          <w:sz w:val="32"/>
          <w:szCs w:val="32"/>
        </w:rPr>
        <w:t>12月31日中央</w:t>
      </w:r>
      <w:r>
        <w:rPr>
          <w:rFonts w:ascii="Times New Roman" w:hAnsi="Times New Roman"/>
          <w:sz w:val="32"/>
          <w:szCs w:val="32"/>
        </w:rPr>
        <w:t>耕地建设与利用资金</w:t>
      </w:r>
      <w:r>
        <w:rPr>
          <w:rFonts w:hint="eastAsia" w:ascii="Times New Roman" w:hAnsi="Times New Roman"/>
          <w:sz w:val="32"/>
          <w:szCs w:val="32"/>
        </w:rPr>
        <w:t>下达710646万元，截至2024年12月31日，资金执行</w:t>
      </w:r>
      <w:r>
        <w:rPr>
          <w:rFonts w:ascii="Times New Roman" w:hAnsi="Times New Roman"/>
          <w:sz w:val="32"/>
          <w:szCs w:val="32"/>
        </w:rPr>
        <w:t>563592.85</w:t>
      </w:r>
      <w:r>
        <w:rPr>
          <w:rFonts w:hint="eastAsia" w:ascii="Times New Roman" w:hAnsi="Times New Roman"/>
          <w:sz w:val="32"/>
          <w:szCs w:val="32"/>
        </w:rPr>
        <w:t>万元，资金执行率79.31%。</w:t>
      </w: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textAlignment w:val="auto"/>
        <w:rPr>
          <w:rFonts w:hint="eastAsia" w:ascii="Times New Roman" w:hAnsi="Times New Roman"/>
          <w:sz w:val="32"/>
          <w:szCs w:val="32"/>
        </w:rPr>
      </w:pPr>
      <w:r>
        <w:rPr>
          <w:rFonts w:hint="eastAsia" w:ascii="Times New Roman" w:hAnsi="Times New Roman"/>
          <w:sz w:val="32"/>
          <w:szCs w:val="32"/>
        </w:rPr>
        <w:t>截止到2024年12月31日，2024年度用于自治区财政耕地地力保护补贴的资金</w:t>
      </w:r>
      <w:r>
        <w:rPr>
          <w:rFonts w:hint="eastAsia" w:ascii="Times New Roman" w:hAnsi="Times New Roman"/>
          <w:sz w:val="32"/>
          <w:szCs w:val="32"/>
          <w:lang w:val="en-US" w:eastAsia="zh-CN"/>
        </w:rPr>
        <w:t>下达</w:t>
      </w:r>
      <w:r>
        <w:rPr>
          <w:rFonts w:hint="eastAsia" w:ascii="Times New Roman" w:hAnsi="Times New Roman"/>
          <w:sz w:val="32"/>
          <w:szCs w:val="32"/>
        </w:rPr>
        <w:t>65062.38万元，共计执行49723.51万元，资金执行率76.42%。</w:t>
      </w:r>
    </w:p>
    <w:p>
      <w:pPr>
        <w:pStyle w:val="10"/>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rPr>
        <w:t>截止到</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kern w:val="2"/>
          <w:sz w:val="32"/>
          <w:szCs w:val="32"/>
          <w:lang w:val="en-US" w:eastAsia="zh-CN" w:bidi="ar-SA"/>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2024年度用于自治区农田</w:t>
      </w:r>
      <w:r>
        <w:rPr>
          <w:rFonts w:hint="eastAsia" w:ascii="Times New Roman" w:hAnsi="Times New Roman" w:eastAsia="仿宋_GB2312"/>
          <w:sz w:val="32"/>
        </w:rPr>
        <w:t>建设补助资金</w:t>
      </w:r>
      <w:r>
        <w:rPr>
          <w:rFonts w:hint="eastAsia" w:ascii="Times New Roman" w:hAnsi="Times New Roman" w:eastAsia="仿宋_GB2312"/>
          <w:sz w:val="32"/>
          <w:lang w:val="en-US" w:eastAsia="zh-CN"/>
        </w:rPr>
        <w:t>下达49600万元，共计执行33078.65万元，资金执行率66.69%。</w:t>
      </w:r>
    </w:p>
    <w:p>
      <w:pPr>
        <w:pStyle w:val="11"/>
        <w:adjustRightInd w:val="0"/>
        <w:spacing w:after="0" w:line="560" w:lineRule="exact"/>
        <w:ind w:left="0" w:leftChars="0" w:firstLine="640"/>
        <w:rPr>
          <w:rFonts w:ascii="Times New Roman" w:hAnsi="Times New Roman"/>
          <w:sz w:val="32"/>
          <w:szCs w:val="32"/>
        </w:rPr>
      </w:pPr>
      <w:r>
        <w:rPr>
          <w:rFonts w:ascii="Times New Roman" w:hAnsi="Times New Roman"/>
          <w:sz w:val="32"/>
          <w:szCs w:val="32"/>
        </w:rPr>
        <w:t>资金执行情况详见下表：</w:t>
      </w:r>
    </w:p>
    <w:p>
      <w:pPr>
        <w:pStyle w:val="16"/>
        <w:spacing w:line="560" w:lineRule="exact"/>
        <w:ind w:firstLine="441" w:firstLineChars="200"/>
        <w:jc w:val="center"/>
        <w:rPr>
          <w:rFonts w:hint="eastAsia" w:ascii="仿宋_GB2312" w:hAnsi="仿宋_GB2312" w:eastAsia="仿宋_GB2312" w:cs="仿宋_GB2312"/>
          <w:b/>
          <w:bCs/>
          <w:sz w:val="22"/>
        </w:rPr>
      </w:pPr>
      <w:r>
        <w:rPr>
          <w:rFonts w:hint="eastAsia" w:ascii="仿宋_GB2312" w:hAnsi="仿宋_GB2312" w:eastAsia="仿宋_GB2312" w:cs="仿宋_GB2312"/>
          <w:b/>
          <w:bCs/>
          <w:sz w:val="22"/>
        </w:rPr>
        <w:t>2024年中央耕地建设与利用各地州资金执行情况表</w:t>
      </w:r>
    </w:p>
    <w:p>
      <w:pPr>
        <w:pStyle w:val="16"/>
        <w:spacing w:line="560" w:lineRule="exact"/>
        <w:ind w:firstLine="441" w:firstLineChars="200"/>
        <w:jc w:val="right"/>
        <w:rPr>
          <w:rFonts w:hint="eastAsia" w:ascii="仿宋_GB2312" w:hAnsi="仿宋_GB2312" w:eastAsia="仿宋_GB2312" w:cs="仿宋_GB2312"/>
          <w:b/>
          <w:bCs/>
          <w:sz w:val="22"/>
        </w:rPr>
      </w:pPr>
      <w:r>
        <w:rPr>
          <w:rFonts w:hint="eastAsia" w:ascii="仿宋_GB2312" w:hAnsi="仿宋_GB2312" w:eastAsia="仿宋_GB2312" w:cs="仿宋_GB2312"/>
          <w:b/>
          <w:bCs/>
          <w:sz w:val="22"/>
        </w:rPr>
        <w:t xml:space="preserve"> 单位：万元</w:t>
      </w:r>
    </w:p>
    <w:tbl>
      <w:tblPr>
        <w:tblStyle w:val="12"/>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16"/>
        <w:gridCol w:w="1146"/>
        <w:gridCol w:w="1053"/>
        <w:gridCol w:w="1035"/>
        <w:gridCol w:w="1206"/>
        <w:gridCol w:w="109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地州、县市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中央耕地建设与利用资金执行数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自治区耕地补贴执行数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自治区农田标准执行数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分配总额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执行数合计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563592.85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60828.59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33078.65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825308.37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657500.09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3455.82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伊犁州直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108074.78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5996.72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174624.64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130549.25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塔城地区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1860.79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43939.99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阿勒泰地区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925.46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24527.92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16355.42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克拉玛依市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10408.44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1943.97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26823.74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昌吉州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65228.49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2163.55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84477.51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10879.11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吐鲁番市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30016.17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124246.49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180637.31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138825.75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13895.78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喀什地区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121537.11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5126.28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168110.05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和田地区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42715.87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52587.16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733.25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91.13%</w:t>
            </w:r>
          </w:p>
        </w:tc>
      </w:tr>
    </w:tbl>
    <w:p>
      <w:pPr>
        <w:spacing w:line="560" w:lineRule="exact"/>
        <w:ind w:firstLine="642" w:firstLineChars="200"/>
        <w:rPr>
          <w:b/>
          <w:bCs/>
          <w:sz w:val="32"/>
          <w:szCs w:val="32"/>
        </w:rPr>
      </w:pPr>
      <w:r>
        <w:rPr>
          <w:b/>
          <w:bCs/>
          <w:sz w:val="32"/>
          <w:szCs w:val="32"/>
        </w:rPr>
        <w:t>（二）项目资金管理情况分析</w:t>
      </w:r>
    </w:p>
    <w:p>
      <w:pPr>
        <w:spacing w:line="560" w:lineRule="exact"/>
        <w:ind w:firstLine="632" w:firstLineChars="200"/>
        <w:rPr>
          <w:b/>
          <w:bCs/>
          <w:sz w:val="32"/>
          <w:szCs w:val="32"/>
        </w:rPr>
      </w:pPr>
      <w:r>
        <w:rPr>
          <w:spacing w:val="-2"/>
          <w:sz w:val="32"/>
          <w:szCs w:val="32"/>
        </w:rPr>
        <w:t>按照《财政部农业农村部关于修订农业相关转移支付资金管理办法的通知》</w:t>
      </w:r>
      <w:r>
        <w:rPr>
          <w:rFonts w:hint="eastAsia"/>
          <w:spacing w:val="-2"/>
          <w:sz w:val="32"/>
          <w:szCs w:val="32"/>
        </w:rPr>
        <w:t>（</w:t>
      </w:r>
      <w:r>
        <w:rPr>
          <w:spacing w:val="-2"/>
          <w:sz w:val="32"/>
          <w:szCs w:val="32"/>
        </w:rPr>
        <w:t>财农〔2022〕25号）</w:t>
      </w:r>
      <w:r>
        <w:rPr>
          <w:rFonts w:hint="eastAsia"/>
          <w:spacing w:val="-2"/>
          <w:sz w:val="32"/>
          <w:szCs w:val="32"/>
          <w:lang w:eastAsia="zh-CN"/>
        </w:rPr>
        <w:t>、</w:t>
      </w:r>
      <w:r>
        <w:rPr>
          <w:sz w:val="32"/>
          <w:szCs w:val="32"/>
        </w:rPr>
        <w:t>财政部、农业农村部《耕地建设与利用资金管理办法》（财农〔2023〕12号）</w:t>
      </w:r>
      <w:r>
        <w:rPr>
          <w:rFonts w:hint="eastAsia"/>
          <w:sz w:val="32"/>
          <w:szCs w:val="32"/>
          <w:lang w:eastAsia="zh-CN"/>
        </w:rPr>
        <w:t>、</w:t>
      </w:r>
      <w:r>
        <w:rPr>
          <w:sz w:val="32"/>
          <w:szCs w:val="32"/>
        </w:rPr>
        <w:t>《自治区惠民惠农财政补贴资金“一卡通”发放操作规程》（新财监〔2023〕7号）</w:t>
      </w:r>
      <w:r>
        <w:rPr>
          <w:rFonts w:hint="eastAsia"/>
          <w:sz w:val="32"/>
          <w:szCs w:val="32"/>
          <w:lang w:eastAsia="zh-CN"/>
        </w:rPr>
        <w:t>、</w:t>
      </w:r>
      <w:r>
        <w:rPr>
          <w:sz w:val="32"/>
          <w:szCs w:val="32"/>
          <w:shd w:val="clear" w:color="auto" w:fill="FFFFFF"/>
        </w:rPr>
        <w:t>中共中央国务院关于全面实施预算绩效管理的意见》、《关于印发&lt;自治区本级部门预算绩效目标管理办法&gt;的通知》（新财预〔2017〕21号</w:t>
      </w:r>
      <w:r>
        <w:rPr>
          <w:rFonts w:hint="eastAsia"/>
          <w:sz w:val="32"/>
          <w:szCs w:val="32"/>
          <w:shd w:val="clear" w:color="auto" w:fill="FFFFFF"/>
        </w:rPr>
        <w:t>）</w:t>
      </w:r>
      <w:r>
        <w:rPr>
          <w:sz w:val="32"/>
          <w:szCs w:val="32"/>
          <w:shd w:val="clear" w:color="auto" w:fill="FFFFFF"/>
        </w:rPr>
        <w:t>、《关于印发&lt;新疆维吾尔自治区农业相关转移支付资金绩效管理办法实施细则&gt;的通知》（新财规〔2020〕15号）</w:t>
      </w:r>
      <w:r>
        <w:rPr>
          <w:rFonts w:hint="eastAsia"/>
          <w:sz w:val="32"/>
          <w:szCs w:val="32"/>
          <w:lang w:eastAsia="zh-CN"/>
        </w:rPr>
        <w:t>，</w:t>
      </w:r>
      <w:r>
        <w:rPr>
          <w:rFonts w:hint="eastAsia"/>
          <w:sz w:val="32"/>
          <w:szCs w:val="32"/>
          <w:shd w:val="clear" w:color="auto" w:fill="FFFFFF"/>
        </w:rPr>
        <w:t>本项目资金的整体管理水平，做到了专款专用、及时拨付、规范支付，保障中央粮油生产保障资金支付需求，</w:t>
      </w:r>
      <w:r>
        <w:rPr>
          <w:rFonts w:hint="eastAsia"/>
          <w:sz w:val="32"/>
          <w:szCs w:val="32"/>
          <w:shd w:val="clear" w:color="auto" w:fill="FFFFFF"/>
          <w:lang w:eastAsia="zh-CN"/>
        </w:rPr>
        <w:t>保障</w:t>
      </w:r>
      <w:r>
        <w:rPr>
          <w:rFonts w:hint="eastAsia"/>
          <w:sz w:val="32"/>
          <w:szCs w:val="32"/>
          <w:shd w:val="clear" w:color="auto" w:fill="FFFFFF"/>
        </w:rPr>
        <w:t>中央粮油生产保障提升资金项目顺利实施。</w:t>
      </w:r>
    </w:p>
    <w:p>
      <w:pPr>
        <w:spacing w:line="560" w:lineRule="exact"/>
        <w:ind w:firstLine="642" w:firstLineChars="200"/>
        <w:rPr>
          <w:sz w:val="32"/>
          <w:szCs w:val="32"/>
        </w:rPr>
      </w:pPr>
      <w:r>
        <w:rPr>
          <w:b/>
          <w:bCs/>
          <w:sz w:val="32"/>
          <w:szCs w:val="32"/>
        </w:rPr>
        <w:t>1.资金分配科学性：</w:t>
      </w:r>
      <w:r>
        <w:rPr>
          <w:sz w:val="32"/>
          <w:szCs w:val="32"/>
          <w:shd w:val="clear" w:color="auto" w:fill="FFFFFF"/>
        </w:rPr>
        <w:t>一是突出重点。聚焦党中央、国务院关于农业农村高质量发展的重大决策部署</w:t>
      </w:r>
      <w:r>
        <w:rPr>
          <w:rFonts w:hint="eastAsia"/>
          <w:sz w:val="32"/>
          <w:szCs w:val="32"/>
          <w:shd w:val="clear" w:color="auto" w:fill="FFFFFF"/>
        </w:rPr>
        <w:t>。按照</w:t>
      </w:r>
      <w:r>
        <w:rPr>
          <w:sz w:val="32"/>
          <w:szCs w:val="32"/>
          <w:shd w:val="clear" w:color="auto" w:fill="FFFFFF"/>
        </w:rPr>
        <w:t>自治区党委、政府以及农业农村部</w:t>
      </w:r>
      <w:r>
        <w:rPr>
          <w:rFonts w:hint="eastAsia"/>
          <w:sz w:val="32"/>
          <w:szCs w:val="32"/>
          <w:shd w:val="clear" w:color="auto" w:fill="FFFFFF"/>
        </w:rPr>
        <w:t>部署安排</w:t>
      </w:r>
      <w:r>
        <w:rPr>
          <w:sz w:val="32"/>
          <w:szCs w:val="32"/>
          <w:shd w:val="clear" w:color="auto" w:fill="FFFFFF"/>
        </w:rPr>
        <w:t>，围绕农业农村领域重点目标任务提供资金保障和有力支撑。二是强化对比分析。根据分配资金的性质、来源、额度、投资方向、实施期限等基本情况，与上年进行比较分析，研究变化趋势，形成资金分配方案，体现资金支持的必要性和突出效果。三是提出约束性要求。对照资金分配使用需要达到的目标、任务、效果等，明确实施主体必须完成</w:t>
      </w:r>
      <w:r>
        <w:rPr>
          <w:rFonts w:hint="eastAsia"/>
          <w:sz w:val="32"/>
          <w:szCs w:val="32"/>
          <w:shd w:val="clear" w:color="auto" w:fill="FFFFFF"/>
        </w:rPr>
        <w:t>的</w:t>
      </w:r>
      <w:r>
        <w:rPr>
          <w:sz w:val="32"/>
          <w:szCs w:val="32"/>
          <w:shd w:val="clear" w:color="auto" w:fill="FFFFFF"/>
        </w:rPr>
        <w:t>绩效指标、约束指标、硬性指标。新疆</w:t>
      </w:r>
      <w:r>
        <w:rPr>
          <w:rFonts w:hint="eastAsia"/>
          <w:sz w:val="32"/>
          <w:szCs w:val="32"/>
          <w:shd w:val="clear" w:color="auto" w:fill="FFFFFF"/>
        </w:rPr>
        <w:t>耕地建设与利用资</w:t>
      </w:r>
      <w:r>
        <w:rPr>
          <w:sz w:val="32"/>
          <w:szCs w:val="32"/>
          <w:shd w:val="clear" w:color="auto" w:fill="FFFFFF"/>
        </w:rPr>
        <w:t>金分配额度合理，资金分配依据充分</w:t>
      </w:r>
      <w:r>
        <w:rPr>
          <w:sz w:val="32"/>
          <w:szCs w:val="32"/>
        </w:rPr>
        <w:t>。</w:t>
      </w:r>
    </w:p>
    <w:p>
      <w:pPr>
        <w:spacing w:line="560" w:lineRule="exact"/>
        <w:ind w:firstLine="642" w:firstLineChars="200"/>
        <w:rPr>
          <w:sz w:val="32"/>
          <w:szCs w:val="32"/>
        </w:rPr>
      </w:pPr>
      <w:r>
        <w:rPr>
          <w:b/>
          <w:bCs/>
          <w:sz w:val="32"/>
          <w:szCs w:val="32"/>
        </w:rPr>
        <w:t>2.资金下达及时性：</w:t>
      </w:r>
      <w:r>
        <w:rPr>
          <w:sz w:val="32"/>
          <w:szCs w:val="32"/>
        </w:rPr>
        <w:t>202</w:t>
      </w:r>
      <w:r>
        <w:rPr>
          <w:rFonts w:hint="eastAsia"/>
          <w:sz w:val="32"/>
          <w:szCs w:val="32"/>
        </w:rPr>
        <w:t>4</w:t>
      </w:r>
      <w:r>
        <w:rPr>
          <w:sz w:val="32"/>
          <w:szCs w:val="32"/>
        </w:rPr>
        <w:t>年度，财政部分两批下达我区耕地建设与利用资金，第一批资金于202</w:t>
      </w:r>
      <w:r>
        <w:rPr>
          <w:rFonts w:hint="eastAsia"/>
          <w:sz w:val="32"/>
          <w:szCs w:val="32"/>
        </w:rPr>
        <w:t>3</w:t>
      </w:r>
      <w:r>
        <w:rPr>
          <w:sz w:val="32"/>
          <w:szCs w:val="32"/>
        </w:rPr>
        <w:t>年11月</w:t>
      </w:r>
      <w:r>
        <w:rPr>
          <w:rFonts w:hint="eastAsia"/>
          <w:sz w:val="32"/>
          <w:szCs w:val="32"/>
          <w:lang w:eastAsia="zh-CN"/>
        </w:rPr>
        <w:t>《</w:t>
      </w:r>
      <w:r>
        <w:rPr>
          <w:rFonts w:hint="eastAsia"/>
          <w:sz w:val="32"/>
          <w:szCs w:val="32"/>
          <w:lang w:val="en-US" w:eastAsia="zh-CN"/>
        </w:rPr>
        <w:t>财政部关于提前下达2024年农业相关转移支付资金预算的通知</w:t>
      </w:r>
      <w:r>
        <w:rPr>
          <w:rFonts w:hint="eastAsia"/>
          <w:sz w:val="32"/>
          <w:szCs w:val="32"/>
          <w:lang w:eastAsia="zh-CN"/>
        </w:rPr>
        <w:t>》</w:t>
      </w:r>
      <w:r>
        <w:rPr>
          <w:rFonts w:hint="eastAsia"/>
          <w:sz w:val="32"/>
          <w:szCs w:val="32"/>
        </w:rPr>
        <w:t>提前下达，第二批资金于</w:t>
      </w:r>
      <w:r>
        <w:rPr>
          <w:sz w:val="32"/>
          <w:szCs w:val="32"/>
        </w:rPr>
        <w:t>202</w:t>
      </w:r>
      <w:r>
        <w:rPr>
          <w:rFonts w:hint="eastAsia"/>
          <w:sz w:val="32"/>
          <w:szCs w:val="32"/>
        </w:rPr>
        <w:t>4</w:t>
      </w:r>
      <w:r>
        <w:rPr>
          <w:sz w:val="32"/>
          <w:szCs w:val="32"/>
        </w:rPr>
        <w:t>年</w:t>
      </w:r>
      <w:r>
        <w:rPr>
          <w:rFonts w:hint="eastAsia"/>
          <w:sz w:val="32"/>
          <w:szCs w:val="32"/>
        </w:rPr>
        <w:t>4</w:t>
      </w:r>
      <w:r>
        <w:rPr>
          <w:sz w:val="32"/>
          <w:szCs w:val="32"/>
        </w:rPr>
        <w:t>月</w:t>
      </w:r>
      <w:r>
        <w:rPr>
          <w:rFonts w:hint="eastAsia"/>
          <w:sz w:val="32"/>
          <w:szCs w:val="32"/>
          <w:lang w:eastAsia="zh-CN"/>
        </w:rPr>
        <w:t>《</w:t>
      </w:r>
      <w:r>
        <w:rPr>
          <w:rFonts w:hint="eastAsia"/>
          <w:sz w:val="32"/>
          <w:szCs w:val="32"/>
          <w:lang w:val="en-US" w:eastAsia="zh-CN"/>
        </w:rPr>
        <w:t>财政部关于下达2024年耕地建设与利用资金预算的通知</w:t>
      </w:r>
      <w:r>
        <w:rPr>
          <w:rFonts w:hint="eastAsia"/>
          <w:sz w:val="32"/>
          <w:szCs w:val="32"/>
          <w:lang w:eastAsia="zh-CN"/>
        </w:rPr>
        <w:t>》</w:t>
      </w:r>
      <w:r>
        <w:rPr>
          <w:rFonts w:hint="eastAsia"/>
          <w:sz w:val="32"/>
          <w:szCs w:val="32"/>
        </w:rPr>
        <w:t>下达</w:t>
      </w:r>
      <w:r>
        <w:rPr>
          <w:sz w:val="32"/>
          <w:szCs w:val="32"/>
        </w:rPr>
        <w:t>。根据财政部、农业</w:t>
      </w:r>
      <w:r>
        <w:rPr>
          <w:rFonts w:hint="eastAsia"/>
          <w:sz w:val="32"/>
          <w:szCs w:val="32"/>
        </w:rPr>
        <w:t>农村</w:t>
      </w:r>
      <w:r>
        <w:rPr>
          <w:sz w:val="32"/>
          <w:szCs w:val="32"/>
        </w:rPr>
        <w:t>部有关要求，农业农村厅收到资金文件后，在规定时限内，按管理办法规定提出具体资金分配方案，经厅党组审议同意后，正式行文报财政厅申请下达资金</w:t>
      </w:r>
      <w:r>
        <w:rPr>
          <w:rFonts w:hint="eastAsia"/>
          <w:sz w:val="32"/>
          <w:szCs w:val="32"/>
        </w:rPr>
        <w:t>。</w:t>
      </w:r>
      <w:r>
        <w:rPr>
          <w:sz w:val="32"/>
          <w:szCs w:val="32"/>
        </w:rPr>
        <w:t>专项资金及时拨付至各地县市，</w:t>
      </w:r>
      <w:r>
        <w:rPr>
          <w:kern w:val="0"/>
          <w:sz w:val="32"/>
          <w:szCs w:val="32"/>
          <w:lang w:bidi="ar"/>
        </w:rPr>
        <w:t>资金分解下达及时</w:t>
      </w:r>
      <w:r>
        <w:rPr>
          <w:rFonts w:hint="eastAsia"/>
          <w:kern w:val="0"/>
          <w:sz w:val="32"/>
          <w:szCs w:val="32"/>
          <w:lang w:bidi="ar"/>
        </w:rPr>
        <w:t>。</w:t>
      </w:r>
    </w:p>
    <w:p>
      <w:pPr>
        <w:spacing w:line="560" w:lineRule="exact"/>
        <w:ind w:firstLine="642" w:firstLineChars="200"/>
        <w:rPr>
          <w:sz w:val="32"/>
          <w:szCs w:val="32"/>
        </w:rPr>
      </w:pPr>
      <w:r>
        <w:rPr>
          <w:b/>
          <w:bCs/>
          <w:sz w:val="32"/>
          <w:szCs w:val="32"/>
        </w:rPr>
        <w:t>3.资金拨付合规性</w:t>
      </w:r>
      <w:r>
        <w:rPr>
          <w:rFonts w:hint="eastAsia"/>
          <w:b/>
          <w:bCs/>
          <w:sz w:val="32"/>
          <w:szCs w:val="32"/>
        </w:rPr>
        <w:t>：</w:t>
      </w:r>
      <w:r>
        <w:rPr>
          <w:spacing w:val="-2"/>
          <w:sz w:val="32"/>
          <w:szCs w:val="32"/>
        </w:rPr>
        <w:t>按照《财政部农业农村部关于修订农业相关转移支付资金管理办法的通知》</w:t>
      </w:r>
      <w:r>
        <w:rPr>
          <w:rFonts w:hint="eastAsia"/>
          <w:spacing w:val="-2"/>
          <w:sz w:val="32"/>
          <w:szCs w:val="32"/>
        </w:rPr>
        <w:t>（</w:t>
      </w:r>
      <w:r>
        <w:rPr>
          <w:spacing w:val="-2"/>
          <w:sz w:val="32"/>
          <w:szCs w:val="32"/>
        </w:rPr>
        <w:t>财农〔2022〕25号）文件的“第三章资金分配和预算下达”要求，严格按照国库集中支付制度有关规定支付资金，未出现违规将资金从国库转入财政专户或支付到预算单位实有资金账户等问题</w:t>
      </w:r>
      <w:r>
        <w:rPr>
          <w:sz w:val="32"/>
          <w:szCs w:val="32"/>
          <w:shd w:val="clear" w:color="auto" w:fill="FFFFFF"/>
        </w:rPr>
        <w:t>，资金拨付合规</w:t>
      </w:r>
      <w:r>
        <w:rPr>
          <w:rFonts w:hint="eastAsia"/>
          <w:sz w:val="32"/>
          <w:szCs w:val="32"/>
          <w:shd w:val="clear" w:color="auto" w:fill="FFFFFF"/>
        </w:rPr>
        <w:t>。</w:t>
      </w:r>
    </w:p>
    <w:p>
      <w:pPr>
        <w:spacing w:line="560" w:lineRule="exact"/>
        <w:ind w:firstLine="642" w:firstLineChars="200"/>
        <w:rPr>
          <w:sz w:val="32"/>
          <w:szCs w:val="32"/>
        </w:rPr>
      </w:pPr>
      <w:r>
        <w:rPr>
          <w:b/>
          <w:bCs/>
          <w:sz w:val="32"/>
          <w:szCs w:val="32"/>
        </w:rPr>
        <w:t>4.资金使用规范性：</w:t>
      </w:r>
      <w:r>
        <w:rPr>
          <w:sz w:val="32"/>
          <w:szCs w:val="32"/>
        </w:rPr>
        <w:t>严格按照财政部、农业农村部《耕地建设与利用资金管理办法》（财农〔2023〕12号）规定，建立资金使用台账，加强资金监管，实行统筹管理、专项核算、专职会计。坚持实事求是的原则，严格执行财务制度，做到原始凭证齐全，财务手续健全，账目核算规范。做</w:t>
      </w:r>
      <w:r>
        <w:rPr>
          <w:rFonts w:hint="eastAsia"/>
          <w:sz w:val="32"/>
          <w:szCs w:val="32"/>
        </w:rPr>
        <w:t>到</w:t>
      </w:r>
      <w:r>
        <w:rPr>
          <w:sz w:val="32"/>
          <w:szCs w:val="32"/>
        </w:rPr>
        <w:t>项目资金专款专储专用，</w:t>
      </w:r>
      <w:r>
        <w:rPr>
          <w:rFonts w:hint="eastAsia"/>
          <w:sz w:val="32"/>
          <w:szCs w:val="32"/>
        </w:rPr>
        <w:t>不存在</w:t>
      </w:r>
      <w:r>
        <w:rPr>
          <w:sz w:val="32"/>
          <w:szCs w:val="32"/>
        </w:rPr>
        <w:t>资金占用</w:t>
      </w:r>
      <w:r>
        <w:rPr>
          <w:rFonts w:hint="eastAsia"/>
          <w:sz w:val="32"/>
          <w:szCs w:val="32"/>
        </w:rPr>
        <w:t>情况</w:t>
      </w:r>
      <w:r>
        <w:rPr>
          <w:sz w:val="32"/>
          <w:szCs w:val="32"/>
        </w:rPr>
        <w:t>。资金使用符合中央耕地建设与利用资金使用范围要求，在中央巡视、各级审计和财政监督中未发现问题</w:t>
      </w:r>
      <w:r>
        <w:rPr>
          <w:rFonts w:hint="eastAsia"/>
          <w:sz w:val="32"/>
          <w:szCs w:val="32"/>
        </w:rPr>
        <w:t>。</w:t>
      </w:r>
    </w:p>
    <w:p>
      <w:pPr>
        <w:spacing w:line="560" w:lineRule="exact"/>
        <w:ind w:firstLine="642" w:firstLineChars="200"/>
        <w:rPr>
          <w:color w:val="FF0000"/>
          <w:sz w:val="32"/>
          <w:szCs w:val="32"/>
        </w:rPr>
      </w:pPr>
      <w:r>
        <w:rPr>
          <w:b/>
          <w:bCs/>
          <w:sz w:val="32"/>
          <w:szCs w:val="32"/>
        </w:rPr>
        <w:t>5.资金执行准确性</w:t>
      </w:r>
      <w:r>
        <w:rPr>
          <w:sz w:val="32"/>
          <w:szCs w:val="32"/>
        </w:rPr>
        <w:t>：</w:t>
      </w:r>
      <w:r>
        <w:rPr>
          <w:rFonts w:hint="eastAsia"/>
          <w:sz w:val="32"/>
          <w:szCs w:val="32"/>
        </w:rPr>
        <w:t>按照</w:t>
      </w:r>
      <w:r>
        <w:rPr>
          <w:sz w:val="32"/>
          <w:szCs w:val="32"/>
        </w:rPr>
        <w:t>《自治区惠民惠农财政补贴资金“一卡通”发放操作规程》（新财监〔2023〕7号），从工作职责、发放流程、监督与检查、工作要求5个方面明确了发放操作流程，推动及时、精准、足额发放补贴，防止虚报、冒领、挪用惠民惠农财政补贴资金等行为</w:t>
      </w:r>
      <w:r>
        <w:rPr>
          <w:rFonts w:hint="eastAsia"/>
          <w:sz w:val="32"/>
          <w:szCs w:val="32"/>
        </w:rPr>
        <w:t>。</w:t>
      </w:r>
    </w:p>
    <w:p>
      <w:pPr>
        <w:spacing w:line="560" w:lineRule="exact"/>
        <w:ind w:firstLine="642" w:firstLineChars="200"/>
        <w:rPr>
          <w:sz w:val="32"/>
          <w:szCs w:val="32"/>
        </w:rPr>
      </w:pPr>
      <w:r>
        <w:rPr>
          <w:b/>
          <w:bCs/>
          <w:sz w:val="32"/>
          <w:szCs w:val="32"/>
        </w:rPr>
        <w:t>6.预算绩效管理情况：</w:t>
      </w:r>
      <w:r>
        <w:rPr>
          <w:sz w:val="32"/>
          <w:szCs w:val="32"/>
          <w:shd w:val="clear" w:color="auto" w:fill="FFFFFF"/>
        </w:rPr>
        <w:t>按照《中共中央国务院关于全面实施预算绩效管理的意见》、《关于印发&lt;自治区本级部门预算绩效目标管理办法&gt;的通知》（新财预〔2017〕21号</w:t>
      </w:r>
      <w:r>
        <w:rPr>
          <w:rFonts w:hint="eastAsia"/>
          <w:sz w:val="32"/>
          <w:szCs w:val="32"/>
          <w:shd w:val="clear" w:color="auto" w:fill="FFFFFF"/>
        </w:rPr>
        <w:t>）</w:t>
      </w:r>
      <w:r>
        <w:rPr>
          <w:sz w:val="32"/>
          <w:szCs w:val="32"/>
          <w:shd w:val="clear" w:color="auto" w:fill="FFFFFF"/>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资金安全规范使用，年度绩效目标如期实现</w:t>
      </w:r>
      <w:r>
        <w:rPr>
          <w:rFonts w:hint="eastAsia"/>
          <w:sz w:val="32"/>
          <w:szCs w:val="32"/>
          <w:shd w:val="clear" w:color="auto" w:fill="FFFFFF"/>
        </w:rPr>
        <w:t>。</w:t>
      </w:r>
    </w:p>
    <w:p>
      <w:pPr>
        <w:pStyle w:val="11"/>
        <w:spacing w:after="0" w:line="560" w:lineRule="exact"/>
        <w:ind w:left="0" w:leftChars="0" w:firstLine="640"/>
        <w:rPr>
          <w:rFonts w:ascii="Times New Roman" w:hAnsi="Times New Roman"/>
          <w:sz w:val="32"/>
          <w:szCs w:val="32"/>
          <w:shd w:val="clear" w:color="auto" w:fill="FFFFFF"/>
        </w:rPr>
      </w:pPr>
      <w:r>
        <w:rPr>
          <w:rFonts w:ascii="Times New Roman" w:hAnsi="Times New Roman"/>
          <w:b/>
          <w:bCs/>
          <w:sz w:val="32"/>
          <w:szCs w:val="32"/>
        </w:rPr>
        <w:t>7.支出责任履行情况：</w:t>
      </w:r>
      <w:r>
        <w:rPr>
          <w:rFonts w:ascii="Times New Roman" w:hAnsi="Times New Roman"/>
          <w:sz w:val="32"/>
          <w:szCs w:val="32"/>
          <w:shd w:val="clear" w:color="auto" w:fill="FFFFFF"/>
        </w:rPr>
        <w:t>对共同财政事权转移支付，按照财政事权和支出责任划分有关规定，足额安排资金履行本级支出责任，支出责任履行情况良好。</w:t>
      </w:r>
    </w:p>
    <w:p>
      <w:pPr>
        <w:pStyle w:val="11"/>
        <w:spacing w:after="0" w:line="560" w:lineRule="exact"/>
        <w:ind w:left="0" w:leftChars="0" w:firstLine="640"/>
        <w:rPr>
          <w:rFonts w:ascii="Times New Roman" w:hAnsi="Times New Roman"/>
          <w:color w:val="FF0000"/>
          <w:sz w:val="32"/>
          <w:szCs w:val="32"/>
        </w:rPr>
      </w:pPr>
      <w:r>
        <w:rPr>
          <w:rFonts w:ascii="Times New Roman" w:hAnsi="Times New Roman"/>
          <w:sz w:val="32"/>
          <w:szCs w:val="32"/>
          <w:lang w:eastAsia="zh-Hans"/>
        </w:rPr>
        <w:t>项目实施乡镇人民政府为直接责任人，地州市县农业农村局为项目主管部门对项目资金使用、监督和验收负主体责任；单位主要领导为项目监督和实施第一责任人</w:t>
      </w:r>
      <w:r>
        <w:rPr>
          <w:rFonts w:ascii="Times New Roman" w:hAnsi="Times New Roman"/>
          <w:sz w:val="32"/>
          <w:szCs w:val="32"/>
        </w:rPr>
        <w:t>，</w:t>
      </w:r>
      <w:r>
        <w:rPr>
          <w:rFonts w:ascii="Times New Roman" w:hAnsi="Times New Roman"/>
          <w:sz w:val="32"/>
          <w:szCs w:val="32"/>
          <w:lang w:eastAsia="zh-Hans"/>
        </w:rPr>
        <w:t>主动与财政部门做好项目资金对接落实工作，</w:t>
      </w:r>
      <w:r>
        <w:rPr>
          <w:rFonts w:hint="eastAsia" w:ascii="Times New Roman" w:hAnsi="Times New Roman"/>
          <w:sz w:val="32"/>
          <w:szCs w:val="32"/>
          <w:lang w:eastAsia="zh-CN"/>
        </w:rPr>
        <w:t>保障</w:t>
      </w:r>
      <w:r>
        <w:rPr>
          <w:rFonts w:ascii="Times New Roman" w:hAnsi="Times New Roman"/>
          <w:sz w:val="32"/>
          <w:szCs w:val="32"/>
          <w:lang w:eastAsia="zh-Hans"/>
        </w:rPr>
        <w:t>资金及时到位，安全使用；</w:t>
      </w:r>
      <w:r>
        <w:rPr>
          <w:rFonts w:ascii="Times New Roman" w:hAnsi="Times New Roman"/>
          <w:sz w:val="32"/>
          <w:szCs w:val="32"/>
        </w:rPr>
        <w:t>自治区农业农村厅</w:t>
      </w:r>
      <w:r>
        <w:rPr>
          <w:rFonts w:ascii="Times New Roman" w:hAnsi="Times New Roman"/>
          <w:sz w:val="32"/>
          <w:szCs w:val="32"/>
          <w:lang w:eastAsia="zh-Hans"/>
        </w:rPr>
        <w:t>建立项目执行定期调度督导机制，及时掌握项目执行和资金使用情况，</w:t>
      </w:r>
      <w:r>
        <w:rPr>
          <w:rFonts w:ascii="Times New Roman" w:hAnsi="Times New Roman"/>
          <w:sz w:val="32"/>
          <w:szCs w:val="32"/>
        </w:rPr>
        <w:t>不断总结经验和问题，</w:t>
      </w:r>
      <w:r>
        <w:rPr>
          <w:rFonts w:hint="eastAsia" w:ascii="Times New Roman" w:hAnsi="Times New Roman"/>
          <w:sz w:val="32"/>
          <w:szCs w:val="32"/>
          <w:lang w:eastAsia="zh-CN"/>
        </w:rPr>
        <w:t>保障</w:t>
      </w:r>
      <w:r>
        <w:rPr>
          <w:rFonts w:ascii="Times New Roman" w:hAnsi="Times New Roman"/>
          <w:sz w:val="32"/>
          <w:szCs w:val="32"/>
          <w:lang w:eastAsia="zh-Hans"/>
        </w:rPr>
        <w:t>项目执行到位、资金使用规范。</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（三）总体绩效目标完成情况分析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202</w:t>
      </w:r>
      <w:r>
        <w:rPr>
          <w:rFonts w:hint="eastAsia"/>
          <w:sz w:val="32"/>
          <w:szCs w:val="32"/>
        </w:rPr>
        <w:t>4</w:t>
      </w:r>
      <w:r>
        <w:rPr>
          <w:sz w:val="32"/>
          <w:szCs w:val="32"/>
        </w:rPr>
        <w:t>年，</w:t>
      </w:r>
      <w:r>
        <w:rPr>
          <w:rFonts w:hint="eastAsia"/>
          <w:sz w:val="32"/>
          <w:szCs w:val="32"/>
        </w:rPr>
        <w:t>农田建设项目实施后，有效改善了项目区农田基础设施条件，实现了规模化、集约化生产，项目区主要粮棉作物耕种收综合机械化率提高至98%以上。通过田水路林电综合配套、带动良种良机良法集成推广，田间耕作成本降低5%～15%，土地流转费用亩均提高了300元，农田综合效益和竞争力得到有效释放，粮食综合生产能力得到大幅提升。截至2024年12月31日，国家下达我区的145万亩中央财政转移支付高标准农田建设项目（含34万亩高效节水任务）任务完成率100%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全区各地按照标准和时限要求，全面完成中央财政耕地地力保护补贴资金，用于补贴小麦种植户，每亩230元，有力缓解了粮食价格下行对种粮农户收益影响，达到了保护种粮农民收益的总体目标</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（四）绩效指标完成情况分析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1.产出指标完成情况分析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（1）数量指标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a</w:t>
      </w:r>
      <w:r>
        <w:rPr>
          <w:sz w:val="32"/>
          <w:szCs w:val="32"/>
        </w:rPr>
        <w:t>.</w:t>
      </w:r>
      <w:r>
        <w:rPr>
          <w:rFonts w:hint="eastAsia"/>
          <w:sz w:val="32"/>
          <w:szCs w:val="32"/>
        </w:rPr>
        <w:t>财政部</w:t>
      </w:r>
      <w:r>
        <w:rPr>
          <w:sz w:val="32"/>
          <w:szCs w:val="32"/>
        </w:rPr>
        <w:t>随文下达</w:t>
      </w:r>
      <w:r>
        <w:rPr>
          <w:rFonts w:hint="eastAsia"/>
          <w:sz w:val="32"/>
          <w:szCs w:val="32"/>
        </w:rPr>
        <w:t>新增高效节水灌溉面积指标，指标值为34（万亩），</w:t>
      </w:r>
      <w:r>
        <w:rPr>
          <w:sz w:val="32"/>
          <w:szCs w:val="36"/>
        </w:rPr>
        <w:t>我区实际完成</w:t>
      </w:r>
      <w:r>
        <w:rPr>
          <w:rFonts w:hint="eastAsia"/>
          <w:sz w:val="32"/>
          <w:szCs w:val="36"/>
        </w:rPr>
        <w:t>34</w:t>
      </w:r>
      <w:r>
        <w:rPr>
          <w:rFonts w:hint="eastAsia"/>
          <w:sz w:val="32"/>
          <w:szCs w:val="36"/>
          <w:lang w:val="en-US" w:eastAsia="zh-CN"/>
        </w:rPr>
        <w:t>万亩</w:t>
      </w:r>
      <w:r>
        <w:rPr>
          <w:sz w:val="32"/>
          <w:szCs w:val="36"/>
        </w:rPr>
        <w:t>，完成率</w:t>
      </w:r>
      <w:r>
        <w:rPr>
          <w:rFonts w:hint="eastAsia"/>
          <w:sz w:val="32"/>
          <w:szCs w:val="36"/>
        </w:rPr>
        <w:t>100</w:t>
      </w:r>
      <w:r>
        <w:rPr>
          <w:sz w:val="32"/>
          <w:szCs w:val="36"/>
        </w:rPr>
        <w:t>%，偏差率0%</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2"/>
        </w:rPr>
        <w:t>b</w:t>
      </w:r>
      <w:r>
        <w:rPr>
          <w:sz w:val="32"/>
          <w:szCs w:val="32"/>
        </w:rPr>
        <w:t>.</w:t>
      </w:r>
      <w:r>
        <w:rPr>
          <w:rFonts w:hint="eastAsia"/>
          <w:sz w:val="32"/>
          <w:szCs w:val="32"/>
        </w:rPr>
        <w:t>财政部</w:t>
      </w:r>
      <w:r>
        <w:rPr>
          <w:sz w:val="32"/>
          <w:szCs w:val="32"/>
        </w:rPr>
        <w:t>随文下达改造提升高标准农田面积</w:t>
      </w:r>
      <w:r>
        <w:rPr>
          <w:rFonts w:hint="eastAsia"/>
          <w:sz w:val="32"/>
          <w:szCs w:val="32"/>
        </w:rPr>
        <w:t>指标，指标值为21（万亩），</w:t>
      </w:r>
      <w:r>
        <w:rPr>
          <w:sz w:val="32"/>
          <w:szCs w:val="36"/>
        </w:rPr>
        <w:t>我区实际完成</w:t>
      </w:r>
      <w:r>
        <w:rPr>
          <w:rFonts w:hint="eastAsia"/>
          <w:sz w:val="32"/>
          <w:szCs w:val="36"/>
        </w:rPr>
        <w:t>21万亩</w:t>
      </w:r>
      <w:r>
        <w:rPr>
          <w:sz w:val="32"/>
          <w:szCs w:val="36"/>
        </w:rPr>
        <w:t>，完成率</w:t>
      </w:r>
      <w:r>
        <w:rPr>
          <w:rFonts w:hint="eastAsia"/>
          <w:sz w:val="32"/>
          <w:szCs w:val="36"/>
        </w:rPr>
        <w:t>100</w:t>
      </w:r>
      <w:r>
        <w:rPr>
          <w:sz w:val="32"/>
          <w:szCs w:val="36"/>
        </w:rPr>
        <w:t>%，偏差率</w:t>
      </w:r>
      <w:r>
        <w:rPr>
          <w:rFonts w:hint="eastAsia"/>
          <w:sz w:val="32"/>
          <w:szCs w:val="36"/>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6"/>
        </w:rPr>
        <w:t>c.</w:t>
      </w:r>
      <w:r>
        <w:rPr>
          <w:rFonts w:hint="eastAsia"/>
          <w:sz w:val="32"/>
          <w:szCs w:val="32"/>
        </w:rPr>
        <w:t>财政部</w:t>
      </w:r>
      <w:r>
        <w:rPr>
          <w:sz w:val="32"/>
          <w:szCs w:val="32"/>
        </w:rPr>
        <w:t>随文下达新建高标准农田面积</w:t>
      </w:r>
      <w:r>
        <w:rPr>
          <w:rFonts w:hint="eastAsia"/>
          <w:sz w:val="32"/>
          <w:szCs w:val="32"/>
        </w:rPr>
        <w:t>指标，指标值为124（万亩），</w:t>
      </w:r>
      <w:r>
        <w:rPr>
          <w:sz w:val="32"/>
          <w:szCs w:val="36"/>
        </w:rPr>
        <w:t>我区实际完成</w:t>
      </w:r>
      <w:r>
        <w:rPr>
          <w:rFonts w:hint="eastAsia"/>
          <w:sz w:val="32"/>
          <w:szCs w:val="36"/>
        </w:rPr>
        <w:t>124</w:t>
      </w:r>
      <w:r>
        <w:rPr>
          <w:rFonts w:hint="eastAsia"/>
          <w:sz w:val="32"/>
          <w:szCs w:val="36"/>
          <w:lang w:val="en-US" w:eastAsia="zh-CN"/>
        </w:rPr>
        <w:t>万亩</w:t>
      </w:r>
      <w:r>
        <w:rPr>
          <w:sz w:val="32"/>
          <w:szCs w:val="36"/>
        </w:rPr>
        <w:t>，完成率</w:t>
      </w:r>
      <w:r>
        <w:rPr>
          <w:rFonts w:hint="eastAsia"/>
          <w:sz w:val="32"/>
          <w:szCs w:val="36"/>
        </w:rPr>
        <w:t>100</w:t>
      </w:r>
      <w:r>
        <w:rPr>
          <w:sz w:val="32"/>
          <w:szCs w:val="36"/>
        </w:rPr>
        <w:t>%，偏差率0%</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2"/>
        </w:rPr>
        <w:t>d.财政部</w:t>
      </w:r>
      <w:r>
        <w:rPr>
          <w:sz w:val="32"/>
          <w:szCs w:val="32"/>
        </w:rPr>
        <w:t>随文下达开展盐碱地综合利用试点县数量</w:t>
      </w:r>
      <w:r>
        <w:rPr>
          <w:rFonts w:hint="eastAsia"/>
          <w:sz w:val="32"/>
          <w:szCs w:val="32"/>
        </w:rPr>
        <w:t>指标，指标值为2个，</w:t>
      </w:r>
      <w:r>
        <w:rPr>
          <w:sz w:val="32"/>
          <w:szCs w:val="36"/>
        </w:rPr>
        <w:t>我区实际完成</w:t>
      </w:r>
      <w:r>
        <w:rPr>
          <w:rFonts w:hint="eastAsia"/>
          <w:sz w:val="32"/>
          <w:szCs w:val="36"/>
        </w:rPr>
        <w:t>2</w:t>
      </w:r>
      <w:r>
        <w:rPr>
          <w:sz w:val="32"/>
          <w:szCs w:val="36"/>
        </w:rPr>
        <w:t>个，完成率</w:t>
      </w:r>
      <w:r>
        <w:rPr>
          <w:rFonts w:hint="eastAsia"/>
          <w:sz w:val="32"/>
          <w:szCs w:val="36"/>
        </w:rPr>
        <w:t>100</w:t>
      </w:r>
      <w:r>
        <w:rPr>
          <w:sz w:val="32"/>
          <w:szCs w:val="36"/>
        </w:rPr>
        <w:t>%，偏差率</w:t>
      </w:r>
      <w:r>
        <w:rPr>
          <w:rFonts w:hint="eastAsia"/>
          <w:sz w:val="32"/>
          <w:szCs w:val="36"/>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e.</w:t>
      </w:r>
      <w:r>
        <w:rPr>
          <w:rFonts w:hint="eastAsia"/>
          <w:sz w:val="32"/>
          <w:szCs w:val="32"/>
        </w:rPr>
        <w:t>财政部</w:t>
      </w:r>
      <w:r>
        <w:rPr>
          <w:sz w:val="32"/>
          <w:szCs w:val="32"/>
        </w:rPr>
        <w:t>随文下达耕地轮作试点面积</w:t>
      </w:r>
      <w:r>
        <w:rPr>
          <w:rFonts w:hint="eastAsia"/>
          <w:sz w:val="32"/>
          <w:szCs w:val="32"/>
        </w:rPr>
        <w:t>指标，指标值为251（万亩），</w:t>
      </w:r>
      <w:r>
        <w:rPr>
          <w:rFonts w:hint="eastAsia"/>
          <w:sz w:val="32"/>
          <w:szCs w:val="36"/>
        </w:rPr>
        <w:t>实际完成235.74万亩，完成率94%、偏差率6%。偏差原因：按照</w:t>
      </w:r>
      <w:r>
        <w:rPr>
          <w:rFonts w:hint="eastAsia"/>
          <w:sz w:val="32"/>
          <w:szCs w:val="36"/>
          <w:lang w:val="en-US" w:eastAsia="zh-CN"/>
        </w:rPr>
        <w:t>耕地轮作试点工作要求</w:t>
      </w:r>
      <w:r>
        <w:rPr>
          <w:rFonts w:hint="eastAsia"/>
          <w:sz w:val="32"/>
          <w:szCs w:val="36"/>
        </w:rPr>
        <w:t>，部分</w:t>
      </w:r>
      <w:r>
        <w:rPr>
          <w:rFonts w:hint="eastAsia"/>
          <w:sz w:val="32"/>
          <w:szCs w:val="36"/>
          <w:lang w:val="en-US" w:eastAsia="zh-CN"/>
        </w:rPr>
        <w:t>试点</w:t>
      </w:r>
      <w:r>
        <w:rPr>
          <w:rFonts w:hint="eastAsia"/>
          <w:sz w:val="32"/>
          <w:szCs w:val="36"/>
        </w:rPr>
        <w:t>面积因农户未按要求开展轮作</w:t>
      </w:r>
      <w:r>
        <w:rPr>
          <w:rFonts w:hint="eastAsia"/>
          <w:sz w:val="32"/>
          <w:szCs w:val="36"/>
          <w:lang w:eastAsia="zh-CN"/>
        </w:rPr>
        <w:t>，</w:t>
      </w:r>
      <w:r>
        <w:rPr>
          <w:rFonts w:hint="eastAsia"/>
          <w:sz w:val="32"/>
          <w:szCs w:val="36"/>
        </w:rPr>
        <w:t>未支付轮作补助资金。针对2024年未完成的7万亩轮作任务，督促相关地州、县市抓紧做好任务安排和地块的落实，及时支付补助资金，</w:t>
      </w:r>
      <w:r>
        <w:rPr>
          <w:rFonts w:hint="eastAsia"/>
          <w:sz w:val="32"/>
          <w:szCs w:val="36"/>
          <w:lang w:eastAsia="zh-CN"/>
        </w:rPr>
        <w:t>保障</w:t>
      </w:r>
      <w:r>
        <w:rPr>
          <w:rFonts w:hint="eastAsia"/>
          <w:sz w:val="32"/>
          <w:szCs w:val="36"/>
        </w:rPr>
        <w:t>轮作任务保质保量完成。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f.</w:t>
      </w:r>
      <w:r>
        <w:rPr>
          <w:rFonts w:hint="eastAsia"/>
          <w:sz w:val="32"/>
          <w:szCs w:val="32"/>
        </w:rPr>
        <w:t>财政部</w:t>
      </w:r>
      <w:r>
        <w:rPr>
          <w:sz w:val="32"/>
          <w:szCs w:val="32"/>
        </w:rPr>
        <w:t>随文下达耕地休耕试点面积</w:t>
      </w:r>
      <w:r>
        <w:rPr>
          <w:rFonts w:hint="eastAsia"/>
          <w:sz w:val="32"/>
          <w:szCs w:val="32"/>
        </w:rPr>
        <w:t>指标，指标值为16（万亩），</w:t>
      </w:r>
      <w:r>
        <w:rPr>
          <w:sz w:val="32"/>
          <w:szCs w:val="36"/>
        </w:rPr>
        <w:t>我区实际完成</w:t>
      </w:r>
      <w:r>
        <w:rPr>
          <w:rFonts w:hint="eastAsia"/>
          <w:sz w:val="32"/>
          <w:szCs w:val="36"/>
        </w:rPr>
        <w:t>16万亩</w:t>
      </w:r>
      <w:r>
        <w:rPr>
          <w:sz w:val="32"/>
          <w:szCs w:val="36"/>
        </w:rPr>
        <w:t>，完成率</w:t>
      </w:r>
      <w:r>
        <w:rPr>
          <w:rFonts w:hint="eastAsia"/>
          <w:sz w:val="32"/>
          <w:szCs w:val="36"/>
        </w:rPr>
        <w:t>100</w:t>
      </w:r>
      <w:r>
        <w:rPr>
          <w:sz w:val="32"/>
          <w:szCs w:val="36"/>
        </w:rPr>
        <w:t>%，偏差率</w:t>
      </w:r>
      <w:r>
        <w:rPr>
          <w:rFonts w:hint="eastAsia"/>
          <w:sz w:val="32"/>
          <w:szCs w:val="36"/>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g.</w:t>
      </w:r>
      <w:r>
        <w:rPr>
          <w:rFonts w:hint="eastAsia"/>
          <w:sz w:val="32"/>
          <w:szCs w:val="32"/>
        </w:rPr>
        <w:t>财政部</w:t>
      </w:r>
      <w:r>
        <w:rPr>
          <w:sz w:val="32"/>
          <w:szCs w:val="32"/>
        </w:rPr>
        <w:t>随文下达化肥减量增效“三新”集成推进县数量</w:t>
      </w:r>
      <w:r>
        <w:rPr>
          <w:rFonts w:hint="eastAsia"/>
          <w:sz w:val="32"/>
          <w:szCs w:val="32"/>
        </w:rPr>
        <w:t>指标，指标值为15个，</w:t>
      </w:r>
      <w:r>
        <w:rPr>
          <w:sz w:val="32"/>
          <w:szCs w:val="36"/>
        </w:rPr>
        <w:t>我区</w:t>
      </w:r>
      <w:r>
        <w:rPr>
          <w:sz w:val="32"/>
          <w:szCs w:val="32"/>
        </w:rPr>
        <w:t>三新”集成配套推进县15个，完成率100%</w:t>
      </w:r>
      <w:r>
        <w:rPr>
          <w:rFonts w:hint="eastAsia"/>
          <w:sz w:val="32"/>
          <w:szCs w:val="32"/>
        </w:rPr>
        <w:t>，偏差率0%</w:t>
      </w:r>
      <w:r>
        <w:rPr>
          <w:rFonts w:hint="eastAsia"/>
          <w:sz w:val="32"/>
          <w:szCs w:val="36"/>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h.</w:t>
      </w:r>
      <w:r>
        <w:rPr>
          <w:rFonts w:hint="eastAsia"/>
          <w:sz w:val="32"/>
          <w:szCs w:val="32"/>
        </w:rPr>
        <w:t>财政部</w:t>
      </w:r>
      <w:r>
        <w:rPr>
          <w:sz w:val="32"/>
          <w:szCs w:val="32"/>
        </w:rPr>
        <w:t>随文下达农户施肥调查数量</w:t>
      </w:r>
      <w:r>
        <w:rPr>
          <w:rFonts w:hint="eastAsia"/>
          <w:sz w:val="32"/>
          <w:szCs w:val="32"/>
        </w:rPr>
        <w:t>指标，指标值为11000（户），</w:t>
      </w:r>
      <w:r>
        <w:rPr>
          <w:sz w:val="32"/>
          <w:szCs w:val="36"/>
        </w:rPr>
        <w:t>我区</w:t>
      </w:r>
      <w:r>
        <w:rPr>
          <w:rFonts w:hint="eastAsia"/>
          <w:sz w:val="32"/>
          <w:szCs w:val="32"/>
        </w:rPr>
        <w:t>开展</w:t>
      </w:r>
      <w:r>
        <w:rPr>
          <w:sz w:val="32"/>
          <w:szCs w:val="32"/>
        </w:rPr>
        <w:t>农户施肥调查数量11021户，完成率100</w:t>
      </w:r>
      <w:r>
        <w:rPr>
          <w:rFonts w:hint="eastAsia"/>
          <w:sz w:val="32"/>
          <w:szCs w:val="32"/>
        </w:rPr>
        <w:t>.2</w:t>
      </w:r>
      <w:r>
        <w:rPr>
          <w:sz w:val="32"/>
          <w:szCs w:val="32"/>
        </w:rPr>
        <w:t>%</w:t>
      </w:r>
      <w:r>
        <w:rPr>
          <w:rFonts w:hint="eastAsia"/>
          <w:sz w:val="32"/>
          <w:szCs w:val="32"/>
        </w:rPr>
        <w:t>，偏差率0.2%</w:t>
      </w:r>
      <w:r>
        <w:rPr>
          <w:rFonts w:hint="eastAsia"/>
          <w:sz w:val="32"/>
          <w:szCs w:val="36"/>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i.</w:t>
      </w:r>
      <w:r>
        <w:rPr>
          <w:rFonts w:hint="eastAsia"/>
          <w:sz w:val="32"/>
          <w:szCs w:val="32"/>
        </w:rPr>
        <w:t>财政部</w:t>
      </w:r>
      <w:r>
        <w:rPr>
          <w:sz w:val="32"/>
          <w:szCs w:val="32"/>
        </w:rPr>
        <w:t>随文下达田间试验数量</w:t>
      </w:r>
      <w:r>
        <w:rPr>
          <w:rFonts w:hint="eastAsia"/>
          <w:sz w:val="32"/>
          <w:szCs w:val="32"/>
        </w:rPr>
        <w:t>指标，指标值为320（个），</w:t>
      </w:r>
      <w:r>
        <w:rPr>
          <w:sz w:val="32"/>
          <w:szCs w:val="36"/>
        </w:rPr>
        <w:t>我区实际</w:t>
      </w:r>
      <w:r>
        <w:rPr>
          <w:rFonts w:hint="eastAsia"/>
          <w:sz w:val="32"/>
          <w:szCs w:val="32"/>
        </w:rPr>
        <w:t>完成</w:t>
      </w:r>
      <w:r>
        <w:rPr>
          <w:sz w:val="32"/>
          <w:szCs w:val="32"/>
        </w:rPr>
        <w:t>田间试验数量324个，完成率10</w:t>
      </w:r>
      <w:r>
        <w:rPr>
          <w:rFonts w:hint="eastAsia"/>
          <w:sz w:val="32"/>
          <w:szCs w:val="32"/>
        </w:rPr>
        <w:t>1.3</w:t>
      </w:r>
      <w:r>
        <w:rPr>
          <w:sz w:val="32"/>
          <w:szCs w:val="32"/>
        </w:rPr>
        <w:t>%</w:t>
      </w:r>
      <w:r>
        <w:rPr>
          <w:rFonts w:hint="eastAsia"/>
          <w:sz w:val="32"/>
          <w:szCs w:val="32"/>
        </w:rPr>
        <w:t>，偏差率1.3%</w:t>
      </w:r>
      <w:r>
        <w:rPr>
          <w:rFonts w:hint="eastAsia"/>
          <w:sz w:val="32"/>
          <w:szCs w:val="36"/>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j.</w:t>
      </w:r>
      <w:r>
        <w:rPr>
          <w:rFonts w:hint="eastAsia"/>
          <w:sz w:val="32"/>
          <w:szCs w:val="32"/>
        </w:rPr>
        <w:t>财政部</w:t>
      </w:r>
      <w:r>
        <w:rPr>
          <w:sz w:val="32"/>
          <w:szCs w:val="32"/>
        </w:rPr>
        <w:t>随文下达外业调查采样和内业测试化验点位数</w:t>
      </w:r>
      <w:r>
        <w:rPr>
          <w:rFonts w:hint="eastAsia"/>
          <w:sz w:val="32"/>
          <w:szCs w:val="32"/>
        </w:rPr>
        <w:t>指标，指标值为25350个，</w:t>
      </w:r>
      <w:r>
        <w:rPr>
          <w:sz w:val="32"/>
          <w:szCs w:val="36"/>
        </w:rPr>
        <w:t>我区实际完成</w:t>
      </w:r>
      <w:r>
        <w:rPr>
          <w:rFonts w:hint="eastAsia"/>
          <w:sz w:val="32"/>
          <w:szCs w:val="36"/>
        </w:rPr>
        <w:t>36410</w:t>
      </w:r>
      <w:r>
        <w:rPr>
          <w:sz w:val="32"/>
          <w:szCs w:val="36"/>
        </w:rPr>
        <w:t>个，完成率</w:t>
      </w:r>
      <w:r>
        <w:rPr>
          <w:rFonts w:hint="eastAsia"/>
          <w:sz w:val="32"/>
          <w:szCs w:val="36"/>
        </w:rPr>
        <w:t>143.63</w:t>
      </w:r>
      <w:r>
        <w:rPr>
          <w:sz w:val="32"/>
          <w:szCs w:val="36"/>
        </w:rPr>
        <w:t>%，偏差率</w:t>
      </w:r>
      <w:r>
        <w:rPr>
          <w:rFonts w:hint="eastAsia"/>
          <w:sz w:val="32"/>
          <w:szCs w:val="36"/>
        </w:rPr>
        <w:t>43.63%。偏差原因：</w:t>
      </w:r>
      <w:r>
        <w:rPr>
          <w:rFonts w:hint="eastAsia"/>
          <w:sz w:val="32"/>
          <w:szCs w:val="32"/>
        </w:rPr>
        <w:t>根据国家三普办要求，需于2024年完成剩余全部样点的外业调查采样和内业测试化验任务，自治区三普办根据要求进行任务调整。</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（2）</w:t>
      </w:r>
      <w:r>
        <w:rPr>
          <w:rFonts w:hint="eastAsia"/>
          <w:sz w:val="32"/>
        </w:rPr>
        <w:t>质量</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财政部</w:t>
      </w:r>
      <w:r>
        <w:rPr>
          <w:sz w:val="32"/>
          <w:szCs w:val="32"/>
        </w:rPr>
        <w:t>随文</w:t>
      </w:r>
      <w:r>
        <w:rPr>
          <w:rFonts w:hint="eastAsia"/>
          <w:sz w:val="32"/>
          <w:szCs w:val="32"/>
        </w:rPr>
        <w:t>下达高标准农田建设项目验收合格率指标，指标值为≥95%，</w:t>
      </w:r>
      <w:r>
        <w:rPr>
          <w:sz w:val="32"/>
          <w:szCs w:val="36"/>
        </w:rPr>
        <w:t>我区实际完成</w:t>
      </w:r>
      <w:r>
        <w:rPr>
          <w:rFonts w:hint="eastAsia"/>
          <w:sz w:val="32"/>
          <w:szCs w:val="36"/>
        </w:rPr>
        <w:t>100%</w:t>
      </w:r>
      <w:r>
        <w:rPr>
          <w:sz w:val="32"/>
          <w:szCs w:val="36"/>
        </w:rPr>
        <w:t>，完成率</w:t>
      </w:r>
      <w:r>
        <w:rPr>
          <w:rFonts w:hint="eastAsia"/>
          <w:sz w:val="32"/>
          <w:szCs w:val="36"/>
          <w:lang w:val="en-US" w:eastAsia="zh-CN"/>
        </w:rPr>
        <w:t>105.26</w:t>
      </w:r>
      <w:r>
        <w:rPr>
          <w:sz w:val="32"/>
          <w:szCs w:val="36"/>
        </w:rPr>
        <w:t>%，偏差率</w:t>
      </w:r>
      <w:r>
        <w:rPr>
          <w:rFonts w:hint="eastAsia"/>
          <w:sz w:val="32"/>
          <w:szCs w:val="36"/>
          <w:lang w:val="en-US" w:eastAsia="zh-CN"/>
        </w:rPr>
        <w:t>5.26</w:t>
      </w:r>
      <w:r>
        <w:rPr>
          <w:rFonts w:hint="eastAsia"/>
          <w:sz w:val="32"/>
          <w:szCs w:val="36"/>
        </w:rPr>
        <w:t>%</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（3）</w:t>
      </w:r>
      <w:r>
        <w:rPr>
          <w:rFonts w:hint="eastAsia"/>
          <w:sz w:val="32"/>
        </w:rPr>
        <w:t>时效</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eastAsia="仿宋_GB2312"/>
          <w:sz w:val="32"/>
          <w:szCs w:val="32"/>
          <w:lang w:val="en-US" w:eastAsia="zh-CN"/>
        </w:rPr>
      </w:pPr>
      <w:r>
        <w:rPr>
          <w:sz w:val="32"/>
          <w:szCs w:val="32"/>
        </w:rPr>
        <w:t>a.</w:t>
      </w:r>
      <w:r>
        <w:rPr>
          <w:rFonts w:hint="eastAsia"/>
          <w:sz w:val="32"/>
          <w:szCs w:val="32"/>
        </w:rPr>
        <w:t>财政部</w:t>
      </w:r>
      <w:r>
        <w:rPr>
          <w:sz w:val="32"/>
        </w:rPr>
        <w:t>随文下达</w:t>
      </w:r>
      <w:r>
        <w:rPr>
          <w:rFonts w:hint="eastAsia"/>
          <w:sz w:val="32"/>
        </w:rPr>
        <w:t>耕地地力保护补贴发放时限指标，指标值为2024年</w:t>
      </w:r>
      <w:r>
        <w:rPr>
          <w:rFonts w:hint="eastAsia"/>
          <w:sz w:val="32"/>
          <w:lang w:val="en-US" w:eastAsia="zh-CN"/>
        </w:rPr>
        <w:t>6</w:t>
      </w:r>
      <w:r>
        <w:rPr>
          <w:rFonts w:hint="eastAsia"/>
          <w:sz w:val="32"/>
        </w:rPr>
        <w:t>月30日</w:t>
      </w:r>
      <w:r>
        <w:rPr>
          <w:rFonts w:hint="eastAsia"/>
          <w:sz w:val="32"/>
          <w:lang w:val="en-US" w:eastAsia="zh-CN"/>
        </w:rPr>
        <w:t>前</w:t>
      </w:r>
      <w:r>
        <w:rPr>
          <w:rFonts w:hint="eastAsia"/>
          <w:sz w:val="32"/>
        </w:rPr>
        <w:t>，</w:t>
      </w:r>
      <w:r>
        <w:rPr>
          <w:sz w:val="32"/>
          <w:szCs w:val="36"/>
        </w:rPr>
        <w:t>我区实际完成</w:t>
      </w:r>
      <w:r>
        <w:rPr>
          <w:rFonts w:hint="eastAsia"/>
          <w:sz w:val="32"/>
          <w:szCs w:val="36"/>
        </w:rPr>
        <w:t>7月30日</w:t>
      </w:r>
      <w:r>
        <w:rPr>
          <w:sz w:val="32"/>
          <w:szCs w:val="36"/>
        </w:rPr>
        <w:t>，完成率</w:t>
      </w:r>
      <w:r>
        <w:rPr>
          <w:rFonts w:hint="eastAsia"/>
          <w:sz w:val="32"/>
          <w:szCs w:val="36"/>
          <w:lang w:val="en-US" w:eastAsia="zh-CN"/>
        </w:rPr>
        <w:t>0%</w:t>
      </w:r>
      <w:r>
        <w:rPr>
          <w:sz w:val="32"/>
          <w:szCs w:val="36"/>
        </w:rPr>
        <w:t>，偏差率</w:t>
      </w:r>
      <w:r>
        <w:rPr>
          <w:rFonts w:hint="eastAsia"/>
          <w:sz w:val="32"/>
          <w:szCs w:val="36"/>
          <w:lang w:val="en-US" w:eastAsia="zh-CN"/>
        </w:rPr>
        <w:t>100</w:t>
      </w:r>
      <w:r>
        <w:rPr>
          <w:rFonts w:hint="eastAsia"/>
          <w:sz w:val="32"/>
          <w:szCs w:val="36"/>
        </w:rPr>
        <w:t>%</w:t>
      </w:r>
      <w:r>
        <w:rPr>
          <w:sz w:val="32"/>
          <w:szCs w:val="32"/>
        </w:rPr>
        <w:t>。</w:t>
      </w:r>
      <w:r>
        <w:rPr>
          <w:rFonts w:hint="eastAsia"/>
          <w:sz w:val="32"/>
          <w:szCs w:val="32"/>
          <w:lang w:val="en-US" w:eastAsia="zh-CN"/>
        </w:rPr>
        <w:t>偏差原因：新疆地处西北干旱区，春季回暖较晚，小麦等农作物播种期多在3-5月，部分冷凉区农作物播种时间更晚，因耕地地力保护补贴资金发放需经面积申报、公示、审核等环节，导致补贴发放工作相应延后，未在6月30日前完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b.财政部</w:t>
      </w:r>
      <w:r>
        <w:rPr>
          <w:sz w:val="32"/>
        </w:rPr>
        <w:t>随文下达</w:t>
      </w:r>
      <w:r>
        <w:rPr>
          <w:rFonts w:hint="eastAsia"/>
          <w:sz w:val="32"/>
        </w:rPr>
        <w:t>高标准农田建设任务完成及时性指标，指标值为1-2年，我</w:t>
      </w:r>
      <w:r>
        <w:rPr>
          <w:sz w:val="32"/>
          <w:szCs w:val="36"/>
        </w:rPr>
        <w:t>区实际完成</w:t>
      </w:r>
      <w:r>
        <w:rPr>
          <w:rFonts w:hint="eastAsia"/>
          <w:sz w:val="32"/>
          <w:szCs w:val="36"/>
        </w:rPr>
        <w:t>100%</w:t>
      </w:r>
      <w:r>
        <w:rPr>
          <w:sz w:val="32"/>
          <w:szCs w:val="36"/>
        </w:rPr>
        <w:t>，完成率</w:t>
      </w:r>
      <w:r>
        <w:rPr>
          <w:rFonts w:hint="eastAsia"/>
          <w:sz w:val="32"/>
          <w:szCs w:val="36"/>
        </w:rPr>
        <w:t>100</w:t>
      </w:r>
      <w:r>
        <w:rPr>
          <w:sz w:val="32"/>
          <w:szCs w:val="36"/>
        </w:rPr>
        <w:t>%，偏差率</w:t>
      </w:r>
      <w:r>
        <w:rPr>
          <w:rFonts w:hint="eastAsia"/>
          <w:sz w:val="32"/>
          <w:szCs w:val="36"/>
        </w:rPr>
        <w:t>0%</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w:t>
      </w:r>
      <w:r>
        <w:rPr>
          <w:rFonts w:hint="eastAsia"/>
          <w:sz w:val="32"/>
        </w:rPr>
        <w:t>4</w:t>
      </w:r>
      <w:r>
        <w:rPr>
          <w:sz w:val="32"/>
        </w:rPr>
        <w:t>）</w:t>
      </w:r>
      <w:r>
        <w:rPr>
          <w:rFonts w:hint="eastAsia"/>
          <w:sz w:val="32"/>
        </w:rPr>
        <w:t>成本</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szCs w:val="32"/>
        </w:rPr>
        <w:t>财政部随文下达的</w:t>
      </w:r>
      <w:r>
        <w:rPr>
          <w:color w:val="000000"/>
          <w:sz w:val="32"/>
          <w:szCs w:val="32"/>
        </w:rPr>
        <w:t>绩效目标未设定成本指标</w:t>
      </w:r>
      <w:r>
        <w:rPr>
          <w:rFonts w:hint="eastAsia"/>
          <w:color w:val="000000"/>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2.效益指标完成情况分析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w:t>
      </w:r>
      <w:r>
        <w:rPr>
          <w:rFonts w:hint="eastAsia"/>
          <w:sz w:val="32"/>
          <w:szCs w:val="32"/>
        </w:rPr>
        <w:t>1</w:t>
      </w:r>
      <w:r>
        <w:rPr>
          <w:sz w:val="32"/>
          <w:szCs w:val="32"/>
        </w:rPr>
        <w:t>）</w:t>
      </w:r>
      <w:r>
        <w:rPr>
          <w:rFonts w:hint="eastAsia"/>
          <w:sz w:val="32"/>
          <w:szCs w:val="32"/>
        </w:rPr>
        <w:t>经济</w:t>
      </w:r>
      <w:r>
        <w:rPr>
          <w:sz w:val="32"/>
          <w:szCs w:val="32"/>
        </w:rPr>
        <w:t>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财</w:t>
      </w:r>
      <w:r>
        <w:rPr>
          <w:sz w:val="32"/>
          <w:szCs w:val="32"/>
        </w:rPr>
        <w:t>政部随文下达的</w:t>
      </w:r>
      <w:r>
        <w:rPr>
          <w:color w:val="000000"/>
          <w:sz w:val="32"/>
          <w:szCs w:val="32"/>
        </w:rPr>
        <w:t>绩效目标未设定经济效益指标</w:t>
      </w:r>
      <w:r>
        <w:rPr>
          <w:rFonts w:hint="eastAsia"/>
          <w:color w:val="000000"/>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w:t>
      </w:r>
      <w:r>
        <w:rPr>
          <w:rFonts w:hint="eastAsia"/>
          <w:sz w:val="32"/>
          <w:szCs w:val="32"/>
        </w:rPr>
        <w:t>2</w:t>
      </w:r>
      <w:r>
        <w:rPr>
          <w:sz w:val="32"/>
          <w:szCs w:val="32"/>
        </w:rPr>
        <w:t>）社会效益指标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sz w:val="32"/>
          <w:szCs w:val="32"/>
        </w:rPr>
        <w:t>a.</w:t>
      </w:r>
      <w:r>
        <w:rPr>
          <w:rFonts w:hint="eastAsia"/>
          <w:sz w:val="32"/>
          <w:szCs w:val="32"/>
        </w:rPr>
        <w:t>财政部</w:t>
      </w:r>
      <w:r>
        <w:rPr>
          <w:sz w:val="32"/>
        </w:rPr>
        <w:t>随文下达</w:t>
      </w:r>
      <w:r>
        <w:rPr>
          <w:rFonts w:hint="eastAsia"/>
          <w:sz w:val="32"/>
        </w:rPr>
        <w:t>粮食综合生产能力指标，指标值为明显提升，我</w:t>
      </w:r>
      <w:r>
        <w:rPr>
          <w:sz w:val="32"/>
          <w:szCs w:val="36"/>
        </w:rPr>
        <w:t>区实际完成</w:t>
      </w:r>
      <w:r>
        <w:rPr>
          <w:rFonts w:hint="eastAsia"/>
          <w:sz w:val="32"/>
          <w:szCs w:val="36"/>
          <w:lang w:val="en-US" w:eastAsia="zh-CN"/>
        </w:rPr>
        <w:t>100%</w:t>
      </w:r>
      <w:r>
        <w:rPr>
          <w:sz w:val="32"/>
          <w:szCs w:val="36"/>
        </w:rPr>
        <w:t>，完成率</w:t>
      </w:r>
      <w:r>
        <w:rPr>
          <w:rFonts w:hint="eastAsia"/>
          <w:sz w:val="32"/>
          <w:szCs w:val="36"/>
        </w:rPr>
        <w:t>100</w:t>
      </w:r>
      <w:r>
        <w:rPr>
          <w:sz w:val="32"/>
          <w:szCs w:val="36"/>
        </w:rPr>
        <w:t>%，偏差率</w:t>
      </w:r>
      <w:r>
        <w:rPr>
          <w:rFonts w:hint="eastAsia"/>
          <w:sz w:val="32"/>
          <w:szCs w:val="36"/>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6"/>
        </w:rPr>
      </w:pPr>
      <w:r>
        <w:rPr>
          <w:rFonts w:hint="eastAsia"/>
          <w:sz w:val="32"/>
          <w:szCs w:val="36"/>
        </w:rPr>
        <w:t>b.</w:t>
      </w:r>
      <w:r>
        <w:rPr>
          <w:rFonts w:hint="eastAsia"/>
          <w:sz w:val="32"/>
          <w:szCs w:val="32"/>
        </w:rPr>
        <w:t>财政部</w:t>
      </w:r>
      <w:r>
        <w:rPr>
          <w:sz w:val="32"/>
        </w:rPr>
        <w:t>随文下达</w:t>
      </w:r>
      <w:r>
        <w:rPr>
          <w:rFonts w:hint="eastAsia"/>
          <w:sz w:val="32"/>
        </w:rPr>
        <w:t>资金使用重大违规违纪问题指标，指标值为无，我</w:t>
      </w:r>
      <w:r>
        <w:rPr>
          <w:sz w:val="32"/>
          <w:szCs w:val="36"/>
        </w:rPr>
        <w:t>区实际完成</w:t>
      </w:r>
      <w:r>
        <w:rPr>
          <w:rFonts w:hint="eastAsia"/>
          <w:sz w:val="32"/>
          <w:szCs w:val="36"/>
          <w:lang w:val="en-US" w:eastAsia="zh-CN"/>
        </w:rPr>
        <w:t>无</w:t>
      </w:r>
      <w:r>
        <w:rPr>
          <w:sz w:val="32"/>
          <w:szCs w:val="36"/>
        </w:rPr>
        <w:t>，完成率</w:t>
      </w:r>
      <w:r>
        <w:rPr>
          <w:rFonts w:hint="eastAsia"/>
          <w:sz w:val="32"/>
          <w:szCs w:val="36"/>
        </w:rPr>
        <w:t>100</w:t>
      </w:r>
      <w:r>
        <w:rPr>
          <w:sz w:val="32"/>
          <w:szCs w:val="36"/>
        </w:rPr>
        <w:t>%，偏差率</w:t>
      </w:r>
      <w:r>
        <w:rPr>
          <w:rFonts w:hint="eastAsia"/>
          <w:sz w:val="32"/>
          <w:szCs w:val="36"/>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w:t>
      </w:r>
      <w:r>
        <w:rPr>
          <w:rFonts w:hint="eastAsia"/>
          <w:sz w:val="32"/>
          <w:szCs w:val="32"/>
        </w:rPr>
        <w:t>3</w:t>
      </w:r>
      <w:r>
        <w:rPr>
          <w:sz w:val="32"/>
          <w:szCs w:val="32"/>
        </w:rPr>
        <w:t>）生态效益指标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lang w:val="en-US" w:eastAsia="zh-CN"/>
        </w:rPr>
      </w:pPr>
      <w:r>
        <w:rPr>
          <w:rFonts w:hint="eastAsia"/>
          <w:sz w:val="32"/>
          <w:szCs w:val="32"/>
        </w:rPr>
        <w:t>财政部</w:t>
      </w:r>
      <w:r>
        <w:rPr>
          <w:sz w:val="32"/>
        </w:rPr>
        <w:t>随文下达</w:t>
      </w:r>
      <w:r>
        <w:rPr>
          <w:rFonts w:hint="eastAsia"/>
          <w:sz w:val="32"/>
          <w:lang w:val="en-US" w:eastAsia="zh-CN"/>
        </w:rPr>
        <w:t>的绩效目标未设定</w:t>
      </w:r>
      <w:r>
        <w:rPr>
          <w:rFonts w:hint="eastAsia"/>
          <w:sz w:val="32"/>
        </w:rPr>
        <w:t>指标</w:t>
      </w:r>
      <w:r>
        <w:rPr>
          <w:rFonts w:hint="eastAsia"/>
          <w:sz w:val="32"/>
          <w:lang w:val="en-US" w:eastAsia="zh-CN"/>
        </w:rPr>
        <w:t>值</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w:t>
      </w:r>
      <w:r>
        <w:rPr>
          <w:rFonts w:hint="eastAsia"/>
          <w:sz w:val="32"/>
          <w:szCs w:val="32"/>
        </w:rPr>
        <w:t>4</w:t>
      </w:r>
      <w:r>
        <w:rPr>
          <w:sz w:val="32"/>
          <w:szCs w:val="32"/>
        </w:rPr>
        <w:t>）</w:t>
      </w:r>
      <w:r>
        <w:rPr>
          <w:sz w:val="32"/>
          <w:szCs w:val="36"/>
        </w:rPr>
        <w:t>可持续影响</w:t>
      </w:r>
      <w:r>
        <w:rPr>
          <w:sz w:val="32"/>
          <w:szCs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财</w:t>
      </w:r>
      <w:r>
        <w:rPr>
          <w:sz w:val="32"/>
          <w:szCs w:val="32"/>
        </w:rPr>
        <w:t>政部随文下达的</w:t>
      </w:r>
      <w:r>
        <w:rPr>
          <w:color w:val="000000"/>
          <w:sz w:val="32"/>
          <w:szCs w:val="32"/>
        </w:rPr>
        <w:t>绩效目标未设定</w:t>
      </w:r>
      <w:r>
        <w:rPr>
          <w:sz w:val="32"/>
          <w:szCs w:val="36"/>
        </w:rPr>
        <w:t>可持续影响</w:t>
      </w:r>
      <w:r>
        <w:rPr>
          <w:sz w:val="32"/>
          <w:szCs w:val="32"/>
        </w:rPr>
        <w:t>指标</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3.满意度指标完成情况分析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szCs w:val="32"/>
        </w:rPr>
        <w:t>a.</w:t>
      </w:r>
      <w:r>
        <w:rPr>
          <w:rFonts w:hint="eastAsia"/>
          <w:sz w:val="32"/>
          <w:szCs w:val="32"/>
        </w:rPr>
        <w:t>财政部</w:t>
      </w:r>
      <w:r>
        <w:rPr>
          <w:sz w:val="32"/>
        </w:rPr>
        <w:t>随文下达</w:t>
      </w:r>
      <w:r>
        <w:rPr>
          <w:sz w:val="32"/>
          <w:szCs w:val="36"/>
        </w:rPr>
        <w:t>耕地地力保护补贴政策满意度指标</w:t>
      </w:r>
      <w:r>
        <w:rPr>
          <w:rFonts w:hint="eastAsia"/>
          <w:sz w:val="32"/>
          <w:szCs w:val="36"/>
        </w:rPr>
        <w:t>，指标值为≥90%，</w:t>
      </w:r>
      <w:r>
        <w:rPr>
          <w:rFonts w:hint="eastAsia"/>
          <w:sz w:val="32"/>
        </w:rPr>
        <w:t>我</w:t>
      </w:r>
      <w:r>
        <w:rPr>
          <w:sz w:val="32"/>
          <w:szCs w:val="36"/>
        </w:rPr>
        <w:t>区实际完成</w:t>
      </w:r>
      <w:r>
        <w:rPr>
          <w:rFonts w:hint="eastAsia"/>
          <w:sz w:val="32"/>
          <w:szCs w:val="36"/>
        </w:rPr>
        <w:t>90%</w:t>
      </w:r>
      <w:r>
        <w:rPr>
          <w:sz w:val="32"/>
          <w:szCs w:val="36"/>
        </w:rPr>
        <w:t>，完成率</w:t>
      </w:r>
      <w:r>
        <w:rPr>
          <w:rFonts w:hint="eastAsia"/>
          <w:sz w:val="32"/>
          <w:szCs w:val="36"/>
        </w:rPr>
        <w:t>100</w:t>
      </w:r>
      <w:r>
        <w:rPr>
          <w:sz w:val="32"/>
          <w:szCs w:val="36"/>
        </w:rPr>
        <w:t>%，偏差率</w:t>
      </w:r>
      <w:r>
        <w:rPr>
          <w:rFonts w:hint="eastAsia"/>
          <w:sz w:val="32"/>
          <w:szCs w:val="36"/>
        </w:rPr>
        <w:t>0%</w:t>
      </w:r>
      <w:r>
        <w:rPr>
          <w:sz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rFonts w:hint="eastAsia"/>
          <w:sz w:val="32"/>
        </w:rPr>
        <w:t>b.</w:t>
      </w:r>
      <w:r>
        <w:rPr>
          <w:rFonts w:hint="eastAsia"/>
          <w:sz w:val="32"/>
          <w:szCs w:val="32"/>
        </w:rPr>
        <w:t>财政部</w:t>
      </w:r>
      <w:r>
        <w:rPr>
          <w:sz w:val="32"/>
        </w:rPr>
        <w:t>随文下达</w:t>
      </w:r>
      <w:r>
        <w:rPr>
          <w:rFonts w:hint="eastAsia"/>
          <w:sz w:val="32"/>
        </w:rPr>
        <w:t>高标准农田建设受益群众满意度指标，指标值为≥90%，我</w:t>
      </w:r>
      <w:r>
        <w:rPr>
          <w:sz w:val="32"/>
          <w:szCs w:val="36"/>
        </w:rPr>
        <w:t>区实际完成</w:t>
      </w:r>
      <w:r>
        <w:rPr>
          <w:rFonts w:hint="eastAsia"/>
          <w:sz w:val="32"/>
          <w:szCs w:val="36"/>
        </w:rPr>
        <w:t>90%</w:t>
      </w:r>
      <w:r>
        <w:rPr>
          <w:sz w:val="32"/>
          <w:szCs w:val="36"/>
        </w:rPr>
        <w:t>，完成率</w:t>
      </w:r>
      <w:r>
        <w:rPr>
          <w:rFonts w:hint="eastAsia"/>
          <w:sz w:val="32"/>
          <w:szCs w:val="36"/>
        </w:rPr>
        <w:t>100</w:t>
      </w:r>
      <w:r>
        <w:rPr>
          <w:sz w:val="32"/>
          <w:szCs w:val="36"/>
        </w:rPr>
        <w:t>%，偏差率</w:t>
      </w:r>
      <w:r>
        <w:rPr>
          <w:rFonts w:hint="eastAsia"/>
          <w:sz w:val="32"/>
          <w:szCs w:val="36"/>
        </w:rPr>
        <w:t>0%。</w:t>
      </w:r>
    </w:p>
    <w:p>
      <w:pPr>
        <w:numPr>
          <w:ilvl w:val="0"/>
          <w:numId w:val="2"/>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bCs/>
          <w:sz w:val="32"/>
          <w:szCs w:val="32"/>
        </w:rPr>
      </w:pPr>
      <w:r>
        <w:rPr>
          <w:rFonts w:eastAsia="黑体"/>
          <w:bCs/>
          <w:sz w:val="32"/>
          <w:szCs w:val="32"/>
        </w:rPr>
        <w:t>偏离绩效目标的原因和下一步改进措施</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eastAsia="zh-CN"/>
        </w:rPr>
        <w:t>（</w:t>
      </w:r>
      <w:r>
        <w:rPr>
          <w:rFonts w:hint="eastAsia"/>
          <w:b/>
          <w:bCs/>
          <w:sz w:val="32"/>
          <w:szCs w:val="32"/>
          <w:lang w:val="en-US" w:eastAsia="zh-CN"/>
        </w:rPr>
        <w:t>一）</w:t>
      </w:r>
      <w:r>
        <w:rPr>
          <w:b/>
          <w:bCs/>
          <w:sz w:val="32"/>
          <w:szCs w:val="32"/>
        </w:rPr>
        <w:t>偏离的绩效目标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lang w:val="en-US" w:eastAsia="zh-CN"/>
        </w:rPr>
        <w:t>1.</w:t>
      </w:r>
      <w:r>
        <w:rPr>
          <w:rFonts w:hint="eastAsia"/>
          <w:sz w:val="32"/>
          <w:szCs w:val="32"/>
        </w:rPr>
        <w:t>未完成的数量指标</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6"/>
        </w:rPr>
      </w:pPr>
      <w:r>
        <w:rPr>
          <w:rFonts w:hint="eastAsia"/>
          <w:sz w:val="32"/>
          <w:szCs w:val="32"/>
          <w:lang w:val="en-US" w:eastAsia="zh-CN"/>
        </w:rPr>
        <w:t>a.</w:t>
      </w:r>
      <w:r>
        <w:rPr>
          <w:rFonts w:hint="eastAsia"/>
          <w:sz w:val="32"/>
          <w:szCs w:val="32"/>
        </w:rPr>
        <w:t>财政部</w:t>
      </w:r>
      <w:r>
        <w:rPr>
          <w:sz w:val="32"/>
          <w:szCs w:val="32"/>
        </w:rPr>
        <w:t>随文下达耕地轮作试点面积</w:t>
      </w:r>
      <w:r>
        <w:rPr>
          <w:rFonts w:hint="eastAsia"/>
          <w:sz w:val="32"/>
          <w:szCs w:val="32"/>
        </w:rPr>
        <w:t>指标，指标值为251（万亩），</w:t>
      </w:r>
      <w:r>
        <w:rPr>
          <w:rFonts w:hint="eastAsia"/>
          <w:sz w:val="32"/>
          <w:szCs w:val="36"/>
        </w:rPr>
        <w:t>实际完成235.74万亩，完成率94%、偏差率6%。偏差原因：按照</w:t>
      </w:r>
      <w:r>
        <w:rPr>
          <w:rFonts w:hint="eastAsia"/>
          <w:sz w:val="32"/>
          <w:szCs w:val="36"/>
          <w:lang w:val="en-US" w:eastAsia="zh-CN"/>
        </w:rPr>
        <w:t>耕地轮作试点工作要求</w:t>
      </w:r>
      <w:r>
        <w:rPr>
          <w:rFonts w:hint="eastAsia"/>
          <w:sz w:val="32"/>
          <w:szCs w:val="36"/>
        </w:rPr>
        <w:t>，部分</w:t>
      </w:r>
      <w:r>
        <w:rPr>
          <w:rFonts w:hint="eastAsia"/>
          <w:sz w:val="32"/>
          <w:szCs w:val="36"/>
          <w:lang w:val="en-US" w:eastAsia="zh-CN"/>
        </w:rPr>
        <w:t>试点</w:t>
      </w:r>
      <w:r>
        <w:rPr>
          <w:rFonts w:hint="eastAsia"/>
          <w:sz w:val="32"/>
          <w:szCs w:val="36"/>
        </w:rPr>
        <w:t>面积因农户未按要求开展轮作</w:t>
      </w:r>
      <w:r>
        <w:rPr>
          <w:rFonts w:hint="eastAsia"/>
          <w:sz w:val="32"/>
          <w:szCs w:val="36"/>
          <w:lang w:eastAsia="zh-CN"/>
        </w:rPr>
        <w:t>，</w:t>
      </w:r>
      <w:r>
        <w:rPr>
          <w:rFonts w:hint="eastAsia"/>
          <w:sz w:val="32"/>
          <w:szCs w:val="36"/>
        </w:rPr>
        <w:t>未支付轮作补助资金。针对2024年未完成的7万亩轮作任务，督促相关地州、县市抓紧做好任务安排和地块的落实，及时支付补助资金，</w:t>
      </w:r>
      <w:r>
        <w:rPr>
          <w:rFonts w:hint="eastAsia"/>
          <w:sz w:val="32"/>
          <w:szCs w:val="36"/>
          <w:lang w:eastAsia="zh-CN"/>
        </w:rPr>
        <w:t>保障</w:t>
      </w:r>
      <w:r>
        <w:rPr>
          <w:rFonts w:hint="eastAsia"/>
          <w:sz w:val="32"/>
          <w:szCs w:val="36"/>
        </w:rPr>
        <w:t>轮作任务保质保量完成。</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6"/>
        </w:rPr>
      </w:pPr>
      <w:r>
        <w:rPr>
          <w:rFonts w:hint="eastAsia"/>
          <w:sz w:val="32"/>
          <w:szCs w:val="32"/>
          <w:lang w:val="en-US" w:eastAsia="zh-CN"/>
        </w:rPr>
        <w:t>b</w:t>
      </w:r>
      <w:r>
        <w:rPr>
          <w:sz w:val="32"/>
          <w:szCs w:val="32"/>
        </w:rPr>
        <w:t>.</w:t>
      </w:r>
      <w:r>
        <w:rPr>
          <w:rFonts w:hint="eastAsia"/>
          <w:sz w:val="32"/>
          <w:szCs w:val="32"/>
        </w:rPr>
        <w:t>财政部</w:t>
      </w:r>
      <w:r>
        <w:rPr>
          <w:sz w:val="32"/>
        </w:rPr>
        <w:t>随文下达</w:t>
      </w:r>
      <w:r>
        <w:rPr>
          <w:rFonts w:hint="eastAsia"/>
          <w:sz w:val="32"/>
        </w:rPr>
        <w:t>耕地地力保护补贴发放时限指标，指标值为2024年</w:t>
      </w:r>
      <w:r>
        <w:rPr>
          <w:rFonts w:hint="eastAsia"/>
          <w:sz w:val="32"/>
          <w:lang w:val="en-US" w:eastAsia="zh-CN"/>
        </w:rPr>
        <w:t>6</w:t>
      </w:r>
      <w:r>
        <w:rPr>
          <w:rFonts w:hint="eastAsia"/>
          <w:sz w:val="32"/>
        </w:rPr>
        <w:t>月30日</w:t>
      </w:r>
      <w:r>
        <w:rPr>
          <w:rFonts w:hint="eastAsia"/>
          <w:sz w:val="32"/>
          <w:lang w:val="en-US" w:eastAsia="zh-CN"/>
        </w:rPr>
        <w:t>前</w:t>
      </w:r>
      <w:r>
        <w:rPr>
          <w:rFonts w:hint="eastAsia"/>
          <w:sz w:val="32"/>
        </w:rPr>
        <w:t>，</w:t>
      </w:r>
      <w:r>
        <w:rPr>
          <w:sz w:val="32"/>
          <w:szCs w:val="36"/>
        </w:rPr>
        <w:t>我区实际完成</w:t>
      </w:r>
      <w:r>
        <w:rPr>
          <w:rFonts w:hint="eastAsia"/>
          <w:sz w:val="32"/>
          <w:szCs w:val="36"/>
        </w:rPr>
        <w:t>7月30日</w:t>
      </w:r>
      <w:r>
        <w:rPr>
          <w:sz w:val="32"/>
          <w:szCs w:val="36"/>
        </w:rPr>
        <w:t>，完成率</w:t>
      </w:r>
      <w:r>
        <w:rPr>
          <w:rFonts w:hint="eastAsia"/>
          <w:sz w:val="32"/>
          <w:szCs w:val="36"/>
          <w:lang w:val="en-US" w:eastAsia="zh-CN"/>
        </w:rPr>
        <w:t>0%</w:t>
      </w:r>
      <w:r>
        <w:rPr>
          <w:sz w:val="32"/>
          <w:szCs w:val="36"/>
        </w:rPr>
        <w:t>，偏差率</w:t>
      </w:r>
      <w:r>
        <w:rPr>
          <w:rFonts w:hint="eastAsia"/>
          <w:sz w:val="32"/>
          <w:szCs w:val="36"/>
          <w:lang w:val="en-US" w:eastAsia="zh-CN"/>
        </w:rPr>
        <w:t>100</w:t>
      </w:r>
      <w:r>
        <w:rPr>
          <w:rFonts w:hint="eastAsia"/>
          <w:sz w:val="32"/>
          <w:szCs w:val="36"/>
        </w:rPr>
        <w:t>%</w:t>
      </w:r>
      <w:r>
        <w:rPr>
          <w:sz w:val="32"/>
          <w:szCs w:val="32"/>
        </w:rPr>
        <w:t>。</w:t>
      </w:r>
      <w:r>
        <w:rPr>
          <w:rFonts w:hint="eastAsia"/>
          <w:sz w:val="32"/>
          <w:szCs w:val="32"/>
          <w:lang w:val="en-US" w:eastAsia="zh-CN"/>
        </w:rPr>
        <w:t>偏差原因：新疆地处西北干旱区，春季回暖较晚，小麦等农作物播种期多在3-5月，部分冷凉区农作物播种时间更晚，因耕地地力保护补贴资金发放需经面积申报、公示、审核等环节，导致补贴发放工作相应延后，未在6月30日前完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lang w:val="en-US" w:eastAsia="zh-CN"/>
        </w:rPr>
        <w:t>2.</w:t>
      </w:r>
      <w:r>
        <w:rPr>
          <w:sz w:val="32"/>
          <w:szCs w:val="32"/>
        </w:rPr>
        <w:t>完成率超出30%及以上指标</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a.数量指标。外业调查采样和内业测试化验点位数(个)指标，指标值为25350个，我区实际完成36410个，完成率</w:t>
      </w:r>
      <w:r>
        <w:rPr>
          <w:rFonts w:hint="eastAsia"/>
          <w:sz w:val="32"/>
          <w:szCs w:val="36"/>
        </w:rPr>
        <w:t>143.63</w:t>
      </w:r>
      <w:r>
        <w:rPr>
          <w:sz w:val="32"/>
          <w:szCs w:val="36"/>
        </w:rPr>
        <w:t>%，偏差率</w:t>
      </w:r>
      <w:r>
        <w:rPr>
          <w:rFonts w:hint="eastAsia"/>
          <w:sz w:val="32"/>
          <w:szCs w:val="36"/>
        </w:rPr>
        <w:t>43.63%。偏差原因：</w:t>
      </w:r>
      <w:r>
        <w:rPr>
          <w:rFonts w:hint="eastAsia"/>
          <w:sz w:val="32"/>
          <w:szCs w:val="32"/>
        </w:rPr>
        <w:t>根据国家三普办要求，需于2024年完成剩余全部样点的外业调查采样和内业测试化验任务，自治区三普办根据要求进行任务调整。</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财政部随文下达耕地休耕试点面积指标，指标值为16万亩，实际完成21.74万亩，完成率135.8%、偏差率35.8%。超出原因为昌吉州休耕需求较大，安排任务8万亩，实际实施14.19万亩，按照国家实施方案，采取了扩大实施面积，降低补助标准的办法给与补贴</w:t>
      </w:r>
      <w:r>
        <w:rPr>
          <w:rFonts w:hint="eastAsia" w:ascii="仿宋_GB2312" w:hAnsi="仿宋_GB2312" w:cs="仿宋_GB2312"/>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val="en-US" w:eastAsia="zh-CN"/>
        </w:rPr>
        <w:t>（二）</w:t>
      </w:r>
      <w:r>
        <w:rPr>
          <w:b/>
          <w:bCs/>
          <w:sz w:val="32"/>
          <w:szCs w:val="32"/>
        </w:rPr>
        <w:t>下一步改进措施</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val="en-US" w:eastAsia="zh-CN"/>
        </w:rPr>
        <w:t>1.项目实施过程中存在不足。</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eastAsia="zh-CN"/>
        </w:rPr>
      </w:pPr>
      <w:r>
        <w:rPr>
          <w:rFonts w:hint="eastAsia"/>
          <w:sz w:val="32"/>
          <w:szCs w:val="32"/>
        </w:rPr>
        <w:t>新疆耕地建设与资金利用项目的实施过程中，尽管取得了一定成效，但仍存在一些不足，影响项目目标的实现和资金使用效率</w:t>
      </w:r>
      <w:r>
        <w:rPr>
          <w:rFonts w:hint="eastAsia"/>
          <w:sz w:val="32"/>
          <w:szCs w:val="32"/>
          <w:lang w:eastAsia="zh-CN"/>
        </w:rPr>
        <w:t>。</w:t>
      </w:r>
      <w:r>
        <w:rPr>
          <w:rFonts w:hint="eastAsia"/>
          <w:sz w:val="32"/>
          <w:szCs w:val="32"/>
          <w:lang w:val="en-US" w:eastAsia="zh-CN"/>
        </w:rPr>
        <w:t>因为</w:t>
      </w:r>
      <w:r>
        <w:rPr>
          <w:rFonts w:hint="eastAsia"/>
          <w:sz w:val="32"/>
          <w:szCs w:val="32"/>
          <w:lang w:eastAsia="zh-CN"/>
        </w:rPr>
        <w:t>项目规划不科学，缺乏前期调研和可行性分析。前期工作时间长，项目前期的立项审批、规划选址、投标等工作时间较长导致项目启动晚，影响了资金的使用效率。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eastAsia="zh-CN"/>
        </w:rPr>
      </w:pPr>
      <w:r>
        <w:rPr>
          <w:rFonts w:hint="eastAsia"/>
          <w:sz w:val="32"/>
          <w:szCs w:val="32"/>
          <w:lang w:val="en-US" w:eastAsia="zh-CN"/>
        </w:rPr>
        <w:t>耕地建设与高标准农田建设</w:t>
      </w:r>
      <w:r>
        <w:rPr>
          <w:rFonts w:hint="eastAsia"/>
          <w:sz w:val="32"/>
          <w:szCs w:val="32"/>
          <w:lang w:eastAsia="zh-CN"/>
        </w:rPr>
        <w:t>项目</w:t>
      </w:r>
      <w:r>
        <w:rPr>
          <w:rFonts w:hint="eastAsia"/>
          <w:sz w:val="32"/>
          <w:szCs w:val="32"/>
          <w:lang w:val="en-US" w:eastAsia="zh-CN"/>
        </w:rPr>
        <w:t>占总资金比重较大，项目虽较好完成，但</w:t>
      </w:r>
      <w:r>
        <w:rPr>
          <w:rFonts w:hint="eastAsia"/>
          <w:sz w:val="32"/>
          <w:szCs w:val="32"/>
          <w:lang w:eastAsia="zh-CN"/>
        </w:rPr>
        <w:t>重建设、轻管理，缺乏长效管理机制</w:t>
      </w:r>
      <w:r>
        <w:rPr>
          <w:rFonts w:hint="eastAsia"/>
          <w:sz w:val="32"/>
          <w:szCs w:val="32"/>
          <w:lang w:val="en-US" w:eastAsia="zh-CN"/>
        </w:rPr>
        <w:t>的情况未得到改善，导致</w:t>
      </w:r>
      <w:r>
        <w:rPr>
          <w:rFonts w:hint="eastAsia"/>
          <w:sz w:val="32"/>
          <w:szCs w:val="32"/>
          <w:lang w:eastAsia="zh-CN"/>
        </w:rPr>
        <w:t>后续管理薄弱，项目完成后，缺乏后续管理和维护，导致项目效益难以持续。</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sz w:val="32"/>
          <w:szCs w:val="32"/>
        </w:rPr>
      </w:pPr>
      <w:r>
        <w:rPr>
          <w:rFonts w:hint="eastAsia"/>
          <w:b/>
          <w:bCs/>
          <w:sz w:val="32"/>
          <w:szCs w:val="32"/>
          <w:lang w:val="en-US" w:eastAsia="zh-CN"/>
        </w:rPr>
        <w:t>2.下一步工作实施改进措施。</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2"/>
          <w:lang w:eastAsia="zh-CN"/>
        </w:rPr>
      </w:pPr>
      <w:r>
        <w:rPr>
          <w:rFonts w:hint="eastAsia"/>
          <w:sz w:val="32"/>
          <w:szCs w:val="32"/>
          <w:lang w:val="en-US" w:eastAsia="zh-CN"/>
        </w:rPr>
        <w:t>本项目下一步工作可</w:t>
      </w:r>
      <w:r>
        <w:rPr>
          <w:rFonts w:hint="eastAsia"/>
          <w:sz w:val="32"/>
          <w:szCs w:val="32"/>
        </w:rPr>
        <w:t>提高资金使用效率加强项目前期调研和可行性分析，</w:t>
      </w:r>
      <w:r>
        <w:rPr>
          <w:rFonts w:hint="eastAsia"/>
          <w:sz w:val="32"/>
          <w:szCs w:val="32"/>
          <w:lang w:eastAsia="zh-CN"/>
        </w:rPr>
        <w:t>保障</w:t>
      </w:r>
      <w:r>
        <w:rPr>
          <w:rFonts w:hint="eastAsia"/>
          <w:sz w:val="32"/>
          <w:szCs w:val="32"/>
        </w:rPr>
        <w:t>项目规划科学合理。推行绩效管理，将资金使用效率与项目目标挂钩，定期评估项目进展。加强项目后续管理</w:t>
      </w:r>
      <w:r>
        <w:rPr>
          <w:rFonts w:hint="eastAsia"/>
          <w:sz w:val="32"/>
          <w:szCs w:val="32"/>
          <w:lang w:eastAsia="zh-CN"/>
        </w:rPr>
        <w:t>，</w:t>
      </w:r>
      <w:r>
        <w:rPr>
          <w:rFonts w:hint="eastAsia"/>
          <w:sz w:val="32"/>
          <w:szCs w:val="32"/>
        </w:rPr>
        <w:t>建立项目长效管理机制，明确后续管理责任主体和资金来源。定期对项目效益进行评估，</w:t>
      </w:r>
      <w:r>
        <w:rPr>
          <w:rFonts w:hint="eastAsia"/>
          <w:sz w:val="32"/>
          <w:szCs w:val="32"/>
          <w:lang w:eastAsia="zh-CN"/>
        </w:rPr>
        <w:t>保障</w:t>
      </w:r>
      <w:r>
        <w:rPr>
          <w:rFonts w:hint="eastAsia"/>
          <w:sz w:val="32"/>
          <w:szCs w:val="32"/>
        </w:rPr>
        <w:t>项目持续发挥效益</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pPr>
      <w:r>
        <w:rPr>
          <w:sz w:val="32"/>
          <w:szCs w:val="32"/>
        </w:rPr>
        <w:t>自治区农业农村厅将</w:t>
      </w:r>
      <w:r>
        <w:rPr>
          <w:rFonts w:hint="eastAsia"/>
          <w:sz w:val="32"/>
          <w:szCs w:val="32"/>
        </w:rPr>
        <w:t>进一步</w:t>
      </w:r>
      <w:r>
        <w:rPr>
          <w:sz w:val="32"/>
          <w:szCs w:val="32"/>
        </w:rPr>
        <w:t>加强资金使用的督导、推动专项任务按时完成</w:t>
      </w:r>
      <w:bookmarkStart w:id="2" w:name="_Hlk36400345"/>
      <w:r>
        <w:rPr>
          <w:sz w:val="32"/>
          <w:szCs w:val="32"/>
        </w:rPr>
        <w:t>、强化绩效目标管理</w:t>
      </w:r>
      <w:bookmarkEnd w:id="2"/>
      <w:r>
        <w:rPr>
          <w:sz w:val="32"/>
          <w:szCs w:val="32"/>
        </w:rPr>
        <w:t>、提升沟通协调能力等方面有序开展工作，根据实际情况，</w:t>
      </w:r>
      <w:r>
        <w:rPr>
          <w:rFonts w:hint="eastAsia"/>
          <w:sz w:val="32"/>
          <w:szCs w:val="32"/>
          <w:lang w:eastAsia="zh-CN"/>
        </w:rPr>
        <w:t>保障</w:t>
      </w:r>
      <w:r>
        <w:rPr>
          <w:sz w:val="32"/>
          <w:szCs w:val="32"/>
        </w:rPr>
        <w:t>专项补助资金按相关要求执行，进一步提高中央财政相关农业转移支付资金的使用效益。</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四、绩效自评结果拟应用和公开情况</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1.按照财政部《项目支出绩效评价管理办法》（财预〔2020〕10号）规定，单位自评标准是：预算执行10分，产出指标50分，效益指标30分，服务对象满意度指标10分。经自评，202</w:t>
      </w:r>
      <w:r>
        <w:rPr>
          <w:rFonts w:hint="eastAsia"/>
          <w:sz w:val="32"/>
          <w:szCs w:val="32"/>
        </w:rPr>
        <w:t>4</w:t>
      </w:r>
      <w:r>
        <w:rPr>
          <w:sz w:val="32"/>
          <w:szCs w:val="32"/>
        </w:rPr>
        <w:t>年度</w:t>
      </w:r>
      <w:r>
        <w:rPr>
          <w:rFonts w:hint="eastAsia"/>
          <w:sz w:val="32"/>
          <w:szCs w:val="32"/>
        </w:rPr>
        <w:t>中央耕地建设与利用资金</w:t>
      </w:r>
      <w:r>
        <w:rPr>
          <w:sz w:val="32"/>
          <w:szCs w:val="32"/>
        </w:rPr>
        <w:t>项目综合评价自评得分为</w:t>
      </w:r>
      <w:r>
        <w:rPr>
          <w:rFonts w:hint="eastAsia"/>
          <w:sz w:val="32"/>
          <w:szCs w:val="32"/>
        </w:rPr>
        <w:t>9</w:t>
      </w:r>
      <w:r>
        <w:rPr>
          <w:rFonts w:hint="eastAsia"/>
          <w:sz w:val="32"/>
          <w:szCs w:val="32"/>
          <w:lang w:val="en-US" w:eastAsia="zh-CN"/>
        </w:rPr>
        <w:t>4.78</w:t>
      </w:r>
      <w:r>
        <w:rPr>
          <w:sz w:val="32"/>
          <w:szCs w:val="32"/>
        </w:rPr>
        <w:t>分，其中：预算执行</w:t>
      </w:r>
      <w:r>
        <w:rPr>
          <w:rFonts w:hint="eastAsia"/>
          <w:sz w:val="32"/>
          <w:szCs w:val="32"/>
        </w:rPr>
        <w:t>7.9</w:t>
      </w:r>
      <w:r>
        <w:rPr>
          <w:rFonts w:hint="eastAsia"/>
          <w:sz w:val="32"/>
          <w:szCs w:val="32"/>
          <w:lang w:val="en-US" w:eastAsia="zh-CN"/>
        </w:rPr>
        <w:t>6</w:t>
      </w:r>
      <w:r>
        <w:rPr>
          <w:sz w:val="32"/>
          <w:szCs w:val="32"/>
        </w:rPr>
        <w:t>分、产出指标</w:t>
      </w:r>
      <w:r>
        <w:rPr>
          <w:rFonts w:hint="eastAsia"/>
          <w:sz w:val="32"/>
          <w:szCs w:val="32"/>
          <w:lang w:val="en-US" w:eastAsia="zh-CN"/>
        </w:rPr>
        <w:t>46.82</w:t>
      </w:r>
      <w:r>
        <w:rPr>
          <w:sz w:val="32"/>
          <w:szCs w:val="32"/>
        </w:rPr>
        <w:t>分、效益指标</w:t>
      </w:r>
      <w:r>
        <w:rPr>
          <w:rFonts w:hint="eastAsia"/>
          <w:sz w:val="32"/>
          <w:szCs w:val="32"/>
        </w:rPr>
        <w:t>30</w:t>
      </w:r>
      <w:r>
        <w:rPr>
          <w:sz w:val="32"/>
          <w:szCs w:val="32"/>
        </w:rPr>
        <w:t>分、服务对象满意度指标</w:t>
      </w:r>
      <w:r>
        <w:rPr>
          <w:rFonts w:hint="eastAsia"/>
          <w:sz w:val="32"/>
          <w:szCs w:val="32"/>
        </w:rPr>
        <w:t>10</w:t>
      </w:r>
      <w:r>
        <w:rPr>
          <w:sz w:val="32"/>
          <w:szCs w:val="32"/>
        </w:rPr>
        <w:t>分，自评结果为“</w:t>
      </w:r>
      <w:r>
        <w:rPr>
          <w:rFonts w:hint="eastAsia"/>
          <w:sz w:val="32"/>
          <w:szCs w:val="32"/>
        </w:rPr>
        <w:t>优</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自治区农业农村厅高度重视绩效评价结果的应用工作，积极探索建立与预算管理相结合的有效机制，着力提高绩效意识和财政资金使用效益。农业产业发展转移支付资金的绩效自评价结果、执行情况等将作为下一年度安排项目资金的依据，对于绩效自评差的、执行进度慢的地</w:t>
      </w:r>
      <w:r>
        <w:rPr>
          <w:rFonts w:hint="eastAsia"/>
          <w:sz w:val="32"/>
          <w:szCs w:val="32"/>
        </w:rPr>
        <w:t>（</w:t>
      </w:r>
      <w:r>
        <w:rPr>
          <w:sz w:val="32"/>
          <w:szCs w:val="32"/>
        </w:rPr>
        <w:t>州</w:t>
      </w:r>
      <w:r>
        <w:rPr>
          <w:rFonts w:hint="eastAsia"/>
          <w:sz w:val="32"/>
          <w:szCs w:val="32"/>
        </w:rPr>
        <w:t>、市）</w:t>
      </w:r>
      <w:r>
        <w:rPr>
          <w:sz w:val="32"/>
          <w:szCs w:val="32"/>
        </w:rPr>
        <w:t>，将在分配下一年度资金时酌情扣减。同时将不断提升预算管理水平，进一步夯实业务基础，提高我单位绩效人员水平。专门设定对绩效工作人员定职、定岗、定责等相关制度措施，进一步提升我单位绩效管理工作业务水平，扎实做好绩效管理工作。</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3.评价结果将在</w:t>
      </w:r>
      <w:r>
        <w:rPr>
          <w:rFonts w:hint="eastAsia"/>
          <w:sz w:val="32"/>
          <w:szCs w:val="32"/>
        </w:rPr>
        <w:t>自治区农业农村厅、自治区财政厅</w:t>
      </w:r>
      <w:r>
        <w:rPr>
          <w:sz w:val="32"/>
          <w:szCs w:val="32"/>
        </w:rPr>
        <w:t>门户网站进行公示公开，广泛接受社会监督。</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sz w:val="32"/>
          <w:szCs w:val="32"/>
        </w:rPr>
      </w:pPr>
      <w:r>
        <w:rPr>
          <w:rFonts w:eastAsia="黑体"/>
          <w:sz w:val="32"/>
          <w:szCs w:val="32"/>
        </w:rPr>
        <w:t>五、其他需要说明的问题</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中央巡视、各级审计和财政监督中未发现问题。</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附件</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202</w:t>
      </w:r>
      <w:r>
        <w:rPr>
          <w:rFonts w:hint="eastAsia"/>
          <w:sz w:val="32"/>
          <w:szCs w:val="32"/>
        </w:rPr>
        <w:t>4</w:t>
      </w:r>
      <w:r>
        <w:rPr>
          <w:sz w:val="32"/>
          <w:szCs w:val="32"/>
        </w:rPr>
        <w:t>年中央对地方专项转移支付绩效目标自评表（</w:t>
      </w:r>
      <w:r>
        <w:rPr>
          <w:rFonts w:hint="eastAsia"/>
          <w:sz w:val="32"/>
          <w:szCs w:val="32"/>
        </w:rPr>
        <w:t>耕地建设与资金利用含自治区耕地地力补贴配套</w:t>
      </w:r>
      <w:r>
        <w:rPr>
          <w:rFonts w:hint="eastAsia"/>
          <w:sz w:val="32"/>
          <w:szCs w:val="32"/>
          <w:lang w:eastAsia="zh-CN"/>
        </w:rPr>
        <w:t>、自治区农田建设补助</w:t>
      </w:r>
      <w:r>
        <w:rPr>
          <w:rFonts w:hint="eastAsia"/>
          <w:sz w:val="32"/>
          <w:szCs w:val="32"/>
          <w:lang w:val="en-US" w:eastAsia="zh-CN"/>
        </w:rPr>
        <w:t>配套</w:t>
      </w:r>
      <w:r>
        <w:rPr>
          <w:rFonts w:hint="eastAsia"/>
          <w:sz w:val="32"/>
          <w:szCs w:val="32"/>
        </w:rPr>
        <w:t>资金</w:t>
      </w:r>
      <w:r>
        <w:rPr>
          <w:sz w:val="32"/>
          <w:szCs w:val="32"/>
        </w:rPr>
        <w:t>）</w:t>
      </w:r>
    </w:p>
    <w:p>
      <w:pPr>
        <w:pStyle w:val="11"/>
        <w:ind w:left="600" w:firstLine="600"/>
        <w:rPr>
          <w:rFonts w:ascii="Times New Roman" w:hAnsi="Times New Roman"/>
        </w:rPr>
        <w:sectPr>
          <w:pgSz w:w="11906" w:h="16838"/>
          <w:pgMar w:top="1440" w:right="1800" w:bottom="1440" w:left="1800" w:header="851" w:footer="992" w:gutter="0"/>
          <w:cols w:space="425" w:num="1"/>
          <w:docGrid w:type="lines" w:linePitch="312" w:charSpace="0"/>
        </w:sectPr>
      </w:pPr>
    </w:p>
    <w:p>
      <w:pPr>
        <w:spacing w:line="219" w:lineRule="auto"/>
        <w:rPr>
          <w:rFonts w:hint="eastAsia" w:ascii="方正黑体_GBK" w:hAnsi="方正黑体_GBK" w:eastAsia="方正黑体_GBK" w:cs="方正黑体_GBK"/>
          <w:spacing w:val="-5"/>
          <w:sz w:val="32"/>
          <w:szCs w:val="32"/>
        </w:rPr>
      </w:pPr>
      <w:r>
        <w:rPr>
          <w:rFonts w:hint="eastAsia" w:ascii="方正黑体_GBK" w:hAnsi="方正黑体_GBK" w:eastAsia="方正黑体_GBK" w:cs="方正黑体_GBK"/>
          <w:spacing w:val="-5"/>
          <w:sz w:val="32"/>
          <w:szCs w:val="32"/>
        </w:rPr>
        <w:t>附件：</w:t>
      </w:r>
    </w:p>
    <w:p>
      <w:pPr>
        <w:spacing w:line="219" w:lineRule="auto"/>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spacing w:val="-5"/>
          <w:sz w:val="36"/>
          <w:szCs w:val="36"/>
        </w:rPr>
        <w:t>2024年中央对地方专项转移支付绩效目标自评表（耕地建设与资金利用含自治区耕地地力补贴配套</w:t>
      </w:r>
      <w:r>
        <w:rPr>
          <w:rFonts w:hint="eastAsia" w:asciiTheme="minorEastAsia" w:hAnsiTheme="minorEastAsia" w:eastAsiaTheme="minorEastAsia" w:cstheme="minorEastAsia"/>
          <w:b/>
          <w:bCs/>
          <w:spacing w:val="-5"/>
          <w:sz w:val="36"/>
          <w:szCs w:val="36"/>
          <w:lang w:eastAsia="zh-CN"/>
        </w:rPr>
        <w:t>、自治区农田建设补助</w:t>
      </w:r>
      <w:r>
        <w:rPr>
          <w:rFonts w:hint="eastAsia" w:asciiTheme="minorEastAsia" w:hAnsiTheme="minorEastAsia" w:eastAsiaTheme="minorEastAsia" w:cstheme="minorEastAsia"/>
          <w:b/>
          <w:bCs/>
          <w:spacing w:val="-5"/>
          <w:sz w:val="36"/>
          <w:szCs w:val="36"/>
          <w:lang w:val="en-US" w:eastAsia="zh-CN"/>
        </w:rPr>
        <w:t>配套</w:t>
      </w:r>
      <w:r>
        <w:rPr>
          <w:rFonts w:hint="eastAsia" w:asciiTheme="minorEastAsia" w:hAnsiTheme="minorEastAsia" w:eastAsiaTheme="minorEastAsia" w:cstheme="minorEastAsia"/>
          <w:b/>
          <w:bCs/>
          <w:spacing w:val="-5"/>
          <w:sz w:val="36"/>
          <w:szCs w:val="36"/>
        </w:rPr>
        <w:t>资金）</w:t>
      </w:r>
    </w:p>
    <w:tbl>
      <w:tblPr>
        <w:tblStyle w:val="12"/>
        <w:tblW w:w="5257" w:type="pc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42"/>
        <w:gridCol w:w="1700"/>
        <w:gridCol w:w="1373"/>
        <w:gridCol w:w="1371"/>
        <w:gridCol w:w="130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00" w:type="pct"/>
            <w:gridSpan w:val="2"/>
            <w:vMerge w:val="restar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转移支付（项目）名称</w:t>
            </w:r>
          </w:p>
        </w:tc>
        <w:tc>
          <w:tcPr>
            <w:tcW w:w="3999" w:type="pct"/>
            <w:gridSpan w:val="5"/>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耕地建设与利用资金（含自治区耕地地力补贴配套</w:t>
            </w:r>
            <w:r>
              <w:rPr>
                <w:rFonts w:hint="eastAsia" w:ascii="宋体" w:hAnsi="宋体" w:eastAsia="宋体" w:cs="宋体"/>
                <w:color w:val="000000"/>
                <w:kern w:val="0"/>
                <w:sz w:val="16"/>
                <w:szCs w:val="16"/>
                <w:lang w:eastAsia="zh-CN" w:bidi="ar"/>
              </w:rPr>
              <w:t>、自治区农田建设补助</w:t>
            </w:r>
            <w:r>
              <w:rPr>
                <w:rFonts w:hint="eastAsia" w:ascii="宋体" w:hAnsi="宋体" w:eastAsia="宋体" w:cs="宋体"/>
                <w:color w:val="000000"/>
                <w:kern w:val="0"/>
                <w:sz w:val="16"/>
                <w:szCs w:val="16"/>
                <w:lang w:val="en-US" w:eastAsia="zh-CN" w:bidi="ar"/>
              </w:rPr>
              <w:t>配套</w:t>
            </w:r>
            <w:r>
              <w:rPr>
                <w:rFonts w:hint="eastAsia" w:ascii="宋体" w:hAnsi="宋体" w:eastAsia="宋体" w:cs="宋体"/>
                <w:color w:val="000000"/>
                <w:kern w:val="0"/>
                <w:sz w:val="16"/>
                <w:szCs w:val="16"/>
                <w:lang w:bidi="ar"/>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00" w:type="pct"/>
            <w:gridSpan w:val="2"/>
            <w:vMerge w:val="continue"/>
            <w:shd w:val="clear" w:color="auto" w:fill="auto"/>
            <w:vAlign w:val="center"/>
          </w:tcPr>
          <w:p>
            <w:pPr>
              <w:jc w:val="center"/>
              <w:rPr>
                <w:rFonts w:hint="eastAsia" w:ascii="宋体" w:hAnsi="宋体" w:eastAsia="宋体" w:cs="宋体"/>
                <w:color w:val="000000"/>
                <w:sz w:val="16"/>
                <w:szCs w:val="16"/>
              </w:rPr>
            </w:pPr>
          </w:p>
        </w:tc>
        <w:tc>
          <w:tcPr>
            <w:tcW w:w="3999" w:type="pct"/>
            <w:gridSpan w:val="5"/>
            <w:vMerge w:val="continue"/>
            <w:shd w:val="clear" w:color="auto" w:fill="auto"/>
            <w:noWrap/>
            <w:vAlign w:val="center"/>
          </w:tcPr>
          <w:p>
            <w:pPr>
              <w:jc w:val="cente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0"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中央主管部门</w:t>
            </w:r>
          </w:p>
        </w:tc>
        <w:tc>
          <w:tcPr>
            <w:tcW w:w="3999" w:type="pct"/>
            <w:gridSpan w:val="5"/>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00"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地方主管部门</w:t>
            </w:r>
          </w:p>
        </w:tc>
        <w:tc>
          <w:tcPr>
            <w:tcW w:w="1713"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自治区财政厅、农业农村厅</w:t>
            </w:r>
          </w:p>
        </w:tc>
        <w:tc>
          <w:tcPr>
            <w:tcW w:w="764"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资金使用单位</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0" w:type="pct"/>
            <w:gridSpan w:val="2"/>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资金投入情况</w:t>
            </w:r>
          </w:p>
        </w:tc>
        <w:tc>
          <w:tcPr>
            <w:tcW w:w="947" w:type="pct"/>
            <w:vMerge w:val="restart"/>
            <w:shd w:val="clear" w:color="auto" w:fill="auto"/>
            <w:noWrap/>
            <w:vAlign w:val="center"/>
          </w:tcPr>
          <w:p>
            <w:pPr>
              <w:rPr>
                <w:rFonts w:hint="eastAsia" w:ascii="宋体" w:hAnsi="宋体" w:eastAsia="宋体" w:cs="宋体"/>
                <w:color w:val="000000"/>
                <w:sz w:val="16"/>
                <w:szCs w:val="16"/>
              </w:rPr>
            </w:pPr>
          </w:p>
        </w:tc>
        <w:tc>
          <w:tcPr>
            <w:tcW w:w="765"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全年预算数（A)</w:t>
            </w:r>
          </w:p>
        </w:tc>
        <w:tc>
          <w:tcPr>
            <w:tcW w:w="764"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全年执行数（B)</w:t>
            </w:r>
          </w:p>
        </w:tc>
        <w:tc>
          <w:tcPr>
            <w:tcW w:w="1522" w:type="pct"/>
            <w:gridSpan w:val="2"/>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 w:type="pct"/>
            <w:gridSpan w:val="2"/>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（万元）</w:t>
            </w:r>
          </w:p>
        </w:tc>
        <w:tc>
          <w:tcPr>
            <w:tcW w:w="947" w:type="pct"/>
            <w:vMerge w:val="continue"/>
            <w:shd w:val="clear" w:color="auto" w:fill="auto"/>
            <w:noWrap/>
            <w:vAlign w:val="center"/>
          </w:tcPr>
          <w:p>
            <w:pPr>
              <w:rPr>
                <w:rFonts w:hint="eastAsia" w:ascii="宋体" w:hAnsi="宋体" w:eastAsia="宋体" w:cs="宋体"/>
                <w:color w:val="000000"/>
                <w:sz w:val="16"/>
                <w:szCs w:val="16"/>
              </w:rPr>
            </w:pPr>
          </w:p>
        </w:tc>
        <w:tc>
          <w:tcPr>
            <w:tcW w:w="765"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4" w:type="pct"/>
            <w:vMerge w:val="continue"/>
            <w:shd w:val="clear" w:color="auto" w:fill="auto"/>
            <w:noWrap/>
            <w:vAlign w:val="center"/>
          </w:tcPr>
          <w:p>
            <w:pPr>
              <w:jc w:val="center"/>
              <w:rPr>
                <w:rFonts w:hint="eastAsia" w:ascii="宋体" w:hAnsi="宋体" w:eastAsia="宋体" w:cs="宋体"/>
                <w:color w:val="000000"/>
                <w:sz w:val="16"/>
                <w:szCs w:val="16"/>
              </w:rPr>
            </w:pPr>
          </w:p>
        </w:tc>
        <w:tc>
          <w:tcPr>
            <w:tcW w:w="1522" w:type="pct"/>
            <w:gridSpan w:val="2"/>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0" w:type="pct"/>
            <w:gridSpan w:val="2"/>
            <w:shd w:val="clear" w:color="auto" w:fill="auto"/>
            <w:noWrap/>
            <w:vAlign w:val="center"/>
          </w:tcPr>
          <w:p>
            <w:pPr>
              <w:rPr>
                <w:rFonts w:hint="eastAsia" w:ascii="宋体" w:hAnsi="宋体" w:eastAsia="宋体" w:cs="宋体"/>
                <w:color w:val="000000"/>
                <w:sz w:val="16"/>
                <w:szCs w:val="16"/>
              </w:rPr>
            </w:pPr>
          </w:p>
        </w:tc>
        <w:tc>
          <w:tcPr>
            <w:tcW w:w="947"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年度资金总额：</w:t>
            </w:r>
          </w:p>
        </w:tc>
        <w:tc>
          <w:tcPr>
            <w:tcW w:w="765"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825308.37</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657500.09</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79.</w:t>
            </w:r>
            <w:r>
              <w:rPr>
                <w:rFonts w:hint="eastAsia" w:ascii="宋体" w:hAnsi="宋体" w:eastAsia="宋体" w:cs="宋体"/>
                <w:color w:val="000000"/>
                <w:kern w:val="0"/>
                <w:sz w:val="16"/>
                <w:szCs w:val="16"/>
                <w:lang w:val="en-US" w:eastAsia="zh-CN" w:bidi="ar"/>
              </w:rPr>
              <w:t>6</w:t>
            </w:r>
            <w:r>
              <w:rPr>
                <w:rFonts w:hint="eastAsia" w:ascii="宋体" w:hAnsi="宋体" w:eastAsia="宋体" w:cs="宋体"/>
                <w:color w:val="000000"/>
                <w:kern w:val="0"/>
                <w:sz w:val="16"/>
                <w:szCs w:val="16"/>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 w:type="pct"/>
            <w:gridSpan w:val="2"/>
            <w:shd w:val="clear" w:color="auto" w:fill="auto"/>
            <w:noWrap/>
            <w:vAlign w:val="center"/>
          </w:tcPr>
          <w:p>
            <w:pPr>
              <w:rPr>
                <w:rFonts w:hint="eastAsia" w:ascii="宋体" w:hAnsi="宋体" w:eastAsia="宋体" w:cs="宋体"/>
                <w:color w:val="000000"/>
                <w:sz w:val="16"/>
                <w:szCs w:val="16"/>
              </w:rPr>
            </w:pPr>
          </w:p>
        </w:tc>
        <w:tc>
          <w:tcPr>
            <w:tcW w:w="947"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其中：中央财政资金</w:t>
            </w:r>
          </w:p>
        </w:tc>
        <w:tc>
          <w:tcPr>
            <w:tcW w:w="765"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710646</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563592.85</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 w:type="pct"/>
            <w:gridSpan w:val="2"/>
            <w:shd w:val="clear" w:color="auto" w:fill="auto"/>
            <w:noWrap/>
            <w:vAlign w:val="center"/>
          </w:tcPr>
          <w:p>
            <w:pPr>
              <w:rPr>
                <w:rFonts w:hint="eastAsia" w:ascii="宋体" w:hAnsi="宋体" w:eastAsia="宋体" w:cs="宋体"/>
                <w:color w:val="000000"/>
                <w:sz w:val="16"/>
                <w:szCs w:val="16"/>
              </w:rPr>
            </w:pPr>
          </w:p>
        </w:tc>
        <w:tc>
          <w:tcPr>
            <w:tcW w:w="947"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地方资金</w:t>
            </w:r>
          </w:p>
        </w:tc>
        <w:tc>
          <w:tcPr>
            <w:tcW w:w="765"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val="en-US" w:eastAsia="zh-CN" w:bidi="ar"/>
              </w:rPr>
              <w:t>114662</w:t>
            </w:r>
            <w:r>
              <w:rPr>
                <w:rFonts w:hint="eastAsia" w:ascii="宋体" w:hAnsi="宋体" w:eastAsia="宋体" w:cs="宋体"/>
                <w:color w:val="000000"/>
                <w:kern w:val="0"/>
                <w:sz w:val="16"/>
                <w:szCs w:val="16"/>
                <w:lang w:bidi="ar"/>
              </w:rPr>
              <w:t>.38</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kern w:val="0"/>
                <w:sz w:val="16"/>
                <w:szCs w:val="16"/>
                <w:lang w:val="en-US" w:eastAsia="zh-CN" w:bidi="ar"/>
              </w:rPr>
              <w:t>93907</w:t>
            </w: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val="en-US" w:eastAsia="zh-CN" w:bidi="ar"/>
              </w:rPr>
              <w:t>24</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val="en-US" w:eastAsia="zh-CN" w:bidi="ar"/>
              </w:rPr>
              <w:t>81.90</w:t>
            </w:r>
            <w:r>
              <w:rPr>
                <w:rFonts w:hint="eastAsia" w:ascii="宋体" w:hAnsi="宋体" w:eastAsia="宋体" w:cs="宋体"/>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 w:type="pct"/>
            <w:gridSpan w:val="2"/>
            <w:shd w:val="clear" w:color="auto" w:fill="auto"/>
            <w:noWrap/>
            <w:vAlign w:val="center"/>
          </w:tcPr>
          <w:p>
            <w:pPr>
              <w:rPr>
                <w:rFonts w:hint="eastAsia" w:ascii="宋体" w:hAnsi="宋体" w:eastAsia="宋体" w:cs="宋体"/>
                <w:color w:val="000000"/>
                <w:sz w:val="16"/>
                <w:szCs w:val="16"/>
              </w:rPr>
            </w:pPr>
          </w:p>
        </w:tc>
        <w:tc>
          <w:tcPr>
            <w:tcW w:w="947"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其他资金</w:t>
            </w:r>
          </w:p>
        </w:tc>
        <w:tc>
          <w:tcPr>
            <w:tcW w:w="765" w:type="pct"/>
            <w:shd w:val="clear" w:color="auto" w:fill="auto"/>
            <w:noWrap/>
            <w:vAlign w:val="center"/>
          </w:tcPr>
          <w:p>
            <w:pPr>
              <w:jc w:val="center"/>
              <w:rPr>
                <w:rFonts w:hint="eastAsia" w:ascii="宋体" w:hAnsi="宋体" w:eastAsia="宋体" w:cs="宋体"/>
                <w:color w:val="000000"/>
                <w:sz w:val="16"/>
                <w:szCs w:val="16"/>
              </w:rPr>
            </w:pPr>
          </w:p>
        </w:tc>
        <w:tc>
          <w:tcPr>
            <w:tcW w:w="764" w:type="pct"/>
            <w:shd w:val="clear" w:color="auto" w:fill="auto"/>
            <w:noWrap/>
            <w:vAlign w:val="center"/>
          </w:tcPr>
          <w:p>
            <w:pPr>
              <w:jc w:val="center"/>
              <w:rPr>
                <w:rFonts w:hint="eastAsia" w:ascii="宋体" w:hAnsi="宋体" w:eastAsia="宋体" w:cs="宋体"/>
                <w:color w:val="000000"/>
                <w:sz w:val="16"/>
                <w:szCs w:val="16"/>
              </w:rPr>
            </w:pPr>
          </w:p>
        </w:tc>
        <w:tc>
          <w:tcPr>
            <w:tcW w:w="1522" w:type="pct"/>
            <w:gridSpan w:val="2"/>
            <w:shd w:val="clear" w:color="auto" w:fill="auto"/>
            <w:noWrap/>
            <w:vAlign w:val="center"/>
          </w:tcPr>
          <w:p>
            <w:pPr>
              <w:jc w:val="cente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00" w:type="pct"/>
            <w:gridSpan w:val="2"/>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资金管理情况</w:t>
            </w:r>
          </w:p>
        </w:tc>
        <w:tc>
          <w:tcPr>
            <w:tcW w:w="947" w:type="pct"/>
            <w:shd w:val="clear" w:color="auto" w:fill="auto"/>
            <w:noWrap/>
            <w:vAlign w:val="center"/>
          </w:tcPr>
          <w:p>
            <w:pPr>
              <w:rPr>
                <w:rFonts w:hint="eastAsia" w:ascii="宋体" w:hAnsi="宋体" w:eastAsia="宋体" w:cs="宋体"/>
                <w:color w:val="000000"/>
                <w:sz w:val="16"/>
                <w:szCs w:val="16"/>
              </w:rPr>
            </w:pPr>
          </w:p>
        </w:tc>
        <w:tc>
          <w:tcPr>
            <w:tcW w:w="1529"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情况说明</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分配科学性</w:t>
            </w:r>
          </w:p>
        </w:tc>
        <w:tc>
          <w:tcPr>
            <w:tcW w:w="1529" w:type="pct"/>
            <w:gridSpan w:val="2"/>
            <w:vMerge w:val="restart"/>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要突出重点。二要强化对比分析。三是要提出约束性要求。对照资金分配使用需要达到的目标、任务、效果等，明确实施主体必须完成哪些绩效指标、约束指标、硬性指标。综上，新疆耕地建设与利用资金分配额度合理，资金分配依据充分。</w:t>
            </w:r>
          </w:p>
        </w:tc>
        <w:tc>
          <w:tcPr>
            <w:tcW w:w="1522" w:type="pct"/>
            <w:gridSpan w:val="2"/>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1529" w:type="pct"/>
            <w:gridSpan w:val="2"/>
            <w:vMerge w:val="continue"/>
            <w:shd w:val="clear" w:color="auto" w:fill="auto"/>
            <w:vAlign w:val="center"/>
          </w:tcPr>
          <w:p>
            <w:pPr>
              <w:jc w:val="left"/>
              <w:rPr>
                <w:rFonts w:hint="eastAsia" w:ascii="宋体" w:hAnsi="宋体" w:eastAsia="宋体" w:cs="宋体"/>
                <w:color w:val="000000"/>
                <w:sz w:val="16"/>
                <w:szCs w:val="16"/>
              </w:rPr>
            </w:pPr>
          </w:p>
        </w:tc>
        <w:tc>
          <w:tcPr>
            <w:tcW w:w="1522" w:type="pct"/>
            <w:gridSpan w:val="2"/>
            <w:vMerge w:val="continue"/>
            <w:shd w:val="clear" w:color="auto" w:fill="auto"/>
            <w:noWrap/>
            <w:vAlign w:val="center"/>
          </w:tcPr>
          <w:p>
            <w:pPr>
              <w:jc w:val="cente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下达及时性</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2022年11月3日《财政部关于提前下达2023年农业相关转移支付资金预算的通知》（财农〔2022〕82号），2022年11月3日《财政部关于提前下达2023年农田建设补助资金预算的通知》（财农〔2022〕89号），2023年4月7日《财政部关于下达2023年耕地建设与利用资金预算的通知》（财农〔2023〕19号）。2022年11月23日《关于提前下达2023年中央农业生产发展资金（耕地地力保护补贴)预算的通知》（新财农〔2022〕78号），将资金分解下达相关地州，资金分解下达及时。</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拨付合规性</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根据财政部、农业农村部《耕地建设与利用资金管理办法》（财农〔2023〕12号）相关规定文件拨付资金，资金拨付合规。</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使用规范性</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坚持实事求是的原则，严格执行财务制度，做到原始凭证齐全，财务手续健全，账目核算规范。着重做好项目资金专款专储专用，杜绝任何形式的资金占用。</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执行准确性</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严格按照财政部、农业农村部《耕地建设与利用资金管理办法》（财农〔2023〕12号）规定，国库集中支付制度有关规定执行，涉及政府采购的，按照政府采购法律法规和有关制度执行执行；项目资金采用自治区分解到地州，地州根据建设任务分配拨付到项目县市。县市财政、农业农村部门按项目合同约定、工程进度等按程序支付项目资金。</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预算绩效管理情况</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严格按照财政部、农业农村部《耕地建设与利用资金管理办法》（财农〔2023〕12号）规定，加强绩效目标管理，督促资金使用单位对照绩效目标做好绩效监控，按照规范要求开展绩效自评，并对自评中发现的问题及时组织整改执行；组织核实项目资金支出内容，督促检查建设任务完成情况，为财政部门按规定分配、审核拨付资金提供依据。</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000" w:type="pct"/>
            <w:gridSpan w:val="2"/>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支出责任履行情况</w:t>
            </w:r>
          </w:p>
        </w:tc>
        <w:tc>
          <w:tcPr>
            <w:tcW w:w="1529" w:type="pct"/>
            <w:gridSpan w:val="2"/>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对共同财政事权转移支付，按照财政事权和支出责任划分有关规定，足额安排资金履行本级支出责任，支出责任履行情况良好。</w:t>
            </w:r>
          </w:p>
        </w:tc>
        <w:tc>
          <w:tcPr>
            <w:tcW w:w="1522" w:type="pct"/>
            <w:gridSpan w:val="2"/>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9" w:type="pct"/>
            <w:vMerge w:val="restar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总体目标完成情况</w:t>
            </w:r>
          </w:p>
        </w:tc>
        <w:tc>
          <w:tcPr>
            <w:tcW w:w="2294" w:type="pct"/>
            <w:gridSpan w:val="3"/>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总体目标</w:t>
            </w:r>
          </w:p>
        </w:tc>
        <w:tc>
          <w:tcPr>
            <w:tcW w:w="2286" w:type="pct"/>
            <w:gridSpan w:val="3"/>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8" w:hRule="atLeast"/>
        </w:trPr>
        <w:tc>
          <w:tcPr>
            <w:tcW w:w="419" w:type="pct"/>
            <w:vMerge w:val="continue"/>
            <w:shd w:val="clear" w:color="auto" w:fill="auto"/>
            <w:vAlign w:val="center"/>
          </w:tcPr>
          <w:p>
            <w:pPr>
              <w:jc w:val="center"/>
              <w:rPr>
                <w:rFonts w:hint="eastAsia" w:ascii="宋体" w:hAnsi="宋体" w:eastAsia="宋体" w:cs="宋体"/>
                <w:color w:val="000000"/>
                <w:sz w:val="16"/>
                <w:szCs w:val="16"/>
              </w:rPr>
            </w:pPr>
          </w:p>
        </w:tc>
        <w:tc>
          <w:tcPr>
            <w:tcW w:w="2294" w:type="pct"/>
            <w:gridSpan w:val="3"/>
            <w:shd w:val="clear" w:color="auto" w:fill="auto"/>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按照相关规划或实施方案，结合地方实际开展耕地建设与利用。</w:t>
            </w:r>
          </w:p>
        </w:tc>
        <w:tc>
          <w:tcPr>
            <w:tcW w:w="2286" w:type="pct"/>
            <w:gridSpan w:val="3"/>
            <w:shd w:val="clear" w:color="auto" w:fill="auto"/>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2024年农田建设项目实施后，有效改善了项目区农田基础设施条件，实现了规模化、集约化生产，项目区主要粮棉作物耕种收综合机械化率提高至98%以上。通过田水路林电综合配套、带动良种良机良法集成推广，田间耕作成本降低5%～15%，土地流转费用亩均提高了300元，农田综合效益和竞争力得到有效释放，粮食综合生产能力得到大幅提升。截至2024年12月31日，国家下达我区的145万亩中央财政转移支付高标准农田建设项目（含34万亩高效节水任务）任务完成率100%。</w:t>
            </w:r>
          </w:p>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全区各地按照标准和时限要求，全面完成中央财政耕地地力保护补贴资金，用于补贴小麦种植户，每亩230元，有力缓解了粮食价格下行对种粮农户收益影响，达到了保护种粮农民收益的总体目标。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19" w:type="pct"/>
            <w:shd w:val="clear" w:color="auto" w:fill="auto"/>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765"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764"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指标值</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全年实际完成值</w:t>
            </w:r>
          </w:p>
        </w:tc>
        <w:tc>
          <w:tcPr>
            <w:tcW w:w="792"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绩</w:t>
            </w:r>
          </w:p>
        </w:tc>
        <w:tc>
          <w:tcPr>
            <w:tcW w:w="580" w:type="pct"/>
            <w:shd w:val="clear" w:color="auto" w:fill="auto"/>
            <w:noWrap/>
            <w:vAlign w:val="center"/>
          </w:tcPr>
          <w:p>
            <w:pPr>
              <w:jc w:val="center"/>
              <w:rPr>
                <w:rFonts w:hint="eastAsia" w:ascii="宋体" w:hAnsi="宋体" w:eastAsia="宋体" w:cs="宋体"/>
                <w:color w:val="000000"/>
                <w:sz w:val="16"/>
                <w:szCs w:val="16"/>
              </w:rPr>
            </w:pPr>
          </w:p>
        </w:tc>
        <w:tc>
          <w:tcPr>
            <w:tcW w:w="947"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新增高效节水海灌面积(万亩)</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效</w:t>
            </w:r>
          </w:p>
        </w:tc>
        <w:tc>
          <w:tcPr>
            <w:tcW w:w="580" w:type="pct"/>
            <w:shd w:val="clear" w:color="auto" w:fill="auto"/>
            <w:noWrap/>
            <w:vAlign w:val="center"/>
          </w:tcPr>
          <w:p>
            <w:pPr>
              <w:jc w:val="cente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改造提升高标准农田西积(万亩)</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指</w:t>
            </w:r>
          </w:p>
        </w:tc>
        <w:tc>
          <w:tcPr>
            <w:tcW w:w="580"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产出指标</w:t>
            </w: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建设高标准农田面积(万亩)</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标</w:t>
            </w: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开展盐时地综合利用试点县数量(个)</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耕地轮作试点面积(万亩)</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251</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235.74</w:t>
            </w:r>
          </w:p>
        </w:tc>
        <w:tc>
          <w:tcPr>
            <w:tcW w:w="792" w:type="pct"/>
            <w:shd w:val="clear" w:color="auto" w:fill="auto"/>
            <w:noWrap/>
            <w:vAlign w:val="center"/>
          </w:tcPr>
          <w:p>
            <w:pP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按照耕地轮作试点工作要求，部分试点面积因农户未按要求开展轮作，未支付轮作补助资金。针对2024年未完成的7万亩轮作任务，督促相关地州、县市抓紧做好任务安排和地块的落实，及时支付补助资金，</w:t>
            </w:r>
            <w:r>
              <w:rPr>
                <w:rFonts w:hint="eastAsia" w:ascii="宋体" w:hAnsi="宋体" w:eastAsia="宋体" w:cs="宋体"/>
                <w:color w:val="000000"/>
                <w:sz w:val="16"/>
                <w:szCs w:val="16"/>
                <w:lang w:eastAsia="zh-CN"/>
              </w:rPr>
              <w:t>保障</w:t>
            </w:r>
            <w:r>
              <w:rPr>
                <w:rFonts w:hint="eastAsia" w:ascii="宋体" w:hAnsi="宋体" w:eastAsia="宋体" w:cs="宋体"/>
                <w:color w:val="000000"/>
                <w:sz w:val="16"/>
                <w:szCs w:val="16"/>
              </w:rPr>
              <w:t>轮作任务保质保量完成</w:t>
            </w:r>
            <w:r>
              <w:rPr>
                <w:rFonts w:hint="eastAsia" w:ascii="宋体" w:hAnsi="宋体" w:eastAsia="宋体" w:cs="宋体"/>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群地休耕试点图积(万亩)</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21.74</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化配减量增效“三所”嘉成推进县数量(个)</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农户格配调查数量(户)</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11000</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11021</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田闻试验数量(个)</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320</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324</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外业调查采样和内业测试化验点位数(个)</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25350</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36410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高标准农田建设项目验收合格率(%)</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765" w:type="pct"/>
            <w:shd w:val="clear" w:color="auto" w:fill="auto"/>
            <w:vAlign w:val="center"/>
          </w:tcPr>
          <w:p>
            <w:pPr>
              <w:widowControl/>
              <w:jc w:val="center"/>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耕地地力保护补贴发放时限</w:t>
            </w:r>
          </w:p>
        </w:tc>
        <w:tc>
          <w:tcPr>
            <w:tcW w:w="764" w:type="pct"/>
            <w:shd w:val="clear" w:color="auto" w:fill="auto"/>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kern w:val="0"/>
                <w:sz w:val="16"/>
                <w:szCs w:val="16"/>
                <w:lang w:val="en-US" w:eastAsia="zh-CN" w:bidi="ar"/>
              </w:rPr>
              <w:t>6月30日前</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7月30日</w:t>
            </w:r>
          </w:p>
        </w:tc>
        <w:tc>
          <w:tcPr>
            <w:tcW w:w="792" w:type="pct"/>
            <w:shd w:val="clear" w:color="auto" w:fill="auto"/>
            <w:noWrap/>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新疆地处西北干旱区，春季回暖较晚，小麦等农作物播种期多在3-5月，部分冷凉区农作物播种时间更晚，因耕地地力保护补贴资金发放需经面积申报、公示、审核等环节，导致补贴发放工作相应延后，未在6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shd w:val="clear" w:color="auto" w:fill="auto"/>
            <w:noWrap/>
            <w:vAlign w:val="center"/>
          </w:tcPr>
          <w:p>
            <w:pP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高标准农田建设任务充成及时性</w:t>
            </w:r>
          </w:p>
        </w:tc>
        <w:tc>
          <w:tcPr>
            <w:tcW w:w="764" w:type="pct"/>
            <w:shd w:val="clear" w:color="auto" w:fill="auto"/>
            <w:vAlign w:val="center"/>
          </w:tcPr>
          <w:p>
            <w:pPr>
              <w:widowControl/>
              <w:ind w:firstLine="160" w:firstLineChars="10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1-2年</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效益指标</w:t>
            </w:r>
          </w:p>
        </w:tc>
        <w:tc>
          <w:tcPr>
            <w:tcW w:w="947"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粮食(五米)综合生产能力</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明显提升</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kern w:val="0"/>
                <w:sz w:val="16"/>
                <w:szCs w:val="16"/>
                <w:lang w:val="en-US" w:eastAsia="zh-CN" w:bidi="ar"/>
              </w:rPr>
              <w:t>100%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资金使用重大违规违纪问题(有/无)</w:t>
            </w:r>
          </w:p>
        </w:tc>
        <w:tc>
          <w:tcPr>
            <w:tcW w:w="764" w:type="pct"/>
            <w:shd w:val="clear" w:color="auto" w:fill="auto"/>
            <w:vAlign w:val="center"/>
          </w:tcPr>
          <w:p>
            <w:pPr>
              <w:widowControl/>
              <w:ind w:firstLine="160" w:firstLineChars="10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无</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19" w:type="pct"/>
            <w:shd w:val="clear" w:color="auto" w:fill="auto"/>
            <w:noWrap/>
            <w:vAlign w:val="center"/>
          </w:tcPr>
          <w:p>
            <w:pPr>
              <w:rPr>
                <w:rFonts w:hint="eastAsia" w:ascii="宋体" w:hAnsi="宋体" w:eastAsia="宋体" w:cs="宋体"/>
                <w:color w:val="000000"/>
                <w:sz w:val="16"/>
                <w:szCs w:val="16"/>
              </w:rPr>
            </w:pPr>
          </w:p>
        </w:tc>
        <w:tc>
          <w:tcPr>
            <w:tcW w:w="580"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947" w:type="pct"/>
            <w:vMerge w:val="restart"/>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服务对象满意度指标</w:t>
            </w: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耕地地力保护补贴政策满意度受益群众满意度</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9" w:type="pct"/>
            <w:shd w:val="clear" w:color="auto" w:fill="auto"/>
            <w:vAlign w:val="center"/>
          </w:tcPr>
          <w:p>
            <w:pPr>
              <w:jc w:val="center"/>
              <w:rPr>
                <w:rFonts w:hint="eastAsia" w:ascii="宋体" w:hAnsi="宋体" w:eastAsia="宋体" w:cs="宋体"/>
                <w:color w:val="000000"/>
                <w:sz w:val="16"/>
                <w:szCs w:val="16"/>
              </w:rPr>
            </w:pPr>
          </w:p>
        </w:tc>
        <w:tc>
          <w:tcPr>
            <w:tcW w:w="580" w:type="pct"/>
            <w:vMerge w:val="continue"/>
            <w:shd w:val="clear" w:color="auto" w:fill="auto"/>
            <w:noWrap/>
            <w:vAlign w:val="center"/>
          </w:tcPr>
          <w:p>
            <w:pPr>
              <w:jc w:val="center"/>
              <w:rPr>
                <w:rFonts w:hint="eastAsia" w:ascii="宋体" w:hAnsi="宋体" w:eastAsia="宋体" w:cs="宋体"/>
                <w:color w:val="000000"/>
                <w:sz w:val="16"/>
                <w:szCs w:val="16"/>
              </w:rPr>
            </w:pPr>
          </w:p>
        </w:tc>
        <w:tc>
          <w:tcPr>
            <w:tcW w:w="947" w:type="pct"/>
            <w:vMerge w:val="continue"/>
            <w:shd w:val="clear" w:color="auto" w:fill="auto"/>
            <w:noWrap/>
            <w:vAlign w:val="center"/>
          </w:tcPr>
          <w:p>
            <w:pPr>
              <w:jc w:val="center"/>
              <w:rPr>
                <w:rFonts w:hint="eastAsia" w:ascii="宋体" w:hAnsi="宋体" w:eastAsia="宋体" w:cs="宋体"/>
                <w:color w:val="000000"/>
                <w:sz w:val="16"/>
                <w:szCs w:val="16"/>
              </w:rPr>
            </w:pPr>
          </w:p>
        </w:tc>
        <w:tc>
          <w:tcPr>
            <w:tcW w:w="765" w:type="pct"/>
            <w:shd w:val="clear" w:color="auto" w:fill="auto"/>
          </w:tcPr>
          <w:p>
            <w:pPr>
              <w:widowControl/>
              <w:textAlignment w:val="top"/>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高标准农田建设受益群众满意度</w:t>
            </w:r>
          </w:p>
        </w:tc>
        <w:tc>
          <w:tcPr>
            <w:tcW w:w="764"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729" w:type="pct"/>
            <w:shd w:val="clear" w:color="auto" w:fill="auto"/>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792" w:type="pct"/>
            <w:shd w:val="clear" w:color="auto" w:fill="auto"/>
            <w:noWrap/>
            <w:vAlign w:val="center"/>
          </w:tcPr>
          <w:p>
            <w:pPr>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9" w:type="pct"/>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说明</w:t>
            </w:r>
          </w:p>
        </w:tc>
        <w:tc>
          <w:tcPr>
            <w:tcW w:w="4580" w:type="pct"/>
            <w:gridSpan w:val="6"/>
            <w:shd w:val="clear" w:color="auto" w:fill="auto"/>
            <w:noWrap/>
            <w:vAlign w:val="center"/>
          </w:tcPr>
          <w:p>
            <w:pPr>
              <w:widowControl/>
              <w:jc w:val="center"/>
              <w:textAlignment w:val="center"/>
              <w:rPr>
                <w:rFonts w:hint="eastAsia" w:ascii="宋体" w:hAnsi="宋体" w:eastAsia="宋体" w:cs="宋体"/>
                <w:color w:val="000000"/>
                <w:sz w:val="16"/>
                <w:szCs w:val="16"/>
              </w:rPr>
            </w:pPr>
          </w:p>
        </w:tc>
      </w:tr>
    </w:tbl>
    <w:p>
      <w:pPr>
        <w:pBdr>
          <w:top w:val="none" w:color="000000" w:sz="0" w:space="0"/>
          <w:left w:val="none" w:color="000000" w:sz="0" w:space="0"/>
          <w:bottom w:val="none" w:color="000000" w:sz="0" w:space="21"/>
          <w:right w:val="none" w:color="000000" w:sz="0" w:space="0"/>
        </w:pBdr>
        <w:overflowPunct w:val="0"/>
        <w:spacing w:line="560" w:lineRule="exact"/>
        <w:rPr>
          <w:sz w:val="32"/>
          <w:szCs w:val="32"/>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FangSong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2B72"/>
    <w:multiLevelType w:val="singleLevel"/>
    <w:tmpl w:val="0B112B72"/>
    <w:lvl w:ilvl="0" w:tentative="0">
      <w:start w:val="2"/>
      <w:numFmt w:val="decimal"/>
      <w:lvlText w:val="%1."/>
      <w:lvlJc w:val="left"/>
      <w:pPr>
        <w:tabs>
          <w:tab w:val="left" w:pos="312"/>
        </w:tabs>
      </w:pPr>
    </w:lvl>
  </w:abstractNum>
  <w:abstractNum w:abstractNumId="1">
    <w:nsid w:val="4F8A60BA"/>
    <w:multiLevelType w:val="singleLevel"/>
    <w:tmpl w:val="4F8A60B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00172A27"/>
    <w:rsid w:val="003566A6"/>
    <w:rsid w:val="00574029"/>
    <w:rsid w:val="0068174C"/>
    <w:rsid w:val="00693FD7"/>
    <w:rsid w:val="007347EA"/>
    <w:rsid w:val="00983218"/>
    <w:rsid w:val="00A4395C"/>
    <w:rsid w:val="00AA5D7A"/>
    <w:rsid w:val="00C85CF9"/>
    <w:rsid w:val="00D359A1"/>
    <w:rsid w:val="00D74BD4"/>
    <w:rsid w:val="00F44B4F"/>
    <w:rsid w:val="00F54754"/>
    <w:rsid w:val="00F63309"/>
    <w:rsid w:val="00FD4F36"/>
    <w:rsid w:val="00FE7973"/>
    <w:rsid w:val="00FF5C1C"/>
    <w:rsid w:val="02F2197A"/>
    <w:rsid w:val="03377CC6"/>
    <w:rsid w:val="0442662A"/>
    <w:rsid w:val="06D344B0"/>
    <w:rsid w:val="07434552"/>
    <w:rsid w:val="07B94814"/>
    <w:rsid w:val="080B17EA"/>
    <w:rsid w:val="0902043D"/>
    <w:rsid w:val="093F0D49"/>
    <w:rsid w:val="0A02759D"/>
    <w:rsid w:val="0B1464A6"/>
    <w:rsid w:val="0BFC73C5"/>
    <w:rsid w:val="0CA21D12"/>
    <w:rsid w:val="0D5C5C58"/>
    <w:rsid w:val="0DDE3CE7"/>
    <w:rsid w:val="0E145289"/>
    <w:rsid w:val="0EC3241C"/>
    <w:rsid w:val="0F39623B"/>
    <w:rsid w:val="0FAB74B5"/>
    <w:rsid w:val="0FCD53EB"/>
    <w:rsid w:val="103510F8"/>
    <w:rsid w:val="123D14BA"/>
    <w:rsid w:val="132C67E2"/>
    <w:rsid w:val="140040F4"/>
    <w:rsid w:val="141D7B92"/>
    <w:rsid w:val="15C076B6"/>
    <w:rsid w:val="169920BE"/>
    <w:rsid w:val="169C4ED1"/>
    <w:rsid w:val="16D87619"/>
    <w:rsid w:val="17FF1E48"/>
    <w:rsid w:val="18F629B6"/>
    <w:rsid w:val="1AC53428"/>
    <w:rsid w:val="1B304996"/>
    <w:rsid w:val="1C9A4858"/>
    <w:rsid w:val="1FD564D5"/>
    <w:rsid w:val="206A5657"/>
    <w:rsid w:val="214B412D"/>
    <w:rsid w:val="22A13307"/>
    <w:rsid w:val="22D64075"/>
    <w:rsid w:val="24422247"/>
    <w:rsid w:val="24F22F11"/>
    <w:rsid w:val="262F241A"/>
    <w:rsid w:val="26B72A44"/>
    <w:rsid w:val="2A5F3DA7"/>
    <w:rsid w:val="2AB27225"/>
    <w:rsid w:val="2B5621F6"/>
    <w:rsid w:val="2BAC0068"/>
    <w:rsid w:val="2CE33F5E"/>
    <w:rsid w:val="2DB208C5"/>
    <w:rsid w:val="2E790C29"/>
    <w:rsid w:val="2F1A395F"/>
    <w:rsid w:val="2FFB738B"/>
    <w:rsid w:val="31A71BB0"/>
    <w:rsid w:val="328947D0"/>
    <w:rsid w:val="34C45AD4"/>
    <w:rsid w:val="3552517B"/>
    <w:rsid w:val="35960D13"/>
    <w:rsid w:val="374C09A7"/>
    <w:rsid w:val="388D46D6"/>
    <w:rsid w:val="39C430D1"/>
    <w:rsid w:val="3B976475"/>
    <w:rsid w:val="3CFC3141"/>
    <w:rsid w:val="3E060C40"/>
    <w:rsid w:val="3E932215"/>
    <w:rsid w:val="3EA846BF"/>
    <w:rsid w:val="3ECA05D1"/>
    <w:rsid w:val="3F684020"/>
    <w:rsid w:val="3FB35DA1"/>
    <w:rsid w:val="417E7959"/>
    <w:rsid w:val="42007392"/>
    <w:rsid w:val="428471F1"/>
    <w:rsid w:val="42E27550"/>
    <w:rsid w:val="439D2307"/>
    <w:rsid w:val="4DD94895"/>
    <w:rsid w:val="4DED25B9"/>
    <w:rsid w:val="4DEF484E"/>
    <w:rsid w:val="4E9BA08C"/>
    <w:rsid w:val="4F7911BC"/>
    <w:rsid w:val="4FC96B8B"/>
    <w:rsid w:val="514B16BF"/>
    <w:rsid w:val="52061896"/>
    <w:rsid w:val="52D62C91"/>
    <w:rsid w:val="52E71802"/>
    <w:rsid w:val="574D1E50"/>
    <w:rsid w:val="57D91936"/>
    <w:rsid w:val="58EB1921"/>
    <w:rsid w:val="59E43CD1"/>
    <w:rsid w:val="5A957D96"/>
    <w:rsid w:val="5C2E0A2B"/>
    <w:rsid w:val="5E430E97"/>
    <w:rsid w:val="5FBB029F"/>
    <w:rsid w:val="60015C3D"/>
    <w:rsid w:val="6065020A"/>
    <w:rsid w:val="61B1029C"/>
    <w:rsid w:val="66AF3F8D"/>
    <w:rsid w:val="68E25D18"/>
    <w:rsid w:val="690A7624"/>
    <w:rsid w:val="694C1306"/>
    <w:rsid w:val="6A1707C7"/>
    <w:rsid w:val="6A2B0883"/>
    <w:rsid w:val="6C054650"/>
    <w:rsid w:val="6C1D408F"/>
    <w:rsid w:val="6CB26586"/>
    <w:rsid w:val="6CE23A73"/>
    <w:rsid w:val="6E1FF1AF"/>
    <w:rsid w:val="6E62032D"/>
    <w:rsid w:val="6E7A67F7"/>
    <w:rsid w:val="6EE91E80"/>
    <w:rsid w:val="723937BF"/>
    <w:rsid w:val="7720419D"/>
    <w:rsid w:val="777FCB48"/>
    <w:rsid w:val="77FECBAD"/>
    <w:rsid w:val="78372035"/>
    <w:rsid w:val="78F84E6D"/>
    <w:rsid w:val="796450AB"/>
    <w:rsid w:val="7A61783D"/>
    <w:rsid w:val="7AFE47B7"/>
    <w:rsid w:val="7BDB9EE5"/>
    <w:rsid w:val="7BDFF3D9"/>
    <w:rsid w:val="7C607F1C"/>
    <w:rsid w:val="7DD8701C"/>
    <w:rsid w:val="7E1846B6"/>
    <w:rsid w:val="7F803FA7"/>
    <w:rsid w:val="AAFF885F"/>
    <w:rsid w:val="BEFDEE2B"/>
    <w:rsid w:val="BFAF83AA"/>
    <w:rsid w:val="DA9F6A26"/>
    <w:rsid w:val="DBFDFCE4"/>
    <w:rsid w:val="DEF917E1"/>
    <w:rsid w:val="DFE74AFB"/>
    <w:rsid w:val="F6559969"/>
    <w:rsid w:val="F7FFD01B"/>
    <w:rsid w:val="FBED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outlineLvl w:val="1"/>
    </w:pPr>
    <w:rPr>
      <w:rFonts w:ascii="仿宋_GB2312" w:hAnsi="仿宋_GB231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annotation text"/>
    <w:basedOn w:val="1"/>
    <w:qFormat/>
    <w:uiPriority w:val="0"/>
    <w:pPr>
      <w:jc w:val="left"/>
    </w:pPr>
  </w:style>
  <w:style w:type="paragraph" w:styleId="5">
    <w:name w:val="Body Text"/>
    <w:basedOn w:val="1"/>
    <w:qFormat/>
    <w:uiPriority w:val="0"/>
    <w:rPr>
      <w:rFonts w:ascii="宋体" w:hAnsi="宋体" w:eastAsia="宋体" w:cs="宋体"/>
      <w:szCs w:val="32"/>
      <w:lang w:val="zh-CN" w:bidi="zh-CN"/>
    </w:rPr>
  </w:style>
  <w:style w:type="paragraph" w:styleId="6">
    <w:name w:val="Body Text Indent"/>
    <w:basedOn w:val="1"/>
    <w:next w:val="3"/>
    <w:semiHidden/>
    <w:qFormat/>
    <w:uiPriority w:val="99"/>
    <w:pPr>
      <w:spacing w:after="120"/>
      <w:ind w:left="420" w:leftChars="200"/>
    </w:pPr>
  </w:style>
  <w:style w:type="paragraph" w:styleId="7">
    <w:name w:val="Plain Text"/>
    <w:basedOn w:val="1"/>
    <w:qFormat/>
    <w:uiPriority w:val="0"/>
    <w:rPr>
      <w:rFonts w:ascii="宋体" w:hAnsi="Courier New" w:eastAsia="宋体"/>
      <w:kern w:val="0"/>
      <w:sz w:val="20"/>
      <w:szCs w:val="21"/>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99"/>
    <w:pPr>
      <w:ind w:firstLine="420" w:firstLineChars="200"/>
    </w:pPr>
    <w:rPr>
      <w:rFonts w:ascii="Calibri" w:hAnsi="Calibri"/>
    </w:rPr>
  </w:style>
  <w:style w:type="paragraph" w:customStyle="1" w:styleId="14">
    <w:name w:val="Table Text"/>
    <w:basedOn w:val="1"/>
    <w:semiHidden/>
    <w:qFormat/>
    <w:uiPriority w:val="0"/>
    <w:rPr>
      <w:rFonts w:ascii="宋体" w:hAnsi="宋体" w:eastAsia="宋体" w:cs="宋体"/>
      <w:sz w:val="19"/>
      <w:szCs w:val="19"/>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17">
    <w:name w:val="font11"/>
    <w:basedOn w:val="13"/>
    <w:qFormat/>
    <w:uiPriority w:val="0"/>
    <w:rPr>
      <w:rFonts w:hint="eastAsia" w:ascii="黑体" w:hAnsi="宋体" w:eastAsia="黑体" w:cs="黑体"/>
      <w:b/>
      <w:bCs/>
      <w:color w:val="000000"/>
      <w:sz w:val="20"/>
      <w:szCs w:val="20"/>
      <w:u w:val="none"/>
    </w:rPr>
  </w:style>
  <w:style w:type="character" w:customStyle="1" w:styleId="18">
    <w:name w:val="font41"/>
    <w:basedOn w:val="13"/>
    <w:qFormat/>
    <w:uiPriority w:val="0"/>
    <w:rPr>
      <w:rFonts w:ascii="楷体_GB2312" w:eastAsia="楷体_GB2312" w:cs="楷体_GB2312"/>
      <w:b/>
      <w:bCs/>
      <w:color w:val="000000"/>
      <w:sz w:val="20"/>
      <w:szCs w:val="20"/>
      <w:u w:val="none"/>
    </w:rPr>
  </w:style>
  <w:style w:type="character" w:customStyle="1" w:styleId="19">
    <w:name w:val="font21"/>
    <w:basedOn w:val="13"/>
    <w:qFormat/>
    <w:uiPriority w:val="0"/>
    <w:rPr>
      <w:rFonts w:hint="eastAsia" w:ascii="宋体" w:hAnsi="宋体" w:eastAsia="宋体" w:cs="宋体"/>
      <w:color w:val="000000"/>
      <w:sz w:val="18"/>
      <w:szCs w:val="18"/>
      <w:u w:val="none"/>
    </w:rPr>
  </w:style>
  <w:style w:type="character" w:customStyle="1" w:styleId="20">
    <w:name w:val="font91"/>
    <w:basedOn w:val="13"/>
    <w:qFormat/>
    <w:uiPriority w:val="0"/>
    <w:rPr>
      <w:rFonts w:hint="eastAsia" w:ascii="仿宋_GB2312" w:eastAsia="仿宋_GB2312" w:cs="仿宋_GB2312"/>
      <w:color w:val="000000"/>
      <w:sz w:val="16"/>
      <w:szCs w:val="16"/>
      <w:u w:val="none"/>
    </w:rPr>
  </w:style>
  <w:style w:type="character" w:customStyle="1" w:styleId="21">
    <w:name w:val="font121"/>
    <w:basedOn w:val="13"/>
    <w:qFormat/>
    <w:uiPriority w:val="0"/>
    <w:rPr>
      <w:rFonts w:hint="default" w:ascii="Times New Roman" w:hAnsi="Times New Roman" w:cs="Times New Roman"/>
      <w:color w:val="000000"/>
      <w:sz w:val="16"/>
      <w:szCs w:val="16"/>
      <w:u w:val="none"/>
    </w:rPr>
  </w:style>
  <w:style w:type="character" w:customStyle="1" w:styleId="22">
    <w:name w:val="NormalCharacter"/>
    <w:basedOn w:val="13"/>
    <w:semiHidden/>
    <w:qFormat/>
    <w:uiPriority w:val="0"/>
    <w:rPr>
      <w:rFonts w:ascii="Calibri" w:hAnsi="Calibri"/>
      <w:kern w:val="2"/>
      <w:sz w:val="21"/>
      <w:szCs w:val="24"/>
      <w:lang w:val="en-US" w:eastAsia="zh-CN" w:bidi="ar-SA"/>
    </w:rPr>
  </w:style>
  <w:style w:type="character" w:customStyle="1" w:styleId="23">
    <w:name w:val="font31"/>
    <w:basedOn w:val="13"/>
    <w:qFormat/>
    <w:uiPriority w:val="0"/>
    <w:rPr>
      <w:rFonts w:hint="eastAsia" w:ascii="宋体" w:hAnsi="宋体" w:eastAsia="宋体" w:cs="宋体"/>
      <w:color w:val="000000"/>
      <w:sz w:val="18"/>
      <w:szCs w:val="18"/>
      <w:u w:val="none"/>
    </w:rPr>
  </w:style>
  <w:style w:type="character" w:customStyle="1" w:styleId="24">
    <w:name w:val="font51"/>
    <w:basedOn w:val="13"/>
    <w:qFormat/>
    <w:uiPriority w:val="0"/>
    <w:rPr>
      <w:rFonts w:hint="eastAsia" w:ascii="宋体" w:hAnsi="宋体" w:eastAsia="宋体" w:cs="宋体"/>
      <w:b/>
      <w:bCs/>
      <w:color w:val="000000"/>
      <w:sz w:val="18"/>
      <w:szCs w:val="18"/>
      <w:u w:val="none"/>
    </w:rPr>
  </w:style>
  <w:style w:type="character" w:customStyle="1" w:styleId="25">
    <w:name w:val="font61"/>
    <w:basedOn w:val="13"/>
    <w:qFormat/>
    <w:uiPriority w:val="0"/>
    <w:rPr>
      <w:rFonts w:hint="eastAsia" w:ascii="宋体" w:hAnsi="宋体" w:eastAsia="宋体" w:cs="宋体"/>
      <w:color w:val="000000"/>
      <w:sz w:val="18"/>
      <w:szCs w:val="18"/>
      <w:u w:val="none"/>
    </w:rPr>
  </w:style>
  <w:style w:type="character" w:customStyle="1" w:styleId="26">
    <w:name w:val="font122"/>
    <w:basedOn w:val="13"/>
    <w:qFormat/>
    <w:uiPriority w:val="0"/>
    <w:rPr>
      <w:rFonts w:hint="default" w:ascii="Times New Roman" w:hAnsi="Times New Roman" w:cs="Times New Roman"/>
      <w:color w:val="000000"/>
      <w:sz w:val="16"/>
      <w:szCs w:val="16"/>
      <w:u w:val="none"/>
    </w:rPr>
  </w:style>
  <w:style w:type="character" w:customStyle="1" w:styleId="27">
    <w:name w:val="font141"/>
    <w:basedOn w:val="13"/>
    <w:qFormat/>
    <w:uiPriority w:val="0"/>
    <w:rPr>
      <w:rFonts w:ascii="方正小标宋_GBK" w:hAnsi="方正小标宋_GBK" w:eastAsia="方正小标宋_GBK" w:cs="方正小标宋_GBK"/>
      <w:color w:val="000000"/>
      <w:sz w:val="20"/>
      <w:szCs w:val="20"/>
      <w:u w:val="none"/>
    </w:rPr>
  </w:style>
  <w:style w:type="character" w:customStyle="1" w:styleId="28">
    <w:name w:val="font81"/>
    <w:basedOn w:val="13"/>
    <w:qFormat/>
    <w:uiPriority w:val="0"/>
    <w:rPr>
      <w:rFonts w:hint="default" w:ascii="Times New Roman" w:hAnsi="Times New Roman" w:cs="Times New Roman"/>
      <w:color w:val="000000"/>
      <w:sz w:val="8"/>
      <w:szCs w:val="8"/>
      <w:u w:val="none"/>
    </w:rPr>
  </w:style>
  <w:style w:type="character" w:customStyle="1" w:styleId="29">
    <w:name w:val="font71"/>
    <w:basedOn w:val="13"/>
    <w:qFormat/>
    <w:uiPriority w:val="0"/>
    <w:rPr>
      <w:rFonts w:hint="eastAsia" w:ascii="楷体_GB2312" w:eastAsia="楷体_GB2312" w:cs="楷体_GB2312"/>
      <w:color w:val="000000"/>
      <w:sz w:val="8"/>
      <w:szCs w:val="8"/>
      <w:u w:val="none"/>
    </w:rPr>
  </w:style>
  <w:style w:type="character" w:customStyle="1" w:styleId="30">
    <w:name w:val="font101"/>
    <w:basedOn w:val="13"/>
    <w:qFormat/>
    <w:uiPriority w:val="0"/>
    <w:rPr>
      <w:rFonts w:hint="default" w:ascii="Times New Roman" w:hAnsi="Times New Roman" w:cs="Times New Roman"/>
      <w:b/>
      <w:bCs/>
      <w:color w:val="000000"/>
      <w:sz w:val="8"/>
      <w:szCs w:val="8"/>
      <w:u w:val="none"/>
    </w:rPr>
  </w:style>
  <w:style w:type="character" w:customStyle="1" w:styleId="31">
    <w:name w:val="font112"/>
    <w:basedOn w:val="13"/>
    <w:qFormat/>
    <w:uiPriority w:val="0"/>
    <w:rPr>
      <w:rFonts w:hint="eastAsia" w:ascii="仿宋_GB2312" w:eastAsia="仿宋_GB2312" w:cs="仿宋_GB2312"/>
      <w:color w:val="000000"/>
      <w:sz w:val="8"/>
      <w:szCs w:val="8"/>
      <w:u w:val="none"/>
    </w:rPr>
  </w:style>
  <w:style w:type="character" w:customStyle="1" w:styleId="32">
    <w:name w:val="font131"/>
    <w:basedOn w:val="13"/>
    <w:qFormat/>
    <w:uiPriority w:val="0"/>
    <w:rPr>
      <w:rFonts w:hint="eastAsia" w:ascii="宋体" w:hAnsi="宋体" w:eastAsia="宋体" w:cs="宋体"/>
      <w:color w:val="000000"/>
      <w:sz w:val="8"/>
      <w:szCs w:val="8"/>
      <w:u w:val="none"/>
    </w:rPr>
  </w:style>
  <w:style w:type="character" w:customStyle="1" w:styleId="33">
    <w:name w:val="font151"/>
    <w:basedOn w:val="13"/>
    <w:qFormat/>
    <w:uiPriority w:val="0"/>
    <w:rPr>
      <w:rFonts w:ascii="仿宋" w:hAnsi="仿宋" w:eastAsia="仿宋" w:cs="仿宋"/>
      <w:color w:val="000000"/>
      <w:sz w:val="20"/>
      <w:szCs w:val="20"/>
      <w:u w:val="none"/>
    </w:rPr>
  </w:style>
  <w:style w:type="character" w:customStyle="1" w:styleId="34">
    <w:name w:val="font01"/>
    <w:basedOn w:val="13"/>
    <w:qFormat/>
    <w:uiPriority w:val="0"/>
    <w:rPr>
      <w:rFonts w:ascii="仿宋" w:hAnsi="仿宋" w:eastAsia="仿宋" w:cs="仿宋"/>
      <w:color w:val="000000"/>
      <w:sz w:val="20"/>
      <w:szCs w:val="20"/>
      <w:u w:val="none"/>
    </w:rPr>
  </w:style>
  <w:style w:type="character" w:customStyle="1" w:styleId="35">
    <w:name w:val="font13"/>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725</Words>
  <Characters>808</Characters>
  <Lines>111</Lines>
  <Paragraphs>31</Paragraphs>
  <TotalTime>1</TotalTime>
  <ScaleCrop>false</ScaleCrop>
  <LinksUpToDate>false</LinksUpToDate>
  <CharactersWithSpaces>808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2024-03-10T19:04:00Z</dcterms:created>
  <dc:creator>Qin</dc:creator>
  <cp:lastModifiedBy>刘水清</cp:lastModifiedBy>
  <cp:lastPrinted>2025-03-26T06:04:00Z</cp:lastPrinted>
  <dcterms:modified xsi:type="dcterms:W3CDTF">2025-03-27T18:51:47Z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AAF0AB47B55049328FE324117C5D2886</vt:lpwstr>
  </property>
  <property fmtid="{D5CDD505-2E9C-101B-9397-08002B2CF9AE}" pid="4" name="KSOTemplateDocerSaveRecord">
    <vt:lpwstr>eyJoZGlkIjoiZWVkNzFmYmU3ZmFiNTI4YTExMTUxMzU0YWNhNmVlYWQiLCJ1c2VySWQiOiIxNTU4MDYwODYxIn0=</vt:lpwstr>
  </property>
</Properties>
</file>