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附件4</w:t>
      </w:r>
    </w:p>
    <w:p>
      <w:pPr>
        <w:rPr>
          <w:rFonts w:hint="default" w:ascii="Times New Roman" w:hAnsi="Times New Roman" w:eastAsia="方正小标宋简体" w:cs="Times New Roman"/>
        </w:rPr>
      </w:pPr>
    </w:p>
    <w:p>
      <w:pPr>
        <w:pStyle w:val="2"/>
        <w:rPr>
          <w:rFonts w:hint="default"/>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8"/>
          <w:szCs w:val="48"/>
          <w:lang w:val="en-US"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8"/>
          <w:szCs w:val="48"/>
          <w:lang w:val="en-US" w:eastAsia="zh-CN" w:bidi="ar-SA"/>
          <w14:textFill>
            <w14:solidFill>
              <w14:schemeClr w14:val="tx1"/>
            </w14:solidFill>
          </w14:textFill>
        </w:rPr>
        <w:t>新疆</w:t>
      </w:r>
      <w:r>
        <w:rPr>
          <w:rFonts w:hint="eastAsia" w:ascii="Times New Roman" w:hAnsi="Times New Roman" w:eastAsia="方正小标宋简体" w:cs="Times New Roman"/>
          <w:b w:val="0"/>
          <w:bCs w:val="0"/>
          <w:color w:val="000000" w:themeColor="text1"/>
          <w:kern w:val="2"/>
          <w:sz w:val="48"/>
          <w:szCs w:val="48"/>
          <w:lang w:val="en-US" w:eastAsia="zh-CN" w:bidi="ar-SA"/>
          <w14:textFill>
            <w14:solidFill>
              <w14:schemeClr w14:val="tx1"/>
            </w14:solidFill>
          </w14:textFill>
        </w:rPr>
        <w:t>动物防疫等补助经费</w:t>
      </w:r>
      <w:r>
        <w:rPr>
          <w:rFonts w:hint="default" w:ascii="Times New Roman" w:hAnsi="Times New Roman" w:eastAsia="方正小标宋简体" w:cs="Times New Roman"/>
          <w:b w:val="0"/>
          <w:bCs w:val="0"/>
          <w:color w:val="000000" w:themeColor="text1"/>
          <w:kern w:val="2"/>
          <w:sz w:val="48"/>
          <w:szCs w:val="48"/>
          <w:lang w:val="en-US" w:eastAsia="zh-CN" w:bidi="ar-SA"/>
          <w14:textFill>
            <w14:solidFill>
              <w14:schemeClr w14:val="tx1"/>
            </w14:solidFill>
          </w14:textFill>
        </w:rPr>
        <w:t>转移支付绩效自评报告</w:t>
      </w:r>
    </w:p>
    <w:p>
      <w:pPr>
        <w:snapToGrid w:val="0"/>
        <w:spacing w:line="560" w:lineRule="exact"/>
        <w:jc w:val="center"/>
        <w:rPr>
          <w:rFonts w:hint="default" w:ascii="Times New Roman" w:hAnsi="Times New Roman" w:eastAsia="方正小标宋简体" w:cs="Times New Roman"/>
          <w:b w:val="0"/>
          <w:bCs w:val="0"/>
          <w:color w:val="000000" w:themeColor="text1"/>
          <w:sz w:val="48"/>
          <w:szCs w:val="48"/>
          <w14:textFill>
            <w14:solidFill>
              <w14:schemeClr w14:val="tx1"/>
            </w14:solidFill>
          </w14:textFill>
        </w:rPr>
      </w:pPr>
    </w:p>
    <w:p>
      <w:pPr>
        <w:snapToGrid w:val="0"/>
        <w:spacing w:line="560" w:lineRule="exact"/>
        <w:jc w:val="center"/>
        <w:rPr>
          <w:rFonts w:hint="default"/>
        </w:rPr>
      </w:pPr>
      <w:r>
        <w:rPr>
          <w:rFonts w:hint="default" w:ascii="Times New Roman" w:hAnsi="Times New Roman" w:eastAsia="方正小标宋简体" w:cs="Times New Roman"/>
          <w:b w:val="0"/>
          <w:bCs w:val="0"/>
          <w:color w:val="000000" w:themeColor="text1"/>
          <w:sz w:val="32"/>
          <w:szCs w:val="32"/>
          <w14:textFill>
            <w14:solidFill>
              <w14:schemeClr w14:val="tx1"/>
            </w14:solidFill>
          </w14:textFill>
        </w:rPr>
        <w:t>（202</w:t>
      </w:r>
      <w:r>
        <w:rPr>
          <w:rFonts w:hint="default" w:ascii="Times New Roman" w:hAnsi="Times New Roman" w:eastAsia="方正小标宋简体"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方正小标宋简体" w:cs="Times New Roman"/>
          <w:b w:val="0"/>
          <w:bCs w:val="0"/>
          <w:color w:val="000000" w:themeColor="text1"/>
          <w:sz w:val="32"/>
          <w:szCs w:val="32"/>
          <w14:textFill>
            <w14:solidFill>
              <w14:schemeClr w14:val="tx1"/>
            </w14:solidFill>
          </w14:textFill>
        </w:rPr>
        <w:t>年度）</w:t>
      </w: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ind w:left="0" w:leftChars="0" w:firstLine="0" w:firstLineChars="0"/>
        <w:rPr>
          <w:rFonts w:hint="default" w:ascii="Times New Roman" w:hAnsi="Times New Roman" w:eastAsia="宋体" w:cs="Times New Roman"/>
          <w:color w:val="000000" w:themeColor="text1"/>
          <w:sz w:val="24"/>
          <w:szCs w:val="24"/>
          <w14:textFill>
            <w14:solidFill>
              <w14:schemeClr w14:val="tx1"/>
            </w14:solidFill>
          </w14:textFill>
        </w:rPr>
      </w:pPr>
    </w:p>
    <w:p>
      <w:pPr>
        <w:rPr>
          <w:rFonts w:hint="default"/>
        </w:rPr>
      </w:pPr>
    </w:p>
    <w:p>
      <w:pPr>
        <w:rPr>
          <w:rFonts w:hint="default" w:ascii="Times New Roman" w:hAnsi="Times New Roman" w:eastAsia="宋体" w:cs="Times New Roman"/>
          <w:color w:val="000000" w:themeColor="text1"/>
          <w:sz w:val="24"/>
          <w:szCs w:val="24"/>
          <w14:textFill>
            <w14:solidFill>
              <w14:schemeClr w14:val="tx1"/>
            </w14:solidFill>
          </w14:textFill>
        </w:rPr>
      </w:pPr>
    </w:p>
    <w:p>
      <w:pPr>
        <w:pStyle w:val="3"/>
        <w:rPr>
          <w:rFonts w:hint="default" w:ascii="Times New Roman" w:hAnsi="Times New Roman" w:eastAsia="方正仿宋_GB2312" w:cs="Times New Roman"/>
          <w:color w:val="000000" w:themeColor="text1"/>
          <w:sz w:val="24"/>
          <w:szCs w:val="24"/>
          <w14:textFill>
            <w14:solidFill>
              <w14:schemeClr w14:val="tx1"/>
            </w14:solidFill>
          </w14:textFill>
        </w:rPr>
      </w:pPr>
    </w:p>
    <w:p>
      <w:pPr>
        <w:rPr>
          <w:rFonts w:hint="default" w:ascii="Times New Roman" w:hAnsi="Times New Roman" w:eastAsia="方正仿宋_GB2312" w:cs="Times New Roman"/>
          <w:color w:val="000000" w:themeColor="text1"/>
          <w14:textFill>
            <w14:solidFill>
              <w14:schemeClr w14:val="tx1"/>
            </w14:solidFill>
          </w14:textFill>
        </w:rPr>
      </w:pPr>
    </w:p>
    <w:p>
      <w:pPr>
        <w:snapToGrid w:val="0"/>
        <w:spacing w:line="560" w:lineRule="exact"/>
        <w:ind w:firstLine="1446" w:firstLineChars="400"/>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bCs/>
          <w:color w:val="000000" w:themeColor="text1"/>
          <w:sz w:val="36"/>
          <w:szCs w:val="36"/>
          <w14:textFill>
            <w14:solidFill>
              <w14:schemeClr w14:val="tx1"/>
            </w14:solidFill>
          </w14:textFill>
        </w:rPr>
        <w:t>项目名称：</w:t>
      </w:r>
      <w:r>
        <w:rPr>
          <w:rFonts w:hint="default" w:ascii="Times New Roman" w:hAnsi="Times New Roman" w:eastAsia="仿宋_GB2312" w:cs="Times New Roman"/>
          <w:color w:val="000000" w:themeColor="text1"/>
          <w:sz w:val="36"/>
          <w:szCs w:val="36"/>
          <w14:textFill>
            <w14:solidFill>
              <w14:schemeClr w14:val="tx1"/>
            </w14:solidFill>
          </w14:textFill>
        </w:rPr>
        <w:t>动物防疫等补助经费</w:t>
      </w:r>
    </w:p>
    <w:p>
      <w:pPr>
        <w:snapToGrid w:val="0"/>
        <w:spacing w:line="560" w:lineRule="exact"/>
        <w:ind w:firstLine="1446" w:firstLineChars="400"/>
        <w:rPr>
          <w:rFonts w:hint="eastAsia" w:ascii="Times New Roman" w:hAnsi="Times New Roman" w:eastAsia="仿宋_GB2312" w:cs="Times New Roman"/>
          <w:b/>
          <w:bCs/>
          <w:color w:val="000000" w:themeColor="text1"/>
          <w:sz w:val="36"/>
          <w:szCs w:val="36"/>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6"/>
          <w:szCs w:val="36"/>
          <w:lang w:val="en-US" w:eastAsia="zh-CN"/>
          <w14:textFill>
            <w14:solidFill>
              <w14:schemeClr w14:val="tx1"/>
            </w14:solidFill>
          </w14:textFill>
        </w:rPr>
        <w:t>主管部门</w:t>
      </w:r>
      <w:r>
        <w:rPr>
          <w:rFonts w:hint="default" w:ascii="Times New Roman" w:hAnsi="Times New Roman" w:eastAsia="仿宋_GB2312" w:cs="Times New Roman"/>
          <w:b/>
          <w:bCs/>
          <w:color w:val="000000" w:themeColor="text1"/>
          <w:sz w:val="36"/>
          <w:szCs w:val="36"/>
          <w14:textFill>
            <w14:solidFill>
              <w14:schemeClr w14:val="tx1"/>
            </w14:solidFill>
          </w14:textFill>
        </w:rPr>
        <w:t>（公章）</w:t>
      </w:r>
      <w:r>
        <w:rPr>
          <w:rFonts w:hint="eastAsia" w:ascii="Times New Roman" w:hAnsi="Times New Roman" w:eastAsia="仿宋_GB2312" w:cs="Times New Roman"/>
          <w:b/>
          <w:bCs/>
          <w:color w:val="000000" w:themeColor="text1"/>
          <w:sz w:val="36"/>
          <w:szCs w:val="36"/>
          <w:lang w:val="en-US" w:eastAsia="zh-CN"/>
          <w14:textFill>
            <w14:solidFill>
              <w14:schemeClr w14:val="tx1"/>
            </w14:solidFill>
          </w14:textFill>
        </w:rPr>
        <w:t>：</w:t>
      </w:r>
      <w:r>
        <w:rPr>
          <w:rFonts w:hint="default" w:ascii="Times New Roman" w:hAnsi="Times New Roman" w:eastAsia="仿宋_GB2312" w:cs="Times New Roman"/>
          <w:color w:val="000000" w:themeColor="text1"/>
          <w:sz w:val="36"/>
          <w:szCs w:val="36"/>
          <w14:textFill>
            <w14:solidFill>
              <w14:schemeClr w14:val="tx1"/>
            </w14:solidFill>
          </w14:textFill>
        </w:rPr>
        <w:t>自治区畜牧兽医局</w:t>
      </w:r>
    </w:p>
    <w:p>
      <w:pPr>
        <w:snapToGrid w:val="0"/>
        <w:spacing w:line="560" w:lineRule="exact"/>
        <w:ind w:firstLine="1446" w:firstLineChars="400"/>
        <w:rPr>
          <w:rFonts w:hint="default" w:ascii="Times New Roman" w:hAnsi="Times New Roman" w:eastAsia="仿宋_GB2312" w:cs="Times New Roman"/>
          <w:color w:val="000000" w:themeColor="text1"/>
          <w:spacing w:val="-17"/>
          <w:sz w:val="36"/>
          <w:szCs w:val="36"/>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14:textFill>
            <w14:solidFill>
              <w14:schemeClr w14:val="tx1"/>
            </w14:solidFill>
          </w14:textFill>
        </w:rPr>
        <w:t>实施单位：</w:t>
      </w:r>
      <w:r>
        <w:rPr>
          <w:rFonts w:hint="eastAsia" w:ascii="Times New Roman" w:hAnsi="Times New Roman" w:eastAsia="仿宋_GB2312" w:cs="Times New Roman"/>
          <w:color w:val="000000" w:themeColor="text1"/>
          <w:spacing w:val="-17"/>
          <w:sz w:val="36"/>
          <w:szCs w:val="36"/>
          <w:lang w:val="en-US" w:eastAsia="zh-CN"/>
          <w14:textFill>
            <w14:solidFill>
              <w14:schemeClr w14:val="tx1"/>
            </w14:solidFill>
          </w14:textFill>
        </w:rPr>
        <w:t>各地（州、市）农业农村（畜牧兽医）局</w:t>
      </w:r>
    </w:p>
    <w:p>
      <w:pPr>
        <w:snapToGrid w:val="0"/>
        <w:spacing w:line="560" w:lineRule="exact"/>
        <w:ind w:firstLine="1446" w:firstLineChars="400"/>
        <w:rPr>
          <w:rFonts w:hint="default" w:ascii="Times New Roman" w:hAnsi="Times New Roman" w:eastAsia="仿宋_GB2312" w:cs="Times New Roman"/>
          <w:color w:val="000000" w:themeColor="text1"/>
          <w:sz w:val="36"/>
          <w:szCs w:val="36"/>
          <w:lang w:eastAsia="zh-CN"/>
          <w14:textFill>
            <w14:solidFill>
              <w14:schemeClr w14:val="tx1"/>
            </w14:solidFill>
          </w14:textFill>
        </w:rPr>
      </w:pPr>
      <w:r>
        <w:rPr>
          <w:rFonts w:hint="default" w:ascii="Times New Roman" w:hAnsi="Times New Roman" w:eastAsia="仿宋_GB2312" w:cs="Times New Roman"/>
          <w:b/>
          <w:bCs/>
          <w:color w:val="000000" w:themeColor="text1"/>
          <w:sz w:val="36"/>
          <w:szCs w:val="36"/>
          <w14:textFill>
            <w14:solidFill>
              <w14:schemeClr w14:val="tx1"/>
            </w14:solidFill>
          </w14:textFill>
        </w:rPr>
        <w:t>项目负责人（签章）：</w:t>
      </w:r>
      <w:r>
        <w:rPr>
          <w:rFonts w:hint="default" w:ascii="Times New Roman" w:hAnsi="Times New Roman" w:eastAsia="仿宋_GB2312" w:cs="Times New Roman"/>
          <w:color w:val="000000" w:themeColor="text1"/>
          <w:sz w:val="36"/>
          <w:szCs w:val="36"/>
          <w:lang w:eastAsia="zh-CN"/>
          <w14:textFill>
            <w14:solidFill>
              <w14:schemeClr w14:val="tx1"/>
            </w14:solidFill>
          </w14:textFill>
        </w:rPr>
        <w:t>张加群</w:t>
      </w:r>
    </w:p>
    <w:p>
      <w:pPr>
        <w:snapToGrid w:val="0"/>
        <w:spacing w:line="560" w:lineRule="exact"/>
        <w:ind w:firstLine="1446" w:firstLineChars="40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仿宋_GB2312" w:cs="Times New Roman"/>
          <w:b/>
          <w:bCs/>
          <w:color w:val="000000" w:themeColor="text1"/>
          <w:sz w:val="36"/>
          <w:szCs w:val="36"/>
          <w14:textFill>
            <w14:solidFill>
              <w14:schemeClr w14:val="tx1"/>
            </w14:solidFill>
          </w14:textFill>
        </w:rPr>
        <w:t>填报时间：</w:t>
      </w:r>
      <w:r>
        <w:rPr>
          <w:rFonts w:hint="default" w:ascii="Times New Roman" w:hAnsi="Times New Roman" w:eastAsia="仿宋_GB2312" w:cs="Times New Roman"/>
          <w:color w:val="000000" w:themeColor="text1"/>
          <w:sz w:val="36"/>
          <w:szCs w:val="36"/>
          <w14:textFill>
            <w14:solidFill>
              <w14:schemeClr w14:val="tx1"/>
            </w14:solidFill>
          </w14:textFill>
        </w:rPr>
        <w:t>202</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3</w:t>
      </w:r>
      <w:r>
        <w:rPr>
          <w:rFonts w:hint="default" w:ascii="Times New Roman" w:hAnsi="Times New Roman" w:eastAsia="仿宋_GB2312" w:cs="Times New Roman"/>
          <w:color w:val="000000" w:themeColor="text1"/>
          <w:sz w:val="36"/>
          <w:szCs w:val="36"/>
          <w14:textFill>
            <w14:solidFill>
              <w14:schemeClr w14:val="tx1"/>
            </w14:solidFill>
          </w14:textFill>
        </w:rPr>
        <w:t>年</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5</w:t>
      </w:r>
      <w:r>
        <w:rPr>
          <w:rFonts w:hint="default" w:ascii="Times New Roman" w:hAnsi="Times New Roman" w:eastAsia="仿宋_GB2312" w:cs="Times New Roman"/>
          <w:color w:val="000000" w:themeColor="text1"/>
          <w:sz w:val="36"/>
          <w:szCs w:val="36"/>
          <w14:textFill>
            <w14:solidFill>
              <w14:schemeClr w14:val="tx1"/>
            </w14:solidFill>
          </w14:textFill>
        </w:rPr>
        <w:t>月</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1</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0</w:t>
      </w:r>
      <w:r>
        <w:rPr>
          <w:rFonts w:hint="default" w:ascii="Times New Roman" w:hAnsi="Times New Roman" w:eastAsia="仿宋_GB2312" w:cs="Times New Roman"/>
          <w:color w:val="000000" w:themeColor="text1"/>
          <w:sz w:val="36"/>
          <w:szCs w:val="36"/>
          <w14:textFill>
            <w14:solidFill>
              <w14:schemeClr w14:val="tx1"/>
            </w14:solidFill>
          </w14:textFill>
        </w:rPr>
        <w:t>日</w:t>
      </w: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新疆</w:t>
      </w:r>
      <w:r>
        <w:rPr>
          <w:rFonts w:hint="eastAsia"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动物防疫等补助经费</w:t>
      </w: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转移支付绩效</w:t>
      </w:r>
    </w:p>
    <w:p>
      <w:pPr>
        <w:pStyle w:val="3"/>
        <w:snapToGrid w:val="0"/>
        <w:spacing w:line="560" w:lineRule="exact"/>
        <w:ind w:left="0" w:firstLine="0"/>
        <w:jc w:val="cente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自评报告</w:t>
      </w:r>
    </w:p>
    <w:p>
      <w:pPr>
        <w:rPr>
          <w:rFonts w:hint="default"/>
          <w:highlight w:val="none"/>
        </w:rPr>
      </w:pPr>
    </w:p>
    <w:p>
      <w:pPr>
        <w:spacing w:line="560" w:lineRule="exact"/>
        <w:ind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为贯彻落实党中央关于全面实施财政预算绩效管理的决策部署，根据</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《财政部关于开展2022年度中央对地方转移支付预算执行情况绩效自评工作的通知》（财监</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1号）</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，自治区畜牧兽医局高度重视，严格按规范要求组织开展了2022年度动物防疫</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等补助</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经费绩效自评工作，现将自评情况汇报如下：</w:t>
      </w:r>
    </w:p>
    <w:p>
      <w:pPr>
        <w:spacing w:line="560" w:lineRule="exact"/>
        <w:ind w:firstLine="640" w:firstLineChars="20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一、绩效目标分解下达情况</w:t>
      </w:r>
    </w:p>
    <w:p>
      <w:pPr>
        <w:pStyle w:val="3"/>
        <w:snapToGrid w:val="0"/>
        <w:spacing w:line="560" w:lineRule="exact"/>
        <w:ind w:left="0" w:firstLine="643" w:firstLineChars="200"/>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（一）中央下达动物防疫</w:t>
      </w:r>
      <w:r>
        <w:rPr>
          <w:rFonts w:hint="eastAsia"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等补助</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经费预算和绩效目标情况</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p>
    <w:p>
      <w:pPr>
        <w:spacing w:line="560" w:lineRule="exact"/>
        <w:ind w:firstLine="643"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 下达预算情况。</w:t>
      </w:r>
    </w:p>
    <w:p>
      <w:pPr>
        <w:pStyle w:val="3"/>
        <w:ind w:left="0"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2022年度，财政部共分两批下达新疆2022年中央动物防疫等补助专项，资金共计31355万元，其中，强制免疫补助29814.584万元，强制扑杀补助1156.416万元，无害化处理补助384万元。详细如下：</w:t>
      </w:r>
    </w:p>
    <w:p>
      <w:pPr>
        <w:pStyle w:val="3"/>
        <w:ind w:left="0"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2021年11月9日，财政部印发《关于提前下达2022年农业相关转移支付资金预算的通知》（财农〔2021〕114号），下达新疆2022年中央动物防疫等补助专项资金26190万元，其中，动物强制免疫补助25632.048万元，强制扑杀补助173.952万元，无害化处理补助384万元。</w:t>
      </w:r>
    </w:p>
    <w:p>
      <w:pPr>
        <w:pStyle w:val="3"/>
        <w:ind w:left="0"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2022年4月19日，财政部印发《关于下达2022年动物防疫等补助经费预算的通知》（财农〔2022〕37号），下达新疆2022年中央动物防疫等补助专项资金5165万元，其中，强制免疫补助4182.536万元，预拨强制扑杀补助982.464万元。</w:t>
      </w:r>
    </w:p>
    <w:p>
      <w:pPr>
        <w:spacing w:line="560" w:lineRule="exact"/>
        <w:ind w:firstLine="643"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下达绩效目标情况。</w:t>
      </w:r>
    </w:p>
    <w:p>
      <w:pPr>
        <w:spacing w:line="560" w:lineRule="exact"/>
        <w:ind w:firstLine="640" w:firstLineChars="200"/>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仿宋_GB2312" w:cs="Times New Roman"/>
          <w:color w:val="000000" w:themeColor="text1"/>
          <w:sz w:val="32"/>
          <w:szCs w:val="32"/>
          <w:highlight w:val="none"/>
          <w14:textFill>
            <w14:solidFill>
              <w14:schemeClr w14:val="tx1"/>
            </w14:solidFill>
          </w14:textFill>
        </w:rPr>
        <w:t>财政部随文下达新疆区域绩效目标，具体为：</w:t>
      </w:r>
    </w:p>
    <w:tbl>
      <w:tblPr>
        <w:tblStyle w:val="12"/>
        <w:tblW w:w="8850" w:type="dxa"/>
        <w:tblInd w:w="0" w:type="dxa"/>
        <w:shd w:val="clear" w:color="auto" w:fill="auto"/>
        <w:tblLayout w:type="fixed"/>
        <w:tblCellMar>
          <w:top w:w="0" w:type="dxa"/>
          <w:left w:w="0" w:type="dxa"/>
          <w:bottom w:w="0" w:type="dxa"/>
          <w:right w:w="0" w:type="dxa"/>
        </w:tblCellMar>
      </w:tblPr>
      <w:tblGrid>
        <w:gridCol w:w="915"/>
        <w:gridCol w:w="960"/>
        <w:gridCol w:w="1065"/>
        <w:gridCol w:w="3690"/>
        <w:gridCol w:w="2220"/>
      </w:tblGrid>
      <w:tr>
        <w:tblPrEx>
          <w:shd w:val="clear" w:color="auto" w:fill="auto"/>
          <w:tblLayout w:type="fixed"/>
          <w:tblCellMar>
            <w:top w:w="0" w:type="dxa"/>
            <w:left w:w="0" w:type="dxa"/>
            <w:bottom w:w="0" w:type="dxa"/>
            <w:right w:w="0" w:type="dxa"/>
          </w:tblCellMar>
        </w:tblPrEx>
        <w:trPr>
          <w:trHeight w:val="859" w:hRule="atLeast"/>
        </w:trPr>
        <w:tc>
          <w:tcPr>
            <w:tcW w:w="885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b/>
                <w:bCs/>
                <w:i w:val="0"/>
                <w:color w:val="000000"/>
                <w:kern w:val="0"/>
                <w:sz w:val="24"/>
                <w:szCs w:val="24"/>
                <w:highlight w:val="none"/>
                <w:u w:val="none"/>
                <w:lang w:val="en-US" w:eastAsia="zh-CN" w:bidi="ar"/>
              </w:rPr>
              <w:t>动物防疫等补助经费区域绩效目标表</w:t>
            </w:r>
            <w:r>
              <w:rPr>
                <w:rFonts w:hint="default" w:ascii="Times New Roman" w:hAnsi="Times New Roman" w:eastAsia="宋体" w:cs="Times New Roman"/>
                <w:b/>
                <w:bCs/>
                <w:i w:val="0"/>
                <w:color w:val="000000"/>
                <w:kern w:val="0"/>
                <w:sz w:val="24"/>
                <w:szCs w:val="24"/>
                <w:highlight w:val="none"/>
                <w:u w:val="none"/>
                <w:lang w:val="en-US" w:eastAsia="zh-CN" w:bidi="ar"/>
              </w:rPr>
              <w:br w:type="textWrapping"/>
            </w:r>
            <w:r>
              <w:rPr>
                <w:rStyle w:val="31"/>
                <w:rFonts w:hint="default" w:ascii="Times New Roman" w:hAnsi="Times New Roman" w:eastAsia="宋体" w:cs="Times New Roman"/>
                <w:b/>
                <w:bCs/>
                <w:highlight w:val="none"/>
                <w:lang w:val="en-US" w:eastAsia="zh-CN" w:bidi="ar"/>
              </w:rPr>
              <w:t>（</w:t>
            </w:r>
            <w:r>
              <w:rPr>
                <w:rFonts w:hint="default" w:ascii="Times New Roman" w:hAnsi="Times New Roman" w:eastAsia="宋体" w:cs="Times New Roman"/>
                <w:b/>
                <w:bCs/>
                <w:i w:val="0"/>
                <w:color w:val="000000"/>
                <w:kern w:val="0"/>
                <w:sz w:val="24"/>
                <w:szCs w:val="24"/>
                <w:highlight w:val="none"/>
                <w:u w:val="none"/>
                <w:lang w:val="en-US" w:eastAsia="zh-CN" w:bidi="ar"/>
              </w:rPr>
              <w:t>2022</w:t>
            </w:r>
            <w:r>
              <w:rPr>
                <w:rStyle w:val="31"/>
                <w:rFonts w:hint="default" w:ascii="Times New Roman" w:hAnsi="Times New Roman" w:eastAsia="宋体" w:cs="Times New Roman"/>
                <w:b/>
                <w:bCs/>
                <w:highlight w:val="none"/>
                <w:lang w:val="en-US" w:eastAsia="zh-CN" w:bidi="ar"/>
              </w:rPr>
              <w:t>年度）</w:t>
            </w:r>
          </w:p>
        </w:tc>
      </w:tr>
      <w:tr>
        <w:tblPrEx>
          <w:tblLayout w:type="fixed"/>
          <w:tblCellMar>
            <w:top w:w="0" w:type="dxa"/>
            <w:left w:w="0" w:type="dxa"/>
            <w:bottom w:w="0" w:type="dxa"/>
            <w:right w:w="0" w:type="dxa"/>
          </w:tblCellMar>
        </w:tblPrEx>
        <w:trPr>
          <w:trHeight w:val="522" w:hRule="atLeast"/>
        </w:trPr>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资金名称</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动物防疫等补助经费</w:t>
            </w:r>
          </w:p>
        </w:tc>
      </w:tr>
      <w:tr>
        <w:tblPrEx>
          <w:tblLayout w:type="fixed"/>
          <w:tblCellMar>
            <w:top w:w="0" w:type="dxa"/>
            <w:left w:w="0" w:type="dxa"/>
            <w:bottom w:w="0" w:type="dxa"/>
            <w:right w:w="0" w:type="dxa"/>
          </w:tblCellMar>
        </w:tblPrEx>
        <w:trPr>
          <w:trHeight w:val="522" w:hRule="atLeast"/>
        </w:trPr>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中央主管部门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财政部、农业农村部</w:t>
            </w:r>
          </w:p>
        </w:tc>
      </w:tr>
      <w:tr>
        <w:tblPrEx>
          <w:tblLayout w:type="fixed"/>
          <w:tblCellMar>
            <w:top w:w="0" w:type="dxa"/>
            <w:left w:w="0" w:type="dxa"/>
            <w:bottom w:w="0" w:type="dxa"/>
            <w:right w:w="0" w:type="dxa"/>
          </w:tblCellMar>
        </w:tblPrEx>
        <w:trPr>
          <w:trHeight w:val="522" w:hRule="atLeast"/>
        </w:trPr>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省级财政部门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新疆维吾尔自治区财政厅</w:t>
            </w:r>
          </w:p>
        </w:tc>
      </w:tr>
      <w:tr>
        <w:tblPrEx>
          <w:tblLayout w:type="fixed"/>
          <w:tblCellMar>
            <w:top w:w="0" w:type="dxa"/>
            <w:left w:w="0" w:type="dxa"/>
            <w:bottom w:w="0" w:type="dxa"/>
            <w:right w:w="0" w:type="dxa"/>
          </w:tblCellMar>
        </w:tblPrEx>
        <w:trPr>
          <w:trHeight w:val="720" w:hRule="atLeast"/>
        </w:trPr>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省级主管部门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新疆维吾尔自治区农业农村厅（畜牧兽医局）</w:t>
            </w:r>
          </w:p>
        </w:tc>
      </w:tr>
      <w:tr>
        <w:tblPrEx>
          <w:tblLayout w:type="fixed"/>
          <w:tblCellMar>
            <w:top w:w="0" w:type="dxa"/>
            <w:left w:w="0" w:type="dxa"/>
            <w:bottom w:w="0" w:type="dxa"/>
            <w:right w:w="0" w:type="dxa"/>
          </w:tblCellMar>
        </w:tblPrEx>
        <w:trPr>
          <w:trHeight w:val="379"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资金</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i w:val="0"/>
                <w:color w:val="000000"/>
                <w:kern w:val="0"/>
                <w:sz w:val="20"/>
                <w:szCs w:val="20"/>
                <w:highlight w:val="none"/>
                <w:u w:val="none"/>
                <w:lang w:val="en-US" w:eastAsia="zh-CN" w:bidi="ar"/>
              </w:rPr>
              <w:t>情况</w:t>
            </w: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年度金额（万元）：</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r>
      <w:tr>
        <w:tblPrEx>
          <w:tblLayout w:type="fixed"/>
          <w:tblCellMar>
            <w:top w:w="0" w:type="dxa"/>
            <w:left w:w="0" w:type="dxa"/>
            <w:bottom w:w="0" w:type="dxa"/>
            <w:right w:w="0" w:type="dxa"/>
          </w:tblCellMar>
        </w:tblPrEx>
        <w:trPr>
          <w:trHeight w:val="37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其中：中央补助</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31355</w:t>
            </w:r>
          </w:p>
        </w:tc>
      </w:tr>
      <w:tr>
        <w:tblPrEx>
          <w:tblLayout w:type="fixed"/>
          <w:tblCellMar>
            <w:top w:w="0" w:type="dxa"/>
            <w:left w:w="0" w:type="dxa"/>
            <w:bottom w:w="0" w:type="dxa"/>
            <w:right w:w="0" w:type="dxa"/>
          </w:tblCellMar>
        </w:tblPrEx>
        <w:trPr>
          <w:trHeight w:val="37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57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     地方资金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r>
      <w:tr>
        <w:tblPrEx>
          <w:tblLayout w:type="fixed"/>
          <w:tblCellMar>
            <w:top w:w="0" w:type="dxa"/>
            <w:left w:w="0" w:type="dxa"/>
            <w:bottom w:w="0" w:type="dxa"/>
            <w:right w:w="0" w:type="dxa"/>
          </w:tblCellMar>
        </w:tblPrEx>
        <w:trPr>
          <w:trHeight w:val="37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年度目标</w:t>
            </w:r>
          </w:p>
        </w:tc>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开展强制免疫、强制扑杀和养殖环节病死猪无害化处理</w:t>
            </w:r>
          </w:p>
        </w:tc>
      </w:tr>
      <w:tr>
        <w:tblPrEx>
          <w:tblLayout w:type="fixed"/>
          <w:tblCellMar>
            <w:top w:w="0" w:type="dxa"/>
            <w:left w:w="0" w:type="dxa"/>
            <w:bottom w:w="0" w:type="dxa"/>
            <w:right w:w="0" w:type="dxa"/>
          </w:tblCellMar>
        </w:tblPrEx>
        <w:trPr>
          <w:trHeight w:val="70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二级指标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三级指标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指标值</w:t>
            </w:r>
          </w:p>
        </w:tc>
      </w:tr>
      <w:tr>
        <w:tblPrEx>
          <w:tblLayout w:type="fixed"/>
          <w:tblCellMar>
            <w:top w:w="0" w:type="dxa"/>
            <w:left w:w="0" w:type="dxa"/>
            <w:bottom w:w="0" w:type="dxa"/>
            <w:right w:w="0" w:type="dxa"/>
          </w:tblCellMar>
        </w:tblPrEx>
        <w:trPr>
          <w:trHeight w:val="499"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绩效目标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产出指标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数量指标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强制免疫病种应免畜禽的免疫密度</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≥90%</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强制扑杀补助数量（头、只）</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0"/>
                <w:szCs w:val="20"/>
                <w:highlight w:val="none"/>
                <w:u w:val="none"/>
                <w:lang w:eastAsia="zh-Hans"/>
              </w:rPr>
            </w:pPr>
            <w:r>
              <w:rPr>
                <w:rFonts w:hint="default" w:ascii="Times New Roman" w:hAnsi="Times New Roman" w:eastAsia="宋体" w:cs="Times New Roman"/>
                <w:i w:val="0"/>
                <w:color w:val="000000"/>
                <w:kern w:val="0"/>
                <w:sz w:val="20"/>
                <w:szCs w:val="20"/>
                <w:highlight w:val="none"/>
                <w:u w:val="none"/>
                <w:lang w:val="en-US" w:eastAsia="zh-CN" w:bidi="ar"/>
              </w:rPr>
              <w:t>13506</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强制扑杀补助数量（羽）</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养殖环节病死猪无害化处理补助头数</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81361</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完成包虫病疫区犬的驱虫数量（万只）</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0"/>
                <w:szCs w:val="20"/>
                <w:highlight w:val="none"/>
                <w:u w:val="none"/>
                <w:lang w:val="en-US" w:eastAsia="zh-Hans"/>
              </w:rPr>
            </w:pPr>
            <w:r>
              <w:rPr>
                <w:rFonts w:hint="default" w:ascii="Times New Roman" w:hAnsi="Times New Roman" w:eastAsia="宋体" w:cs="Times New Roman"/>
                <w:i w:val="0"/>
                <w:color w:val="000000"/>
                <w:kern w:val="0"/>
                <w:sz w:val="20"/>
                <w:szCs w:val="20"/>
                <w:highlight w:val="none"/>
                <w:u w:val="none"/>
                <w:lang w:val="en-US" w:eastAsia="zh-CN" w:bidi="ar"/>
              </w:rPr>
              <w:t>51.36</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质量指标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中央财政补助经费使用率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依法对重大动物疫情处置率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tblLayout w:type="fixed"/>
          <w:tblCellMar>
            <w:top w:w="0" w:type="dxa"/>
            <w:left w:w="0" w:type="dxa"/>
            <w:bottom w:w="0" w:type="dxa"/>
            <w:right w:w="0" w:type="dxa"/>
          </w:tblCellMar>
        </w:tblPrEx>
        <w:trPr>
          <w:trHeight w:val="72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免疫质量和免疫效果（除布病外其他病种的平均免疫抗体合格率）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w:t>
            </w:r>
          </w:p>
        </w:tc>
      </w:tr>
      <w:tr>
        <w:tblPrEx>
          <w:tblLayout w:type="fixed"/>
          <w:tblCellMar>
            <w:top w:w="0" w:type="dxa"/>
            <w:left w:w="0" w:type="dxa"/>
            <w:bottom w:w="0" w:type="dxa"/>
            <w:right w:w="0" w:type="dxa"/>
          </w:tblCellMar>
        </w:tblPrEx>
        <w:trPr>
          <w:trHeight w:val="72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效益指标</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社会效益</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i w:val="0"/>
                <w:color w:val="000000"/>
                <w:kern w:val="0"/>
                <w:sz w:val="20"/>
                <w:szCs w:val="20"/>
                <w:highlight w:val="none"/>
                <w:u w:val="none"/>
                <w:lang w:val="en-US" w:eastAsia="zh-CN" w:bidi="ar"/>
              </w:rPr>
              <w:t>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口蹄疫、高致病性禽流感、布病、包虫病等优先防治病种防治工作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lang w:val="en-US"/>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资金使用重大违规违纪问题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生态效益</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i w:val="0"/>
                <w:color w:val="000000"/>
                <w:kern w:val="0"/>
                <w:sz w:val="20"/>
                <w:szCs w:val="20"/>
                <w:highlight w:val="none"/>
                <w:u w:val="none"/>
                <w:lang w:val="en-US" w:eastAsia="zh-CN" w:bidi="ar"/>
              </w:rPr>
              <w:t>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大规模随意抛弃病死猪事件</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100%</w:t>
            </w:r>
          </w:p>
        </w:tc>
      </w:tr>
      <w:tr>
        <w:tblPrEx>
          <w:tblLayout w:type="fixed"/>
          <w:tblCellMar>
            <w:top w:w="0" w:type="dxa"/>
            <w:left w:w="0" w:type="dxa"/>
            <w:bottom w:w="0" w:type="dxa"/>
            <w:right w:w="0" w:type="dxa"/>
          </w:tblCellMar>
        </w:tblPrEx>
        <w:trPr>
          <w:trHeight w:val="499"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满意度</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i w:val="0"/>
                <w:color w:val="000000"/>
                <w:kern w:val="0"/>
                <w:sz w:val="20"/>
                <w:szCs w:val="20"/>
                <w:highlight w:val="none"/>
                <w:u w:val="none"/>
                <w:lang w:val="en-US" w:eastAsia="zh-CN" w:bidi="ar"/>
              </w:rPr>
              <w:t>指标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服务对象满意度指标</w:t>
            </w:r>
          </w:p>
        </w:tc>
        <w:tc>
          <w:tcPr>
            <w:tcW w:w="3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补助对象对项目实施满意率</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≥90%</w:t>
            </w:r>
          </w:p>
        </w:tc>
      </w:tr>
    </w:tbl>
    <w:p>
      <w:pPr>
        <w:pStyle w:val="3"/>
        <w:ind w:left="0" w:leftChars="0" w:firstLine="0" w:firstLineChars="0"/>
        <w:rPr>
          <w:rFonts w:hint="default" w:ascii="Times New Roman" w:hAnsi="Times New Roman" w:cs="Times New Roman"/>
          <w:color w:val="000000" w:themeColor="text1"/>
          <w:highlight w:val="none"/>
          <w14:textFill>
            <w14:solidFill>
              <w14:schemeClr w14:val="tx1"/>
            </w14:solidFill>
          </w14:textFill>
        </w:rPr>
      </w:pPr>
    </w:p>
    <w:p>
      <w:pPr>
        <w:numPr>
          <w:ilvl w:val="0"/>
          <w:numId w:val="0"/>
        </w:numPr>
        <w:tabs>
          <w:tab w:val="left" w:pos="7080"/>
        </w:tabs>
        <w:spacing w:line="560" w:lineRule="exact"/>
        <w:ind w:firstLine="643" w:firstLineChars="200"/>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自治区资金安排、分解下达预算和绩效目标情况</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p>
    <w:p>
      <w:pPr>
        <w:spacing w:line="560" w:lineRule="exact"/>
        <w:ind w:firstLine="643"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 自治区分解下达</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中央财政动物防疫等补助经费</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情况。</w:t>
      </w:r>
    </w:p>
    <w:p>
      <w:pPr>
        <w:pStyle w:val="3"/>
        <w:ind w:left="0" w:firstLine="640" w:firstLineChars="200"/>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2022年5月18日，自治区财政厅印发《关于下达2022年中央动物防疫等补助经费预算的通知》（新财农〔2022〕32号），分解下达资金31355万元，具体分解如下：</w:t>
      </w:r>
    </w:p>
    <w:tbl>
      <w:tblPr>
        <w:tblStyle w:val="12"/>
        <w:tblW w:w="9465" w:type="dxa"/>
        <w:tblInd w:w="0" w:type="dxa"/>
        <w:shd w:val="clear" w:color="auto" w:fill="auto"/>
        <w:tblLayout w:type="fixed"/>
        <w:tblCellMar>
          <w:top w:w="0" w:type="dxa"/>
          <w:left w:w="0" w:type="dxa"/>
          <w:bottom w:w="0" w:type="dxa"/>
          <w:right w:w="0" w:type="dxa"/>
        </w:tblCellMar>
      </w:tblPr>
      <w:tblGrid>
        <w:gridCol w:w="360"/>
        <w:gridCol w:w="1530"/>
        <w:gridCol w:w="1515"/>
        <w:gridCol w:w="1515"/>
        <w:gridCol w:w="1515"/>
        <w:gridCol w:w="1515"/>
        <w:gridCol w:w="1515"/>
      </w:tblGrid>
      <w:tr>
        <w:tblPrEx>
          <w:shd w:val="clear" w:color="auto" w:fill="auto"/>
          <w:tblLayout w:type="fixed"/>
          <w:tblCellMar>
            <w:top w:w="0" w:type="dxa"/>
            <w:left w:w="0" w:type="dxa"/>
            <w:bottom w:w="0" w:type="dxa"/>
            <w:right w:w="0" w:type="dxa"/>
          </w:tblCellMar>
        </w:tblPrEx>
        <w:trPr>
          <w:trHeight w:val="820" w:hRule="atLeast"/>
        </w:trPr>
        <w:tc>
          <w:tcPr>
            <w:tcW w:w="94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highlight w:val="none"/>
                <w:u w:val="none"/>
              </w:rPr>
            </w:pPr>
            <w:r>
              <w:rPr>
                <w:rFonts w:hint="default" w:ascii="Times New Roman" w:hAnsi="Times New Roman" w:eastAsia="宋体" w:cs="Times New Roman"/>
                <w:b/>
                <w:bCs/>
                <w:i w:val="0"/>
                <w:color w:val="000000"/>
                <w:kern w:val="0"/>
                <w:sz w:val="32"/>
                <w:szCs w:val="32"/>
                <w:highlight w:val="none"/>
                <w:u w:val="none"/>
                <w:lang w:val="en-US" w:eastAsia="zh-CN" w:bidi="ar"/>
              </w:rPr>
              <w:t>2022年中央财政动物防疫等补助经费分配表</w:t>
            </w:r>
          </w:p>
        </w:tc>
      </w:tr>
      <w:tr>
        <w:tblPrEx>
          <w:tblLayout w:type="fixed"/>
          <w:tblCellMar>
            <w:top w:w="0" w:type="dxa"/>
            <w:left w:w="0" w:type="dxa"/>
            <w:bottom w:w="0" w:type="dxa"/>
            <w:right w:w="0" w:type="dxa"/>
          </w:tblCellMar>
        </w:tblPrEx>
        <w:trPr>
          <w:trHeight w:val="460" w:hRule="atLeast"/>
        </w:trPr>
        <w:tc>
          <w:tcPr>
            <w:tcW w:w="360"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30"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c>
          <w:tcPr>
            <w:tcW w:w="151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c>
          <w:tcPr>
            <w:tcW w:w="1515"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highlight w:val="none"/>
                <w:u w:val="none"/>
              </w:rPr>
            </w:pP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此次下达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已提前下达</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强制扑杀</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指导性任务</w:t>
            </w:r>
          </w:p>
        </w:tc>
      </w:tr>
      <w:tr>
        <w:tblPrEx>
          <w:tblLayout w:type="fixed"/>
          <w:tblCellMar>
            <w:top w:w="0" w:type="dxa"/>
            <w:left w:w="0" w:type="dxa"/>
            <w:bottom w:w="0" w:type="dxa"/>
            <w:right w:w="0" w:type="dxa"/>
          </w:tblCellMar>
        </w:tblPrEx>
        <w:trPr>
          <w:trHeight w:val="40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5165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26190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31355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1156.416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30198.584</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伊犁州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931.24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3816.4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4747.64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145.592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4602.048</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乌鲁木齐市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86.84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444.2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531.04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-38.96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570</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昌吉州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152.44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2058.6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2211.04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-27.96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2239</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克拉玛依市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66.44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65.44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131.88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-10.12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142</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塔城地区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177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1940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2117</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2117</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阿勒泰地区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360.24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2024.72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2384.96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675.96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1709</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博州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159</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872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872</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吐鲁番市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49.04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335.96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362</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哈密市</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223.424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583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806.424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239.424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567</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巴州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501</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2602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3103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3103</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阿克苏地区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951.2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2764.56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3715.76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54.76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3661</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克州</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114.12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1441.08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1555.2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13.2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1542</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喀什地区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342.64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4028.4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4371.04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-2.96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4374</w:t>
            </w:r>
          </w:p>
        </w:tc>
      </w:tr>
      <w:tr>
        <w:tblPrEx>
          <w:tblLayout w:type="fixed"/>
          <w:tblCellMar>
            <w:top w:w="0" w:type="dxa"/>
            <w:left w:w="0" w:type="dxa"/>
            <w:bottom w:w="0" w:type="dxa"/>
            <w:right w:w="0" w:type="dxa"/>
          </w:tblCellMar>
        </w:tblPrEx>
        <w:trPr>
          <w:trHeight w:val="4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和田地区</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708.376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3072.64</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3781.016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84.48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3696.536</w:t>
            </w:r>
          </w:p>
        </w:tc>
      </w:tr>
      <w:tr>
        <w:tblPrEx>
          <w:tblLayout w:type="fixed"/>
          <w:tblCellMar>
            <w:top w:w="0" w:type="dxa"/>
            <w:left w:w="0" w:type="dxa"/>
            <w:bottom w:w="0" w:type="dxa"/>
            <w:right w:w="0" w:type="dxa"/>
          </w:tblCellMar>
        </w:tblPrEx>
        <w:trPr>
          <w:trHeight w:val="50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自治区动物疾病预防控制中心</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342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 xml:space="preserve">300.000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642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highlight w:val="none"/>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642</w:t>
            </w:r>
          </w:p>
        </w:tc>
      </w:tr>
    </w:tbl>
    <w:p>
      <w:pPr>
        <w:spacing w:line="560" w:lineRule="exact"/>
        <w:ind w:firstLine="643" w:firstLineChars="20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 自治区分解下达</w:t>
      </w: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本级应配套强制扑杀补助资金</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2022年4月25日，自治区财政厅印发《关于下达自治区动物防疫等补助经费（2021年9月-2022年2月强制扑杀）的通知》（新财农〔2022〕25号），下达强制扑杀补助资金202.348万元，资金分解如下：</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outlineLvl w:val="9"/>
        <w:rPr>
          <w:rFonts w:hint="default" w:ascii="Times New Roman" w:hAnsi="Times New Roman" w:eastAsia="方正小标宋简体" w:cs="Times New Roman"/>
          <w:color w:val="000000" w:themeColor="text1"/>
          <w:highlight w:val="none"/>
          <w14:textFill>
            <w14:solidFill>
              <w14:schemeClr w14:val="tx1"/>
            </w14:solidFill>
          </w14:textFill>
        </w:rPr>
      </w:pPr>
    </w:p>
    <w:tbl>
      <w:tblPr>
        <w:tblStyle w:val="12"/>
        <w:tblW w:w="8623" w:type="dxa"/>
        <w:tblInd w:w="0" w:type="dxa"/>
        <w:shd w:val="clear" w:color="auto" w:fill="auto"/>
        <w:tblLayout w:type="fixed"/>
        <w:tblCellMar>
          <w:top w:w="0" w:type="dxa"/>
          <w:left w:w="0" w:type="dxa"/>
          <w:bottom w:w="0" w:type="dxa"/>
          <w:right w:w="0" w:type="dxa"/>
        </w:tblCellMar>
      </w:tblPr>
      <w:tblGrid>
        <w:gridCol w:w="375"/>
        <w:gridCol w:w="1185"/>
        <w:gridCol w:w="1230"/>
        <w:gridCol w:w="1147"/>
        <w:gridCol w:w="1147"/>
        <w:gridCol w:w="1038"/>
        <w:gridCol w:w="805"/>
        <w:gridCol w:w="1696"/>
      </w:tblGrid>
      <w:tr>
        <w:tblPrEx>
          <w:shd w:val="clear" w:color="auto" w:fill="auto"/>
          <w:tblLayout w:type="fixed"/>
          <w:tblCellMar>
            <w:top w:w="0" w:type="dxa"/>
            <w:left w:w="0" w:type="dxa"/>
            <w:bottom w:w="0" w:type="dxa"/>
            <w:right w:w="0" w:type="dxa"/>
          </w:tblCellMar>
        </w:tblPrEx>
        <w:trPr>
          <w:trHeight w:val="975" w:hRule="atLeast"/>
        </w:trPr>
        <w:tc>
          <w:tcPr>
            <w:tcW w:w="8623"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b/>
                <w:bCs/>
                <w:i w:val="0"/>
                <w:color w:val="000000"/>
                <w:kern w:val="0"/>
                <w:sz w:val="20"/>
                <w:szCs w:val="20"/>
                <w:highlight w:val="none"/>
                <w:u w:val="none"/>
                <w:lang w:val="en-US" w:eastAsia="zh-CN" w:bidi="ar"/>
              </w:rPr>
              <w:t>新疆维吾尔自治区中央财政和自治区财政强制扑杀补助经费申请汇总表</w:t>
            </w:r>
            <w:r>
              <w:rPr>
                <w:rFonts w:hint="default" w:ascii="Times New Roman" w:hAnsi="Times New Roman" w:eastAsia="宋体" w:cs="Times New Roman"/>
                <w:i w:val="0"/>
                <w:color w:val="000000"/>
                <w:kern w:val="0"/>
                <w:sz w:val="20"/>
                <w:szCs w:val="20"/>
                <w:highlight w:val="none"/>
                <w:u w:val="none"/>
                <w:lang w:val="en-US" w:eastAsia="zh-CN" w:bidi="ar"/>
              </w:rPr>
              <w:br w:type="textWrapping"/>
            </w:r>
            <w:r>
              <w:rPr>
                <w:rFonts w:hint="default" w:ascii="Times New Roman" w:hAnsi="Times New Roman" w:eastAsia="宋体" w:cs="Times New Roman"/>
                <w:b/>
                <w:bCs/>
                <w:i w:val="0"/>
                <w:color w:val="000000"/>
                <w:kern w:val="0"/>
                <w:sz w:val="20"/>
                <w:szCs w:val="20"/>
                <w:highlight w:val="none"/>
                <w:u w:val="none"/>
                <w:lang w:val="en-US" w:eastAsia="zh-CN" w:bidi="ar"/>
              </w:rPr>
              <w:t>（2021年9月1日-2022年2月28日）</w:t>
            </w:r>
          </w:p>
        </w:tc>
      </w:tr>
      <w:tr>
        <w:tblPrEx>
          <w:tblLayout w:type="fixed"/>
          <w:tblCellMar>
            <w:top w:w="0" w:type="dxa"/>
            <w:left w:w="0" w:type="dxa"/>
            <w:bottom w:w="0" w:type="dxa"/>
            <w:right w:w="0" w:type="dxa"/>
          </w:tblCellMar>
        </w:tblPrEx>
        <w:trPr>
          <w:trHeight w:val="36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地州（市）</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动物疫病</w:t>
            </w:r>
            <w:r>
              <w:rPr>
                <w:rFonts w:hint="default" w:ascii="Times New Roman" w:hAnsi="Times New Roman" w:eastAsia="宋体" w:cs="Times New Roman"/>
                <w:b/>
                <w:bCs w:val="0"/>
                <w:i w:val="0"/>
                <w:color w:val="000000"/>
                <w:kern w:val="0"/>
                <w:sz w:val="20"/>
                <w:szCs w:val="20"/>
                <w:highlight w:val="none"/>
                <w:u w:val="none"/>
                <w:lang w:val="en-US" w:eastAsia="zh-CN" w:bidi="ar"/>
              </w:rPr>
              <w:br w:type="textWrapping"/>
            </w:r>
            <w:r>
              <w:rPr>
                <w:rFonts w:hint="default" w:ascii="Times New Roman" w:hAnsi="Times New Roman" w:eastAsia="宋体" w:cs="Times New Roman"/>
                <w:b/>
                <w:bCs w:val="0"/>
                <w:i w:val="0"/>
                <w:color w:val="000000"/>
                <w:kern w:val="0"/>
                <w:sz w:val="20"/>
                <w:szCs w:val="20"/>
                <w:highlight w:val="none"/>
                <w:u w:val="none"/>
                <w:lang w:val="en-US" w:eastAsia="zh-CN" w:bidi="ar"/>
              </w:rPr>
              <w:t>种类</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扑杀品种数量（头、只）</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自治区财政承担部分（万元）</w:t>
            </w:r>
          </w:p>
        </w:tc>
      </w:tr>
      <w:tr>
        <w:tblPrEx>
          <w:tblLayout w:type="fixed"/>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20"/>
                <w:szCs w:val="20"/>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20"/>
                <w:szCs w:val="20"/>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20"/>
                <w:szCs w:val="20"/>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奶牛</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肉牛</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羊</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highlight w:val="none"/>
                <w:u w:val="none"/>
              </w:rPr>
            </w:pPr>
            <w:r>
              <w:rPr>
                <w:rFonts w:hint="default" w:ascii="Times New Roman" w:hAnsi="Times New Roman" w:eastAsia="宋体" w:cs="Times New Roman"/>
                <w:b/>
                <w:bCs w:val="0"/>
                <w:i w:val="0"/>
                <w:color w:val="000000"/>
                <w:kern w:val="0"/>
                <w:sz w:val="20"/>
                <w:szCs w:val="20"/>
                <w:highlight w:val="none"/>
                <w:u w:val="none"/>
                <w:lang w:val="en-US" w:eastAsia="zh-CN" w:bidi="ar"/>
              </w:rPr>
              <w:t>猪</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20"/>
                <w:szCs w:val="20"/>
                <w:highlight w:val="none"/>
                <w:u w:val="none"/>
              </w:rPr>
            </w:pPr>
          </w:p>
        </w:tc>
      </w:tr>
      <w:tr>
        <w:tblPrEx>
          <w:tblLayout w:type="fixed"/>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乌鲁木齐市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14</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0.855</w:t>
            </w:r>
          </w:p>
        </w:tc>
      </w:tr>
      <w:tr>
        <w:tblPrEx>
          <w:tblLayout w:type="fixed"/>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昌吉州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0.805</w:t>
            </w:r>
          </w:p>
        </w:tc>
      </w:tr>
      <w:tr>
        <w:tblPrEx>
          <w:tblLayout w:type="fixed"/>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伊犁州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396</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23.905</w:t>
            </w:r>
          </w:p>
        </w:tc>
      </w:tr>
      <w:tr>
        <w:tblPrEx>
          <w:tblLayout w:type="fixed"/>
          <w:tblCellMar>
            <w:top w:w="0" w:type="dxa"/>
            <w:left w:w="0" w:type="dxa"/>
            <w:bottom w:w="0" w:type="dxa"/>
            <w:right w:w="0" w:type="dxa"/>
          </w:tblCellMar>
        </w:tblPrEx>
        <w:trPr>
          <w:trHeight w:val="72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阿勒泰地区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640</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16</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78.06</w:t>
            </w:r>
          </w:p>
        </w:tc>
      </w:tr>
      <w:tr>
        <w:tblPrEx>
          <w:tblLayout w:type="fixed"/>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阿克苏地区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216</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163</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27.55</w:t>
            </w:r>
          </w:p>
        </w:tc>
      </w:tr>
      <w:tr>
        <w:tblPrEx>
          <w:tblLayout w:type="fixed"/>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和田地区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2426</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25.46</w:t>
            </w:r>
          </w:p>
        </w:tc>
      </w:tr>
      <w:tr>
        <w:tblPrEx>
          <w:tblLayout w:type="fixed"/>
          <w:tblCellMar>
            <w:top w:w="0" w:type="dxa"/>
            <w:left w:w="0" w:type="dxa"/>
            <w:bottom w:w="0" w:type="dxa"/>
            <w:right w:w="0" w:type="dxa"/>
          </w:tblCellMar>
        </w:tblPrEx>
        <w:trPr>
          <w:trHeight w:val="36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7</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喀什地区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结核</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9.91</w:t>
            </w:r>
          </w:p>
        </w:tc>
      </w:tr>
      <w:tr>
        <w:tblPrEx>
          <w:tblLayout w:type="fixed"/>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42</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349</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r>
      <w:tr>
        <w:tblPrEx>
          <w:tblLayout w:type="fixed"/>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克州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190</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3.28</w:t>
            </w:r>
          </w:p>
        </w:tc>
      </w:tr>
      <w:tr>
        <w:tblPrEx>
          <w:tblLayout w:type="fixed"/>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克拉玛依市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0.305</w:t>
            </w:r>
          </w:p>
        </w:tc>
      </w:tr>
      <w:tr>
        <w:tblPrEx>
          <w:tblLayout w:type="fixed"/>
          <w:tblCellMar>
            <w:top w:w="0" w:type="dxa"/>
            <w:left w:w="0" w:type="dxa"/>
            <w:bottom w:w="0" w:type="dxa"/>
            <w:right w:w="0" w:type="dxa"/>
          </w:tblCellMar>
        </w:tblPrEx>
        <w:trPr>
          <w:trHeight w:val="360" w:hRule="atLeast"/>
        </w:trPr>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哈密市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117</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128</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1917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29.463</w:t>
            </w:r>
          </w:p>
        </w:tc>
      </w:tr>
      <w:tr>
        <w:tblPrEx>
          <w:tblLayout w:type="fixed"/>
          <w:tblCellMar>
            <w:top w:w="0" w:type="dxa"/>
            <w:left w:w="0" w:type="dxa"/>
            <w:bottom w:w="0" w:type="dxa"/>
            <w:right w:w="0" w:type="dxa"/>
          </w:tblCellMar>
        </w:tblPrEx>
        <w:trPr>
          <w:trHeight w:val="360" w:hRule="atLeast"/>
        </w:trPr>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非洲猪瘟</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default" w:ascii="Times New Roman" w:hAnsi="Times New Roman" w:eastAsia="宋体" w:cs="Times New Roman"/>
                <w:b w:val="0"/>
                <w:bCs/>
                <w:i w:val="0"/>
                <w:color w:val="000000"/>
                <w:sz w:val="18"/>
                <w:szCs w:val="18"/>
                <w:highlight w:val="none"/>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134</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r>
      <w:tr>
        <w:tblPrEx>
          <w:tblLayout w:type="fixed"/>
          <w:tblCellMar>
            <w:top w:w="0" w:type="dxa"/>
            <w:left w:w="0" w:type="dxa"/>
            <w:bottom w:w="0" w:type="dxa"/>
            <w:right w:w="0" w:type="dxa"/>
          </w:tblCellMar>
        </w:tblPrEx>
        <w:trPr>
          <w:trHeight w:val="36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吐鲁番市</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布病</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27</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227</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val="0"/>
                <w:bCs/>
                <w:i w:val="0"/>
                <w:color w:val="000000"/>
                <w:sz w:val="18"/>
                <w:szCs w:val="18"/>
                <w:highlight w:val="none"/>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2.755</w:t>
            </w:r>
          </w:p>
        </w:tc>
      </w:tr>
      <w:tr>
        <w:tblPrEx>
          <w:tblLayout w:type="fixed"/>
          <w:tblCellMar>
            <w:top w:w="0" w:type="dxa"/>
            <w:left w:w="0" w:type="dxa"/>
            <w:bottom w:w="0" w:type="dxa"/>
            <w:right w:w="0" w:type="dxa"/>
          </w:tblCellMar>
        </w:tblPrEx>
        <w:trPr>
          <w:trHeight w:val="360" w:hRule="atLeast"/>
        </w:trPr>
        <w:tc>
          <w:tcPr>
            <w:tcW w:w="27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总计</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1491</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164</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5364</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134</w:t>
            </w:r>
          </w:p>
        </w:tc>
        <w:tc>
          <w:tcPr>
            <w:tcW w:w="1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highlight w:val="none"/>
                <w:u w:val="none"/>
              </w:rPr>
            </w:pPr>
            <w:r>
              <w:rPr>
                <w:rFonts w:hint="default" w:ascii="Times New Roman" w:hAnsi="Times New Roman" w:eastAsia="宋体" w:cs="Times New Roman"/>
                <w:b w:val="0"/>
                <w:bCs/>
                <w:i w:val="0"/>
                <w:color w:val="000000"/>
                <w:kern w:val="0"/>
                <w:sz w:val="18"/>
                <w:szCs w:val="18"/>
                <w:highlight w:val="none"/>
                <w:u w:val="none"/>
                <w:lang w:val="en-US" w:eastAsia="zh-CN" w:bidi="ar"/>
              </w:rPr>
              <w:t>202.348</w:t>
            </w:r>
          </w:p>
        </w:tc>
      </w:tr>
    </w:tbl>
    <w:p>
      <w:pPr>
        <w:spacing w:line="600" w:lineRule="exact"/>
        <w:rPr>
          <w:rFonts w:hint="default" w:ascii="Times New Roman" w:hAnsi="Times New Roman" w:eastAsia="方正仿宋_GB2312" w:cs="Times New Roman"/>
          <w:b/>
          <w:color w:val="000000" w:themeColor="text1"/>
          <w:sz w:val="32"/>
          <w:szCs w:val="32"/>
          <w:highlight w:val="none"/>
          <w14:textFill>
            <w14:solidFill>
              <w14:schemeClr w14:val="tx1"/>
            </w14:solidFill>
          </w14:textFill>
        </w:rPr>
      </w:pPr>
    </w:p>
    <w:p>
      <w:pPr>
        <w:spacing w:line="560" w:lineRule="exact"/>
        <w:ind w:firstLine="643"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3</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.自治区分解下达绩效目标情况如下：</w:t>
      </w:r>
    </w:p>
    <w:p>
      <w:pPr>
        <w:keepNext w:val="0"/>
        <w:keepLines w:val="0"/>
        <w:pageBreakBefore w:val="0"/>
        <w:widowControl/>
        <w:kinsoku/>
        <w:wordWrap/>
        <w:overflowPunct/>
        <w:topLinePunct w:val="0"/>
        <w:autoSpaceDE/>
        <w:autoSpaceDN/>
        <w:bidi w:val="0"/>
        <w:adjustRightInd w:val="0"/>
        <w:snapToGrid/>
        <w:spacing w:line="560" w:lineRule="exact"/>
        <w:ind w:firstLine="641"/>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自治区向14个地（州、市）分解下达了绩效目标表，即分别向伊犁州、乌鲁木齐市、克拉玛依市、哈密市、吐鲁番市、昌吉州、博州、阿勒泰地区、塔城地区、巴州、阿克苏地区、喀什地区、和田地区、克州分解下达的指标与中央下达的指标值全部一致，按目标表进行统一说明。具体区域绩效目标如下：</w:t>
      </w:r>
    </w:p>
    <w:p>
      <w:pPr>
        <w:tabs>
          <w:tab w:val="left" w:pos="233"/>
          <w:tab w:val="left" w:pos="393"/>
        </w:tabs>
        <w:spacing w:line="560" w:lineRule="exact"/>
        <w:ind w:firstLine="640" w:firstLineChars="200"/>
        <w:rPr>
          <w:rFonts w:hint="default" w:ascii="Times New Roman" w:hAnsi="Times New Roman" w:eastAsia="黑体" w:cs="Times New Roman"/>
          <w:bCs/>
          <w:color w:val="000000" w:themeColor="text1"/>
          <w:sz w:val="32"/>
          <w:szCs w:val="32"/>
          <w:highlight w:val="none"/>
          <w14:textFill>
            <w14:solidFill>
              <w14:schemeClr w14:val="tx1"/>
            </w14:solidFill>
          </w14:textFill>
        </w:rPr>
      </w:pPr>
    </w:p>
    <w:p>
      <w:pPr>
        <w:pStyle w:val="2"/>
        <w:rPr>
          <w:rFonts w:hint="default" w:ascii="Times New Roman" w:hAnsi="Times New Roman" w:cs="Times New Roman"/>
          <w:highlight w:val="none"/>
        </w:rPr>
        <w:sectPr>
          <w:footerReference r:id="rId3" w:type="default"/>
          <w:pgSz w:w="11906" w:h="16838"/>
          <w:pgMar w:top="1701" w:right="1417" w:bottom="1134"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12"/>
        <w:tblW w:w="13460" w:type="dxa"/>
        <w:tblInd w:w="0" w:type="dxa"/>
        <w:shd w:val="clear" w:color="auto" w:fill="auto"/>
        <w:tblLayout w:type="fixed"/>
        <w:tblCellMar>
          <w:top w:w="0" w:type="dxa"/>
          <w:left w:w="0" w:type="dxa"/>
          <w:bottom w:w="0" w:type="dxa"/>
          <w:right w:w="0" w:type="dxa"/>
        </w:tblCellMar>
      </w:tblPr>
      <w:tblGrid>
        <w:gridCol w:w="411"/>
        <w:gridCol w:w="430"/>
        <w:gridCol w:w="490"/>
        <w:gridCol w:w="1029"/>
        <w:gridCol w:w="450"/>
        <w:gridCol w:w="1091"/>
        <w:gridCol w:w="549"/>
        <w:gridCol w:w="111"/>
        <w:gridCol w:w="471"/>
        <w:gridCol w:w="682"/>
        <w:gridCol w:w="582"/>
        <w:gridCol w:w="540"/>
        <w:gridCol w:w="682"/>
        <w:gridCol w:w="548"/>
        <w:gridCol w:w="540"/>
        <w:gridCol w:w="682"/>
        <w:gridCol w:w="541"/>
        <w:gridCol w:w="682"/>
        <w:gridCol w:w="582"/>
        <w:gridCol w:w="682"/>
        <w:gridCol w:w="196"/>
        <w:gridCol w:w="770"/>
        <w:gridCol w:w="719"/>
      </w:tblGrid>
      <w:tr>
        <w:tblPrEx>
          <w:shd w:val="clear" w:color="auto" w:fill="auto"/>
          <w:tblLayout w:type="fixed"/>
          <w:tblCellMar>
            <w:top w:w="0" w:type="dxa"/>
            <w:left w:w="0" w:type="dxa"/>
            <w:bottom w:w="0" w:type="dxa"/>
            <w:right w:w="0" w:type="dxa"/>
          </w:tblCellMar>
        </w:tblPrEx>
        <w:trPr>
          <w:trHeight w:val="420" w:hRule="atLeast"/>
        </w:trPr>
        <w:tc>
          <w:tcPr>
            <w:tcW w:w="13460" w:type="dxa"/>
            <w:gridSpan w:val="2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highlight w:val="none"/>
                <w:u w:val="none"/>
              </w:rPr>
            </w:pPr>
            <w:r>
              <w:rPr>
                <w:rFonts w:hint="default" w:ascii="Times New Roman" w:hAnsi="Times New Roman" w:eastAsia="宋体" w:cs="Times New Roman"/>
                <w:i w:val="0"/>
                <w:color w:val="000000"/>
                <w:kern w:val="0"/>
                <w:sz w:val="21"/>
                <w:szCs w:val="21"/>
                <w:highlight w:val="none"/>
                <w:u w:val="none"/>
                <w:lang w:val="en-US" w:eastAsia="zh-CN" w:bidi="ar"/>
              </w:rPr>
              <w:t>2022年中央财政动物防疫等补助经费区域绩效目标表（全年）</w:t>
            </w:r>
          </w:p>
        </w:tc>
      </w:tr>
      <w:tr>
        <w:tblPrEx>
          <w:tblLayout w:type="fixed"/>
          <w:tblCellMar>
            <w:top w:w="0" w:type="dxa"/>
            <w:left w:w="0" w:type="dxa"/>
            <w:bottom w:w="0" w:type="dxa"/>
            <w:right w:w="0" w:type="dxa"/>
          </w:tblCellMar>
        </w:tblPrEx>
        <w:trPr>
          <w:trHeight w:val="415" w:hRule="atLeast"/>
        </w:trPr>
        <w:tc>
          <w:tcPr>
            <w:tcW w:w="2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资金名称</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动物防疫等补助经费</w:t>
            </w:r>
          </w:p>
        </w:tc>
        <w:tc>
          <w:tcPr>
            <w:tcW w:w="95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分区域绩效目标</w:t>
            </w:r>
          </w:p>
        </w:tc>
      </w:tr>
      <w:tr>
        <w:tblPrEx>
          <w:tblLayout w:type="fixed"/>
          <w:tblCellMar>
            <w:top w:w="0" w:type="dxa"/>
            <w:left w:w="0" w:type="dxa"/>
            <w:bottom w:w="0" w:type="dxa"/>
            <w:right w:w="0" w:type="dxa"/>
          </w:tblCellMar>
        </w:tblPrEx>
        <w:trPr>
          <w:trHeight w:val="581" w:hRule="atLeast"/>
        </w:trPr>
        <w:tc>
          <w:tcPr>
            <w:tcW w:w="2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中央主管部门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财政部、农业农村部</w:t>
            </w:r>
          </w:p>
        </w:tc>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伊犁州</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乌鲁木齐市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昌吉州</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克拉玛依市</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塔城</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地区</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阿勒泰地区</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博州</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吐鲁番市</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哈密市</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巴州</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阿克苏地区</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克州</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喀什地区</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和田地区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自治区畜牧兽医局</w:t>
            </w:r>
          </w:p>
        </w:tc>
      </w:tr>
      <w:tr>
        <w:tblPrEx>
          <w:tblLayout w:type="fixed"/>
          <w:tblCellMar>
            <w:top w:w="0" w:type="dxa"/>
            <w:left w:w="0" w:type="dxa"/>
            <w:bottom w:w="0" w:type="dxa"/>
            <w:right w:w="0" w:type="dxa"/>
          </w:tblCellMar>
        </w:tblPrEx>
        <w:trPr>
          <w:trHeight w:val="646" w:hRule="atLeast"/>
        </w:trPr>
        <w:tc>
          <w:tcPr>
            <w:tcW w:w="2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省级财政部门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新疆维吾尔自治区财政厅</w:t>
            </w:r>
          </w:p>
        </w:tc>
        <w:tc>
          <w:tcPr>
            <w:tcW w:w="8840"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各地州市：财政局、农业农村局、畜牧兽医局</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自治区动物疾病预防控制中心</w:t>
            </w:r>
          </w:p>
        </w:tc>
      </w:tr>
      <w:tr>
        <w:tblPrEx>
          <w:tblLayout w:type="fixed"/>
          <w:tblCellMar>
            <w:top w:w="0" w:type="dxa"/>
            <w:left w:w="0" w:type="dxa"/>
            <w:bottom w:w="0" w:type="dxa"/>
            <w:right w:w="0" w:type="dxa"/>
          </w:tblCellMar>
        </w:tblPrEx>
        <w:trPr>
          <w:trHeight w:val="845" w:hRule="atLeast"/>
        </w:trPr>
        <w:tc>
          <w:tcPr>
            <w:tcW w:w="28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省级主管部门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新疆维吾尔自治区农业农村厅（畜牧兽医局）</w:t>
            </w:r>
          </w:p>
        </w:tc>
        <w:tc>
          <w:tcPr>
            <w:tcW w:w="8840"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277"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资金</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情况</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（万元）</w:t>
            </w: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年度金额：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32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其中：中央补助</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31355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4747.64</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531.04</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2211.04</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131.88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2117</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2384.96</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872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385</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806.424</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3103</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3715.76</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1555.2</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4371.04</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3781.016</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642</w:t>
            </w:r>
          </w:p>
        </w:tc>
      </w:tr>
      <w:tr>
        <w:tblPrEx>
          <w:tblLayout w:type="fixed"/>
          <w:tblCellMar>
            <w:top w:w="0" w:type="dxa"/>
            <w:left w:w="0" w:type="dxa"/>
            <w:bottom w:w="0" w:type="dxa"/>
            <w:right w:w="0" w:type="dxa"/>
          </w:tblCellMar>
        </w:tblPrEx>
        <w:trPr>
          <w:trHeight w:val="289"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 xml:space="preserve">     地方资金</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90"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年度目标</w:t>
            </w: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口蹄疫、高致病性禽流感、小反刍兽疫强制免疫密度达到90%，平均免疫抗体合格率常年保持70%以上</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r>
      <w:tr>
        <w:tblPrEx>
          <w:tblLayout w:type="fixed"/>
          <w:tblCellMar>
            <w:top w:w="0" w:type="dxa"/>
            <w:left w:w="0" w:type="dxa"/>
            <w:bottom w:w="0" w:type="dxa"/>
            <w:right w:w="0" w:type="dxa"/>
          </w:tblCellMar>
        </w:tblPrEx>
        <w:trPr>
          <w:trHeight w:val="277"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强制扑杀应补尽补</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496"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23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生猪养殖重点区域养殖环节病死猪无害化处理应补尽补</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510" w:hRule="atLeast"/>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一级指标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二级指标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指标值</w:t>
            </w:r>
          </w:p>
        </w:tc>
        <w:tc>
          <w:tcPr>
            <w:tcW w:w="9559"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21"/>
                <w:szCs w:val="21"/>
                <w:highlight w:val="none"/>
                <w:u w:val="none"/>
              </w:rPr>
            </w:pPr>
          </w:p>
        </w:tc>
      </w:tr>
      <w:tr>
        <w:tblPrEx>
          <w:tblLayout w:type="fixed"/>
          <w:tblCellMar>
            <w:top w:w="0" w:type="dxa"/>
            <w:left w:w="0" w:type="dxa"/>
            <w:bottom w:w="0" w:type="dxa"/>
            <w:right w:w="0" w:type="dxa"/>
          </w:tblCellMar>
        </w:tblPrEx>
        <w:trPr>
          <w:trHeight w:val="616" w:hRule="atLeast"/>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绩效目标</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产出指标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数量指标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强制免疫病种应免畜禽的免疫密度</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≥91%</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745"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各地政府购买强制免疫服务覆盖基层动物防疫员率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90" w:hRule="atLeast"/>
        </w:trPr>
        <w:tc>
          <w:tcPr>
            <w:tcW w:w="4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人畜共患病保险、人身意外伤害保险基层动物防疫人员覆盖率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125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发放2021.3.1－2022.2.28期间强制扑杀头数</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头、只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奶牛3283头、肉牛455头、羊9168只、猪600头，累计13506头（只）</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奶牛1015头、肉牛2头、羊28只、猪466头</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奶牛15头、肉牛4头、羊72只</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奶牛20头、羊61只</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奶牛58头、肉牛</w:t>
            </w:r>
            <w:r>
              <w:rPr>
                <w:rFonts w:hint="default" w:ascii="Times New Roman" w:hAnsi="Times New Roman" w:eastAsia="宋体" w:cs="Times New Roman"/>
                <w:i w:val="0"/>
                <w:color w:val="000000"/>
                <w:kern w:val="0"/>
                <w:sz w:val="20"/>
                <w:szCs w:val="20"/>
                <w:highlight w:val="none"/>
                <w:u w:val="none"/>
                <w:lang w:val="en-US" w:eastAsia="zh-CN" w:bidi="ar"/>
              </w:rPr>
              <w:t>4</w:t>
            </w:r>
            <w:r>
              <w:rPr>
                <w:rFonts w:hint="default" w:ascii="Times New Roman" w:hAnsi="Times New Roman" w:eastAsia="宋体" w:cs="Times New Roman"/>
                <w:i w:val="0"/>
                <w:color w:val="000000"/>
                <w:kern w:val="0"/>
                <w:sz w:val="15"/>
                <w:szCs w:val="15"/>
                <w:highlight w:val="none"/>
                <w:u w:val="none"/>
                <w:lang w:val="en-US" w:eastAsia="zh-CN" w:bidi="ar"/>
              </w:rPr>
              <w:t>头、羊27只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5"/>
                <w:szCs w:val="15"/>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奶牛1649头、肉牛55头、羊31只</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5"/>
                <w:szCs w:val="15"/>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奶牛29头、羊227只</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奶牛198头、肉牛374头、羊5294只、猪134头</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奶牛225头、肉牛1头、羊163只</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奶牛7头、肉牛9头、羊192只</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奶牛54头、肉牛6头、羊367只</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kern w:val="0"/>
                <w:sz w:val="15"/>
                <w:szCs w:val="15"/>
                <w:highlight w:val="none"/>
                <w:u w:val="none"/>
                <w:lang w:val="en-US" w:eastAsia="zh-CN" w:bidi="ar"/>
              </w:rPr>
            </w:pPr>
            <w:r>
              <w:rPr>
                <w:rFonts w:hint="default" w:ascii="Times New Roman" w:hAnsi="Times New Roman" w:eastAsia="宋体" w:cs="Times New Roman"/>
                <w:i w:val="0"/>
                <w:color w:val="000000"/>
                <w:kern w:val="0"/>
                <w:sz w:val="15"/>
                <w:szCs w:val="15"/>
                <w:highlight w:val="none"/>
                <w:u w:val="none"/>
                <w:lang w:val="en-US" w:eastAsia="zh-CN" w:bidi="ar"/>
              </w:rPr>
              <w:t>奶牛13头、羊2706只</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571"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养殖环节病死猪无害化处理补助头数</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头、只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81361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12713</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16950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7204</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33900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10594</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516"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完成包虫病疫区犬的驱虫数量</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万只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52.8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8</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0.3</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7.8</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3.5</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0.5</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1.2</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6.8</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6</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0.2</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5.3</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47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质量指标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中央财政补助经费使用率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400"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依法对重大动物疫情处置率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100%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957"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Style w:val="32"/>
                <w:rFonts w:hint="default" w:ascii="Times New Roman" w:hAnsi="Times New Roman" w:eastAsia="宋体" w:cs="Times New Roman"/>
                <w:sz w:val="12"/>
                <w:szCs w:val="12"/>
                <w:highlight w:val="none"/>
                <w:lang w:val="en-US" w:eastAsia="zh-CN" w:bidi="ar"/>
              </w:rPr>
              <w:t>免疫质量和免疫效果（除布病外其他强制免疫病种的平均免疫抗体合格率）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≥70%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641"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确保无纸化动物防疫系统正常运行</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是否确保</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有效确保</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有效确保</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3"/>
                <w:szCs w:val="13"/>
                <w:highlight w:val="none"/>
                <w:u w:val="none"/>
              </w:rPr>
            </w:pPr>
          </w:p>
        </w:tc>
      </w:tr>
      <w:tr>
        <w:tblPrEx>
          <w:tblLayout w:type="fixed"/>
          <w:tblCellMar>
            <w:top w:w="0" w:type="dxa"/>
            <w:left w:w="0" w:type="dxa"/>
            <w:bottom w:w="0" w:type="dxa"/>
            <w:right w:w="0" w:type="dxa"/>
          </w:tblCellMar>
        </w:tblPrEx>
        <w:trPr>
          <w:trHeight w:val="317"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效益指标</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社会效益</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口蹄疫、高致病性禽流感、布病等优先防治病种防治工作，包虫病防治工作</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是否保障</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5"/>
                <w:szCs w:val="15"/>
                <w:highlight w:val="none"/>
                <w:u w:val="none"/>
              </w:rPr>
            </w:pPr>
            <w:r>
              <w:rPr>
                <w:rFonts w:hint="default" w:ascii="Times New Roman" w:hAnsi="Times New Roman" w:eastAsia="宋体" w:cs="Times New Roman"/>
                <w:i w:val="0"/>
                <w:color w:val="000000"/>
                <w:kern w:val="0"/>
                <w:sz w:val="15"/>
                <w:szCs w:val="15"/>
                <w:highlight w:val="none"/>
                <w:u w:val="none"/>
                <w:lang w:val="en-US" w:eastAsia="zh-CN" w:bidi="ar"/>
              </w:rPr>
              <w:t>有效保障</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3"/>
                <w:szCs w:val="13"/>
                <w:highlight w:val="none"/>
                <w:u w:val="none"/>
              </w:rPr>
            </w:pPr>
            <w:r>
              <w:rPr>
                <w:rStyle w:val="32"/>
                <w:rFonts w:hint="default" w:ascii="Times New Roman" w:hAnsi="Times New Roman" w:eastAsia="宋体" w:cs="Times New Roman"/>
                <w:sz w:val="13"/>
                <w:szCs w:val="13"/>
                <w:highlight w:val="none"/>
                <w:lang w:val="en-US" w:eastAsia="zh-CN" w:bidi="ar"/>
              </w:rPr>
              <w:t>有效保障</w:t>
            </w:r>
          </w:p>
        </w:tc>
      </w:tr>
      <w:tr>
        <w:tblPrEx>
          <w:tblLayout w:type="fixed"/>
          <w:tblCellMar>
            <w:top w:w="0" w:type="dxa"/>
            <w:left w:w="0" w:type="dxa"/>
            <w:bottom w:w="0" w:type="dxa"/>
            <w:right w:w="0" w:type="dxa"/>
          </w:tblCellMar>
        </w:tblPrEx>
        <w:trPr>
          <w:trHeight w:val="615"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资金使用重大违规违纪问题</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有/无</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r>
      <w:tr>
        <w:tblPrEx>
          <w:tblLayout w:type="fixed"/>
          <w:tblCellMar>
            <w:top w:w="0" w:type="dxa"/>
            <w:left w:w="0" w:type="dxa"/>
            <w:bottom w:w="0" w:type="dxa"/>
            <w:right w:w="0" w:type="dxa"/>
          </w:tblCellMar>
        </w:tblPrEx>
        <w:trPr>
          <w:trHeight w:val="902"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生态效益</w:t>
            </w:r>
            <w:r>
              <w:rPr>
                <w:rFonts w:hint="default" w:ascii="Times New Roman" w:hAnsi="Times New Roman" w:eastAsia="宋体" w:cs="Times New Roman"/>
                <w:i w:val="0"/>
                <w:color w:val="000000"/>
                <w:kern w:val="0"/>
                <w:sz w:val="16"/>
                <w:szCs w:val="16"/>
                <w:highlight w:val="none"/>
                <w:u w:val="none"/>
                <w:lang w:val="en-US" w:eastAsia="zh-CN" w:bidi="ar"/>
              </w:rPr>
              <w:br w:type="textWrapping"/>
            </w:r>
            <w:r>
              <w:rPr>
                <w:rFonts w:hint="default" w:ascii="Times New Roman" w:hAnsi="Times New Roman" w:eastAsia="宋体" w:cs="Times New Roman"/>
                <w:i w:val="0"/>
                <w:color w:val="000000"/>
                <w:kern w:val="0"/>
                <w:sz w:val="16"/>
                <w:szCs w:val="16"/>
                <w:highlight w:val="none"/>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大规模随意抛弃病死猪事件</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有/无</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无</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r>
      <w:tr>
        <w:tblPrEx>
          <w:tblLayout w:type="fixed"/>
          <w:tblCellMar>
            <w:top w:w="0" w:type="dxa"/>
            <w:left w:w="0" w:type="dxa"/>
            <w:bottom w:w="0" w:type="dxa"/>
            <w:right w:w="0" w:type="dxa"/>
          </w:tblCellMar>
        </w:tblPrEx>
        <w:trPr>
          <w:trHeight w:val="1153" w:hRule="atLeast"/>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outlineLvl w:val="9"/>
              <w:rPr>
                <w:rFonts w:hint="default" w:ascii="Times New Roman" w:hAnsi="Times New Roman" w:eastAsia="宋体" w:cs="Times New Roman"/>
                <w:i w:val="0"/>
                <w:color w:val="000000"/>
                <w:sz w:val="16"/>
                <w:szCs w:val="16"/>
                <w:highlight w:val="none"/>
                <w:u w:val="none"/>
              </w:rPr>
            </w:pP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满意度指标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服务对象满意度指标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outlineLvl w:val="9"/>
              <w:rPr>
                <w:rFonts w:hint="default" w:ascii="Times New Roman" w:hAnsi="Times New Roman" w:eastAsia="宋体" w:cs="Times New Roman"/>
                <w:i w:val="0"/>
                <w:color w:val="000000"/>
                <w:sz w:val="12"/>
                <w:szCs w:val="12"/>
                <w:highlight w:val="none"/>
                <w:u w:val="none"/>
              </w:rPr>
            </w:pPr>
            <w:r>
              <w:rPr>
                <w:rFonts w:hint="default" w:ascii="Times New Roman" w:hAnsi="Times New Roman" w:eastAsia="宋体" w:cs="Times New Roman"/>
                <w:i w:val="0"/>
                <w:color w:val="000000"/>
                <w:kern w:val="0"/>
                <w:sz w:val="12"/>
                <w:szCs w:val="12"/>
                <w:highlight w:val="none"/>
                <w:u w:val="none"/>
                <w:lang w:val="en-US" w:eastAsia="zh-CN" w:bidi="ar"/>
              </w:rPr>
              <w:t>养殖场（户）满意率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default" w:ascii="Times New Roman" w:hAnsi="Times New Roman" w:eastAsia="宋体" w:cs="Times New Roman"/>
                <w:i w:val="0"/>
                <w:color w:val="000000"/>
                <w:sz w:val="16"/>
                <w:szCs w:val="16"/>
                <w:highlight w:val="none"/>
                <w:u w:val="none"/>
              </w:rPr>
            </w:pPr>
            <w:r>
              <w:rPr>
                <w:rFonts w:hint="default" w:ascii="Times New Roman" w:hAnsi="Times New Roman" w:eastAsia="宋体" w:cs="Times New Roman"/>
                <w:i w:val="0"/>
                <w:color w:val="000000"/>
                <w:kern w:val="0"/>
                <w:sz w:val="16"/>
                <w:szCs w:val="16"/>
                <w:highlight w:val="none"/>
                <w:u w:val="none"/>
                <w:lang w:val="en-US" w:eastAsia="zh-CN" w:bidi="ar"/>
              </w:rPr>
              <w:t>≥90%</w:t>
            </w:r>
          </w:p>
        </w:tc>
      </w:tr>
    </w:tbl>
    <w:p>
      <w:pPr>
        <w:rPr>
          <w:rFonts w:hint="default" w:ascii="Times New Roman" w:hAnsi="Times New Roman" w:cs="Times New Roman"/>
          <w:highlight w:val="none"/>
          <w:lang w:eastAsia="zh-CN"/>
        </w:rPr>
        <w:sectPr>
          <w:pgSz w:w="16838" w:h="11906" w:orient="landscape"/>
          <w:pgMar w:top="1440" w:right="1803" w:bottom="1440" w:left="1803"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tabs>
          <w:tab w:val="left" w:pos="233"/>
          <w:tab w:val="left" w:pos="393"/>
        </w:tabs>
        <w:kinsoku/>
        <w:wordWrap/>
        <w:overflowPunct/>
        <w:topLinePunct w:val="0"/>
        <w:autoSpaceDE/>
        <w:autoSpaceDN/>
        <w:bidi w:val="0"/>
        <w:snapToGrid/>
        <w:spacing w:line="560" w:lineRule="exact"/>
        <w:ind w:firstLine="640" w:firstLineChars="200"/>
        <w:textAlignment w:val="auto"/>
        <w:rPr>
          <w:rFonts w:hint="eastAsia"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二、绩效目标完成情况分析</w:t>
      </w:r>
    </w:p>
    <w:p>
      <w:pPr>
        <w:keepNext w:val="0"/>
        <w:keepLines w:val="0"/>
        <w:pageBreakBefore w:val="0"/>
        <w:tabs>
          <w:tab w:val="left" w:pos="233"/>
          <w:tab w:val="left" w:pos="393"/>
        </w:tabs>
        <w:kinsoku/>
        <w:wordWrap/>
        <w:overflowPunct/>
        <w:topLinePunct w:val="0"/>
        <w:autoSpaceDE/>
        <w:autoSpaceDN/>
        <w:bidi w:val="0"/>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（一）资金投入情况分析</w:t>
      </w: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w:t>
      </w:r>
    </w:p>
    <w:p>
      <w:pPr>
        <w:spacing w:line="560" w:lineRule="exact"/>
        <w:ind w:firstLine="643"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1.项目资金到位情况分析。</w:t>
      </w:r>
    </w:p>
    <w:p>
      <w:pPr>
        <w:keepNext w:val="0"/>
        <w:keepLines w:val="0"/>
        <w:pageBreakBefore w:val="0"/>
        <w:widowControl/>
        <w:kinsoku/>
        <w:wordWrap/>
        <w:overflowPunct/>
        <w:topLinePunct w:val="0"/>
        <w:autoSpaceDE/>
        <w:autoSpaceDN/>
        <w:bidi w:val="0"/>
        <w:adjustRightInd w:val="0"/>
        <w:snapToGrid/>
        <w:spacing w:line="560" w:lineRule="exact"/>
        <w:ind w:firstLine="641"/>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2022年度中央下达新疆动物防疫补助专项总预算资金为31355万元，资金到位31355万元，到位率100%，其中，2021年11月9日财政部提前下达给新疆中央财政动物防疫等补助专项预算资金为26190万元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2022年4月19日财政部下达给新疆中央财政动物防疫等补助预算资金为5165万元。自治区配套强制扑杀补助经费202.348万元，资金到位202.348万元，到位率100%，其中</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2022年4月25日自治区财政厅下达强制扑杀补助资金202.348万元。</w:t>
      </w:r>
    </w:p>
    <w:p>
      <w:pPr>
        <w:spacing w:line="560" w:lineRule="exact"/>
        <w:ind w:firstLine="643" w:firstLineChars="200"/>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2.项目资金执行情况分析。</w:t>
      </w:r>
    </w:p>
    <w:tbl>
      <w:tblPr>
        <w:tblStyle w:val="12"/>
        <w:tblW w:w="90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6"/>
        <w:gridCol w:w="2440"/>
        <w:gridCol w:w="225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9009"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highlight w:val="none"/>
                <w:u w:val="none"/>
              </w:rPr>
            </w:pPr>
            <w:r>
              <w:rPr>
                <w:rFonts w:hint="eastAsia" w:ascii="方正小标宋简体" w:hAnsi="方正小标宋简体" w:eastAsia="方正小标宋简体" w:cs="方正小标宋简体"/>
                <w:i w:val="0"/>
                <w:iCs w:val="0"/>
                <w:color w:val="000000"/>
                <w:kern w:val="0"/>
                <w:sz w:val="32"/>
                <w:szCs w:val="32"/>
                <w:highlight w:val="none"/>
                <w:u w:val="none"/>
                <w:lang w:val="en-US" w:eastAsia="zh-CN" w:bidi="ar"/>
              </w:rPr>
              <w:t>2022年新疆动物防疫等补助经费预算执行情况统计表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地州（单位）</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补助经费金额（万元）</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已执行金额（万元）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highlight w:val="none"/>
                <w:u w:val="none"/>
              </w:rPr>
            </w:pPr>
            <w:r>
              <w:rPr>
                <w:rFonts w:hint="eastAsia" w:ascii="黑体" w:hAnsi="宋体" w:eastAsia="黑体" w:cs="黑体"/>
                <w:i w:val="0"/>
                <w:iCs w:val="0"/>
                <w:color w:val="000000"/>
                <w:kern w:val="0"/>
                <w:sz w:val="24"/>
                <w:szCs w:val="24"/>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伊犁州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4771.545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4771.545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乌鲁木齐市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531.895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501.895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昌吉州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2211.845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2199.622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克拉玛依市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132.185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132.185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塔城地区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2117.000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2104.310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阿勒泰地区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2463.020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2187.270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博州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872.000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872.000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吐鲁番市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387.755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387.755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哈密市</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835.887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830.227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巴州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3103.000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3033.520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阿克苏地区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3743.310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3743.310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克州</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1558.480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1558.480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喀什地区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4380.950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4212.040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和田地区</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3806.476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3713.946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ascii="宋体" w:hAnsi="Times New Roman" w:eastAsia="宋体" w:cs="宋体"/>
                <w:i w:val="0"/>
                <w:iCs w:val="0"/>
                <w:color w:val="000000"/>
                <w:kern w:val="0"/>
                <w:sz w:val="24"/>
                <w:szCs w:val="24"/>
                <w:highlight w:val="none"/>
                <w:u w:val="none"/>
                <w:lang w:val="en-US" w:eastAsia="zh-CN" w:bidi="ar"/>
              </w:rPr>
              <w:t>自治区动物疾病预防控制中心</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642.000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580.500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2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highlight w:val="none"/>
                <w:u w:val="none"/>
              </w:rPr>
            </w:pPr>
            <w:r>
              <w:rPr>
                <w:rFonts w:hint="eastAsia" w:ascii="宋体" w:hAnsi="Times New Roman" w:eastAsia="宋体" w:cs="宋体"/>
                <w:b/>
                <w:bCs/>
                <w:i w:val="0"/>
                <w:iCs w:val="0"/>
                <w:color w:val="000000"/>
                <w:kern w:val="0"/>
                <w:sz w:val="24"/>
                <w:szCs w:val="24"/>
                <w:highlight w:val="none"/>
                <w:u w:val="none"/>
                <w:lang w:val="en-US" w:eastAsia="zh-CN" w:bidi="ar"/>
              </w:rPr>
              <w:t>合计</w:t>
            </w:r>
          </w:p>
        </w:tc>
        <w:tc>
          <w:tcPr>
            <w:tcW w:w="2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 xml:space="preserve">31557.348 </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 xml:space="preserve">30828.605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highlight w:val="none"/>
                <w:u w:val="none"/>
              </w:rPr>
            </w:pPr>
            <w:r>
              <w:rPr>
                <w:rFonts w:hint="default" w:ascii="Times New Roman" w:hAnsi="Times New Roman" w:eastAsia="宋体" w:cs="Times New Roman"/>
                <w:b/>
                <w:bCs/>
                <w:i w:val="0"/>
                <w:iCs w:val="0"/>
                <w:color w:val="000000"/>
                <w:kern w:val="0"/>
                <w:sz w:val="24"/>
                <w:szCs w:val="24"/>
                <w:highlight w:val="none"/>
                <w:u w:val="none"/>
                <w:lang w:val="en-US" w:eastAsia="zh-CN" w:bidi="ar"/>
              </w:rPr>
              <w:t>97.69%</w:t>
            </w:r>
          </w:p>
        </w:tc>
      </w:tr>
    </w:tbl>
    <w:p>
      <w:pPr>
        <w:keepNext w:val="0"/>
        <w:keepLines w:val="0"/>
        <w:pageBreakBefore w:val="0"/>
        <w:kinsoku/>
        <w:wordWrap/>
        <w:overflowPunct/>
        <w:topLinePunct w:val="0"/>
        <w:autoSpaceDE/>
        <w:autoSpaceDN/>
        <w:bidi w:val="0"/>
        <w:snapToGrid/>
        <w:spacing w:line="560" w:lineRule="atLeast"/>
        <w:ind w:firstLine="643" w:firstLineChars="200"/>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（二）项目资金管理情况分析。</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按照《财政部 农业农村部关于修订农业相关转移支付资金管理办法的通知》（财农〔</w:t>
      </w:r>
      <w:r>
        <w:rPr>
          <w:rFonts w:hint="default" w:ascii="Times New Roman" w:hAnsi="Times New Roman"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号）要求，自治区制定了《新疆维吾尔自治区动物防疫等补助经费管理办法》（新财</w:t>
      </w:r>
      <w:r>
        <w:rPr>
          <w:rFonts w:hint="default" w:ascii="Times New Roman" w:hAnsi="Times New Roman" w:eastAsia="仿宋_GB2312" w:cs="Times New Roman"/>
          <w:color w:val="auto"/>
          <w:sz w:val="32"/>
          <w:szCs w:val="32"/>
          <w:highlight w:val="none"/>
          <w:lang w:eastAsia="zh-CN"/>
        </w:rPr>
        <w:t>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〕8号）</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一方面要求</w:t>
      </w:r>
      <w:r>
        <w:rPr>
          <w:rFonts w:hint="default" w:ascii="Times New Roman" w:hAnsi="Times New Roman" w:eastAsia="仿宋_GB2312" w:cs="Times New Roman"/>
          <w:color w:val="auto"/>
          <w:sz w:val="32"/>
          <w:szCs w:val="32"/>
          <w:highlight w:val="none"/>
        </w:rPr>
        <w:t>各地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州、市</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结合实际科学制定</w:t>
      </w:r>
      <w:r>
        <w:rPr>
          <w:rFonts w:hint="default" w:ascii="Times New Roman" w:hAnsi="Times New Roman" w:eastAsia="仿宋_GB2312" w:cs="Times New Roman"/>
          <w:color w:val="auto"/>
          <w:sz w:val="32"/>
          <w:szCs w:val="32"/>
          <w:highlight w:val="none"/>
        </w:rPr>
        <w:t>资金实施方案，</w:t>
      </w:r>
      <w:r>
        <w:rPr>
          <w:rFonts w:hint="eastAsia" w:ascii="Times New Roman" w:hAnsi="Times New Roman" w:eastAsia="仿宋_GB2312" w:cs="Times New Roman"/>
          <w:color w:val="auto"/>
          <w:sz w:val="32"/>
          <w:szCs w:val="32"/>
          <w:highlight w:val="none"/>
          <w:lang w:val="en-US" w:eastAsia="zh-CN"/>
        </w:rPr>
        <w:t>提高资金的使用效益。另一方面要求</w:t>
      </w:r>
      <w:r>
        <w:rPr>
          <w:rFonts w:hint="default" w:ascii="Times New Roman" w:hAnsi="Times New Roman" w:eastAsia="仿宋_GB2312" w:cs="Times New Roman"/>
          <w:color w:val="auto"/>
          <w:sz w:val="32"/>
          <w:szCs w:val="32"/>
          <w:highlight w:val="none"/>
          <w:lang w:eastAsia="zh-CN"/>
        </w:rPr>
        <w:t>各地（州、市）</w:t>
      </w:r>
      <w:r>
        <w:rPr>
          <w:rFonts w:hint="default" w:ascii="Times New Roman" w:hAnsi="Times New Roman" w:eastAsia="仿宋_GB2312" w:cs="Times New Roman"/>
          <w:color w:val="auto"/>
          <w:sz w:val="32"/>
          <w:szCs w:val="32"/>
          <w:highlight w:val="none"/>
        </w:rPr>
        <w:t>严格按照管理办法单独核算、专款专用，</w:t>
      </w:r>
      <w:r>
        <w:rPr>
          <w:rFonts w:hint="default" w:ascii="Times New Roman" w:hAnsi="Times New Roman" w:eastAsia="仿宋_GB2312" w:cs="Times New Roman"/>
          <w:color w:val="auto"/>
          <w:sz w:val="32"/>
          <w:szCs w:val="32"/>
          <w:highlight w:val="none"/>
          <w:lang w:eastAsia="zh-CN"/>
        </w:rPr>
        <w:t>依法依规</w:t>
      </w:r>
      <w:r>
        <w:rPr>
          <w:rFonts w:hint="default" w:ascii="Times New Roman" w:hAnsi="Times New Roman" w:eastAsia="仿宋_GB2312" w:cs="Times New Roman"/>
          <w:color w:val="auto"/>
          <w:sz w:val="32"/>
          <w:szCs w:val="32"/>
          <w:highlight w:val="none"/>
        </w:rPr>
        <w:t>支付资金，</w:t>
      </w:r>
      <w:r>
        <w:rPr>
          <w:rFonts w:hint="eastAsia" w:ascii="Times New Roman" w:hAnsi="Times New Roman" w:eastAsia="仿宋_GB2312" w:cs="Times New Roman"/>
          <w:color w:val="auto"/>
          <w:sz w:val="32"/>
          <w:szCs w:val="32"/>
          <w:highlight w:val="none"/>
          <w:lang w:val="en-US" w:eastAsia="zh-CN"/>
        </w:rPr>
        <w:t>通过定期调度、督促填报农业农村部转移支付平台等方式开展</w:t>
      </w:r>
      <w:r>
        <w:rPr>
          <w:rFonts w:hint="default" w:ascii="Times New Roman" w:hAnsi="Times New Roman" w:eastAsia="仿宋_GB2312" w:cs="Times New Roman"/>
          <w:color w:val="auto"/>
          <w:sz w:val="32"/>
          <w:szCs w:val="32"/>
          <w:highlight w:val="none"/>
        </w:rPr>
        <w:t>绩效监控</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rPr>
        <w:t>绩效目标</w:t>
      </w:r>
      <w:r>
        <w:rPr>
          <w:rFonts w:hint="eastAsia" w:ascii="Times New Roman" w:hAnsi="Times New Roman" w:eastAsia="仿宋_GB2312" w:cs="Times New Roman"/>
          <w:color w:val="auto"/>
          <w:sz w:val="32"/>
          <w:szCs w:val="32"/>
          <w:highlight w:val="none"/>
          <w:lang w:val="en-US" w:eastAsia="zh-CN"/>
        </w:rPr>
        <w:t>完成</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落实落细</w:t>
      </w:r>
      <w:r>
        <w:rPr>
          <w:rFonts w:hint="eastAsia" w:ascii="Times New Roman" w:hAnsi="Times New Roman" w:eastAsia="仿宋_GB2312" w:cs="Times New Roman"/>
          <w:color w:val="auto"/>
          <w:sz w:val="32"/>
          <w:szCs w:val="32"/>
          <w:highlight w:val="none"/>
          <w:lang w:val="en-US" w:eastAsia="zh-CN"/>
        </w:rPr>
        <w:t>国家关于预算实行全过程绩效管理的规定</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总体来看，本项目资金的整体管理水平较好，做到了专款专用、及时拨付、规范支付，保障了动物防疫资金支付需求，确保动物防疫等补助经费项目顺利实施。</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分配科学性</w:t>
      </w:r>
      <w:r>
        <w:rPr>
          <w:rFonts w:hint="default" w:ascii="Times New Roman" w:hAnsi="Times New Roman" w:eastAsia="仿宋_GB2312" w:cs="Times New Roman"/>
          <w:b/>
          <w:bCs/>
          <w:color w:val="auto"/>
          <w:sz w:val="32"/>
          <w:szCs w:val="32"/>
          <w:highlight w:val="none"/>
          <w:lang w:val="en-US" w:eastAsia="zh-CN"/>
        </w:rPr>
        <w:t>方面。</w:t>
      </w:r>
      <w:r>
        <w:rPr>
          <w:rFonts w:hint="eastAsia" w:ascii="Times New Roman" w:hAnsi="Times New Roman" w:eastAsia="仿宋_GB2312" w:cs="Times New Roman"/>
          <w:b w:val="0"/>
          <w:bCs w:val="0"/>
          <w:color w:val="auto"/>
          <w:sz w:val="32"/>
          <w:szCs w:val="32"/>
          <w:highlight w:val="none"/>
          <w:lang w:val="en-US" w:eastAsia="zh-CN"/>
        </w:rPr>
        <w:t>新疆维吾尔自治区</w:t>
      </w:r>
      <w:r>
        <w:rPr>
          <w:rFonts w:hint="eastAsia" w:ascii="Times New Roman" w:hAnsi="Times New Roman" w:eastAsia="仿宋_GB2312" w:cs="Times New Roman"/>
          <w:color w:val="auto"/>
          <w:sz w:val="32"/>
          <w:szCs w:val="32"/>
          <w:highlight w:val="none"/>
          <w:lang w:val="en-US" w:eastAsia="zh-CN"/>
        </w:rPr>
        <w:t>畜牧兽医局</w:t>
      </w:r>
      <w:r>
        <w:rPr>
          <w:rFonts w:hint="default" w:ascii="Times New Roman" w:hAnsi="Times New Roman" w:eastAsia="仿宋_GB2312" w:cs="Times New Roman"/>
          <w:b w:val="0"/>
          <w:bCs w:val="0"/>
          <w:color w:val="auto"/>
          <w:sz w:val="32"/>
          <w:szCs w:val="32"/>
          <w:highlight w:val="none"/>
          <w:lang w:eastAsia="zh-CN"/>
        </w:rPr>
        <w:t>依照国家下达任务清单，</w:t>
      </w:r>
      <w:r>
        <w:rPr>
          <w:rFonts w:hint="default" w:ascii="Times New Roman" w:hAnsi="Times New Roman" w:eastAsia="仿宋_GB2312" w:cs="Times New Roman"/>
          <w:color w:val="auto"/>
          <w:sz w:val="32"/>
          <w:szCs w:val="32"/>
          <w:highlight w:val="none"/>
        </w:rPr>
        <w:t>认真分析全区动物疫病防控形势，</w:t>
      </w:r>
      <w:r>
        <w:rPr>
          <w:rFonts w:hint="default" w:ascii="Times New Roman" w:hAnsi="Times New Roman" w:eastAsia="仿宋_GB2312" w:cs="Times New Roman"/>
          <w:b w:val="0"/>
          <w:bCs w:val="0"/>
          <w:color w:val="auto"/>
          <w:sz w:val="32"/>
          <w:szCs w:val="32"/>
          <w:highlight w:val="none"/>
          <w:lang w:eastAsia="zh-CN"/>
        </w:rPr>
        <w:t>结合</w:t>
      </w:r>
      <w:r>
        <w:rPr>
          <w:rFonts w:hint="default" w:ascii="Times New Roman" w:hAnsi="Times New Roman" w:eastAsia="仿宋_GB2312" w:cs="Times New Roman"/>
          <w:b w:val="0"/>
          <w:bCs w:val="0"/>
          <w:color w:val="auto"/>
          <w:sz w:val="32"/>
          <w:szCs w:val="32"/>
          <w:highlight w:val="none"/>
          <w:lang w:val="en-US" w:eastAsia="zh-CN"/>
        </w:rPr>
        <w:t>自身</w:t>
      </w:r>
      <w:r>
        <w:rPr>
          <w:rFonts w:hint="default" w:ascii="Times New Roman" w:hAnsi="Times New Roman" w:eastAsia="仿宋_GB2312" w:cs="Times New Roman"/>
          <w:b w:val="0"/>
          <w:bCs w:val="0"/>
          <w:color w:val="auto"/>
          <w:sz w:val="32"/>
          <w:szCs w:val="32"/>
          <w:highlight w:val="none"/>
          <w:lang w:eastAsia="zh-CN"/>
        </w:rPr>
        <w:t>实际</w:t>
      </w:r>
      <w:r>
        <w:rPr>
          <w:rFonts w:hint="default" w:ascii="Times New Roman" w:hAnsi="Times New Roman" w:eastAsia="仿宋_GB2312" w:cs="Times New Roman"/>
          <w:color w:val="auto"/>
          <w:sz w:val="32"/>
          <w:szCs w:val="32"/>
          <w:highlight w:val="none"/>
        </w:rPr>
        <w:t>明确项目资金</w:t>
      </w:r>
      <w:r>
        <w:rPr>
          <w:rFonts w:hint="default" w:ascii="Times New Roman" w:hAnsi="Times New Roman" w:eastAsia="仿宋_GB2312" w:cs="Times New Roman"/>
          <w:color w:val="auto"/>
          <w:sz w:val="32"/>
          <w:szCs w:val="32"/>
          <w:highlight w:val="none"/>
          <w:lang w:eastAsia="zh-CN"/>
        </w:rPr>
        <w:t>重点支持</w:t>
      </w:r>
      <w:r>
        <w:rPr>
          <w:rFonts w:hint="default" w:ascii="Times New Roman" w:hAnsi="Times New Roman" w:eastAsia="仿宋_GB2312" w:cs="Times New Roman"/>
          <w:color w:val="auto"/>
          <w:sz w:val="32"/>
          <w:szCs w:val="32"/>
          <w:highlight w:val="none"/>
        </w:rPr>
        <w:t>方向，</w:t>
      </w:r>
      <w:r>
        <w:rPr>
          <w:rFonts w:hint="default" w:ascii="Times New Roman" w:hAnsi="Times New Roman" w:eastAsia="仿宋_GB2312" w:cs="Times New Roman"/>
          <w:b w:val="0"/>
          <w:bCs w:val="0"/>
          <w:color w:val="auto"/>
          <w:sz w:val="32"/>
          <w:szCs w:val="32"/>
          <w:highlight w:val="none"/>
          <w:lang w:eastAsia="zh-CN"/>
        </w:rPr>
        <w:t>综合考虑各地（州、市）畜禽饲养量、防疫工作任务量、上年度资金执行率等绩效完成情况等因素分配资金</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局分管领导多次组织召开专题</w:t>
      </w:r>
      <w:r>
        <w:rPr>
          <w:rFonts w:hint="default" w:ascii="Times New Roman" w:hAnsi="Times New Roman" w:eastAsia="仿宋_GB2312" w:cs="Times New Roman"/>
          <w:color w:val="auto"/>
          <w:sz w:val="32"/>
          <w:szCs w:val="32"/>
          <w:highlight w:val="none"/>
          <w:lang w:eastAsia="zh-CN"/>
        </w:rPr>
        <w:t>会研究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经局党组会审定后报自治区财政厅</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科学完成分配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下达及时性</w:t>
      </w:r>
      <w:r>
        <w:rPr>
          <w:rFonts w:hint="default" w:ascii="Times New Roman" w:hAnsi="Times New Roman" w:eastAsia="仿宋_GB2312" w:cs="Times New Roman"/>
          <w:b/>
          <w:bCs/>
          <w:color w:val="auto"/>
          <w:sz w:val="32"/>
          <w:szCs w:val="32"/>
          <w:highlight w:val="none"/>
          <w:lang w:val="en-US" w:eastAsia="zh-CN"/>
        </w:rPr>
        <w:t>方面。</w:t>
      </w:r>
      <w:r>
        <w:rPr>
          <w:rFonts w:hint="default" w:ascii="Times New Roman" w:hAnsi="Times New Roman" w:eastAsia="仿宋_GB2312" w:cs="Times New Roman"/>
          <w:b w:val="0"/>
          <w:bCs w:val="0"/>
          <w:color w:val="auto"/>
          <w:sz w:val="32"/>
          <w:szCs w:val="32"/>
          <w:highlight w:val="none"/>
          <w:lang w:val="en-US" w:eastAsia="zh-CN"/>
        </w:rPr>
        <w:t>新疆</w:t>
      </w:r>
      <w:r>
        <w:rPr>
          <w:rFonts w:hint="default" w:ascii="Times New Roman" w:hAnsi="Times New Roman" w:eastAsia="仿宋_GB2312" w:cs="Times New Roman"/>
          <w:b w:val="0"/>
          <w:bCs w:val="0"/>
          <w:color w:val="auto"/>
          <w:sz w:val="32"/>
          <w:szCs w:val="32"/>
          <w:highlight w:val="none"/>
          <w:lang w:eastAsia="zh-CN"/>
        </w:rPr>
        <w:t>严格按照财农〔2021〕114号（</w:t>
      </w:r>
      <w:r>
        <w:rPr>
          <w:rFonts w:hint="eastAsia" w:ascii="Times New Roman" w:hAnsi="Times New Roman" w:eastAsia="仿宋_GB2312" w:cs="Times New Roman"/>
          <w:b w:val="0"/>
          <w:bCs w:val="0"/>
          <w:color w:val="auto"/>
          <w:sz w:val="32"/>
          <w:szCs w:val="32"/>
          <w:highlight w:val="none"/>
          <w:lang w:val="en-US" w:eastAsia="zh-CN"/>
        </w:rPr>
        <w:t>2021年12月9日印发</w:t>
      </w:r>
      <w:r>
        <w:rPr>
          <w:rFonts w:hint="default" w:ascii="Times New Roman" w:hAnsi="Times New Roman" w:eastAsia="仿宋_GB2312" w:cs="Times New Roman"/>
          <w:b w:val="0"/>
          <w:bCs w:val="0"/>
          <w:color w:val="auto"/>
          <w:sz w:val="32"/>
          <w:szCs w:val="32"/>
          <w:highlight w:val="none"/>
          <w:lang w:eastAsia="zh-CN"/>
        </w:rPr>
        <w:t>）、财农〔2022〕37号</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2022年4月19日印发</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要求，</w:t>
      </w:r>
      <w:r>
        <w:rPr>
          <w:rFonts w:hint="eastAsia" w:ascii="Times New Roman" w:hAnsi="Times New Roman" w:eastAsia="仿宋_GB2312" w:cs="Times New Roman"/>
          <w:b w:val="0"/>
          <w:bCs w:val="0"/>
          <w:color w:val="auto"/>
          <w:sz w:val="32"/>
          <w:szCs w:val="32"/>
          <w:highlight w:val="none"/>
          <w:lang w:val="en-US" w:eastAsia="zh-CN"/>
        </w:rPr>
        <w:t>分别以新</w:t>
      </w:r>
      <w:r>
        <w:rPr>
          <w:rFonts w:hint="default" w:ascii="Times New Roman" w:hAnsi="Times New Roman" w:eastAsia="仿宋_GB2312" w:cs="Times New Roman"/>
          <w:b w:val="0"/>
          <w:bCs w:val="0"/>
          <w:color w:val="auto"/>
          <w:sz w:val="32"/>
          <w:szCs w:val="32"/>
          <w:highlight w:val="none"/>
          <w:lang w:eastAsia="zh-CN"/>
        </w:rPr>
        <w:t>财农〔2021〕</w:t>
      </w:r>
      <w:r>
        <w:rPr>
          <w:rFonts w:hint="eastAsia"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lang w:eastAsia="zh-CN"/>
        </w:rPr>
        <w:t>4号</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2021年12月9日印发</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和新</w:t>
      </w:r>
      <w:r>
        <w:rPr>
          <w:rFonts w:hint="default" w:ascii="Times New Roman" w:hAnsi="Times New Roman" w:eastAsia="仿宋_GB2312" w:cs="Times New Roman"/>
          <w:b w:val="0"/>
          <w:bCs w:val="0"/>
          <w:color w:val="auto"/>
          <w:sz w:val="32"/>
          <w:szCs w:val="32"/>
          <w:highlight w:val="none"/>
          <w:lang w:eastAsia="zh-CN"/>
        </w:rPr>
        <w:t>财农〔202</w:t>
      </w: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32</w:t>
      </w:r>
      <w:r>
        <w:rPr>
          <w:rFonts w:hint="default" w:ascii="Times New Roman" w:hAnsi="Times New Roman" w:eastAsia="仿宋_GB2312" w:cs="Times New Roman"/>
          <w:b w:val="0"/>
          <w:bCs w:val="0"/>
          <w:color w:val="auto"/>
          <w:sz w:val="32"/>
          <w:szCs w:val="32"/>
          <w:highlight w:val="none"/>
          <w:lang w:eastAsia="zh-CN"/>
        </w:rPr>
        <w:t>号</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2022年5月18日印发</w:t>
      </w: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完成了资金下达，均</w:t>
      </w:r>
      <w:r>
        <w:rPr>
          <w:rFonts w:hint="default" w:ascii="Times New Roman" w:hAnsi="Times New Roman" w:eastAsia="仿宋_GB2312" w:cs="Times New Roman"/>
          <w:b w:val="0"/>
          <w:bCs w:val="0"/>
          <w:color w:val="auto"/>
          <w:sz w:val="32"/>
          <w:szCs w:val="32"/>
          <w:highlight w:val="none"/>
          <w:lang w:eastAsia="zh-CN"/>
        </w:rPr>
        <w:t>在接到通知的30日内将资金下达至县级以上财政部门，做到了及时下达。</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3" w:firstLineChars="200"/>
        <w:textAlignment w:val="auto"/>
        <w:outlineLvl w:val="9"/>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eastAsia="zh-CN"/>
        </w:rPr>
        <w:t>拨付合规性</w:t>
      </w:r>
      <w:r>
        <w:rPr>
          <w:rFonts w:hint="default" w:ascii="Times New Roman" w:hAnsi="Times New Roman" w:eastAsia="仿宋_GB2312" w:cs="Times New Roman"/>
          <w:b/>
          <w:bCs/>
          <w:sz w:val="32"/>
          <w:szCs w:val="32"/>
          <w:highlight w:val="none"/>
          <w:lang w:val="en-US" w:eastAsia="zh-CN"/>
        </w:rPr>
        <w:t>方面。</w:t>
      </w:r>
      <w:r>
        <w:rPr>
          <w:rFonts w:hint="eastAsia" w:ascii="Times New Roman" w:hAnsi="Times New Roman" w:eastAsia="仿宋_GB2312" w:cs="Times New Roman"/>
          <w:b w:val="0"/>
          <w:bCs w:val="0"/>
          <w:color w:val="auto"/>
          <w:sz w:val="32"/>
          <w:szCs w:val="32"/>
          <w:highlight w:val="none"/>
          <w:lang w:val="en-US" w:eastAsia="zh-CN"/>
        </w:rPr>
        <w:t>新疆维吾尔自治区财政厅</w:t>
      </w:r>
      <w:r>
        <w:rPr>
          <w:rFonts w:hint="default" w:ascii="Times New Roman" w:hAnsi="Times New Roman" w:eastAsia="仿宋_GB2312" w:cs="Times New Roman"/>
          <w:b w:val="0"/>
          <w:bCs w:val="0"/>
          <w:sz w:val="32"/>
          <w:szCs w:val="32"/>
          <w:highlight w:val="none"/>
          <w:lang w:eastAsia="zh-CN"/>
        </w:rPr>
        <w:t>严格按照《中华人民共和国预算法》、《中央财政预算执行动态监控管理办法》（财库〔2020〕3号）等法律法规的要求，</w:t>
      </w:r>
      <w:r>
        <w:rPr>
          <w:rFonts w:hint="eastAsia" w:ascii="Times New Roman" w:hAnsi="Times New Roman" w:eastAsia="仿宋_GB2312" w:cs="Times New Roman"/>
          <w:b w:val="0"/>
          <w:bCs w:val="0"/>
          <w:sz w:val="32"/>
          <w:szCs w:val="32"/>
          <w:highlight w:val="none"/>
          <w:lang w:val="en-US" w:eastAsia="zh-CN"/>
        </w:rPr>
        <w:t>依法依规</w:t>
      </w:r>
      <w:r>
        <w:rPr>
          <w:rFonts w:hint="default" w:ascii="Times New Roman" w:hAnsi="Times New Roman" w:eastAsia="仿宋_GB2312" w:cs="Times New Roman"/>
          <w:b w:val="0"/>
          <w:bCs w:val="0"/>
          <w:sz w:val="32"/>
          <w:szCs w:val="32"/>
          <w:highlight w:val="none"/>
          <w:lang w:eastAsia="zh-CN"/>
        </w:rPr>
        <w:t>拨付资金</w:t>
      </w:r>
      <w:r>
        <w:rPr>
          <w:rFonts w:hint="eastAsia"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同时在工作中也督促各地财政部门依法依规拨付资金</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3" w:firstLineChars="200"/>
        <w:textAlignment w:val="auto"/>
        <w:outlineLvl w:val="9"/>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eastAsia="zh-CN"/>
        </w:rPr>
        <w:t>使用规范性</w:t>
      </w:r>
      <w:r>
        <w:rPr>
          <w:rFonts w:hint="default" w:ascii="Times New Roman" w:hAnsi="Times New Roman" w:eastAsia="仿宋_GB2312" w:cs="Times New Roman"/>
          <w:b/>
          <w:bCs/>
          <w:sz w:val="32"/>
          <w:szCs w:val="32"/>
          <w:highlight w:val="none"/>
          <w:lang w:val="en-US" w:eastAsia="zh-CN"/>
        </w:rPr>
        <w:t>方面。</w:t>
      </w:r>
      <w:r>
        <w:rPr>
          <w:rFonts w:hint="default" w:ascii="Times New Roman" w:hAnsi="Times New Roman" w:eastAsia="仿宋_GB2312" w:cs="Times New Roman"/>
          <w:b w:val="0"/>
          <w:bCs w:val="0"/>
          <w:color w:val="auto"/>
          <w:sz w:val="32"/>
          <w:szCs w:val="32"/>
          <w:highlight w:val="none"/>
          <w:lang w:val="en-US" w:eastAsia="zh-CN"/>
        </w:rPr>
        <w:t>新疆</w:t>
      </w:r>
      <w:r>
        <w:rPr>
          <w:rFonts w:hint="default" w:ascii="Times New Roman" w:hAnsi="Times New Roman" w:eastAsia="仿宋_GB2312" w:cs="Times New Roman"/>
          <w:b w:val="0"/>
          <w:bCs w:val="0"/>
          <w:sz w:val="32"/>
          <w:szCs w:val="32"/>
          <w:highlight w:val="none"/>
          <w:lang w:eastAsia="zh-CN"/>
        </w:rPr>
        <w:t>严格</w:t>
      </w:r>
      <w:r>
        <w:rPr>
          <w:rFonts w:hint="eastAsia" w:ascii="Times New Roman" w:hAnsi="Times New Roman" w:eastAsia="仿宋_GB2312" w:cs="Times New Roman"/>
          <w:b w:val="0"/>
          <w:bCs w:val="0"/>
          <w:sz w:val="32"/>
          <w:szCs w:val="32"/>
          <w:highlight w:val="none"/>
          <w:lang w:val="en-US" w:eastAsia="zh-CN"/>
        </w:rPr>
        <w:t>依照</w:t>
      </w:r>
      <w:r>
        <w:rPr>
          <w:rFonts w:hint="default" w:ascii="Times New Roman" w:hAnsi="Times New Roman" w:eastAsia="仿宋_GB2312" w:cs="Times New Roman"/>
          <w:b w:val="0"/>
          <w:bCs w:val="0"/>
          <w:sz w:val="32"/>
          <w:szCs w:val="32"/>
          <w:highlight w:val="none"/>
          <w:lang w:eastAsia="zh-CN"/>
        </w:rPr>
        <w:t>《动物防疫等补助经费管理办法》（财农〔2022〕25号文件附件5）和《新疆维吾尔自治区动物防疫等补助经费管理办法》等规章制度，</w:t>
      </w:r>
      <w:r>
        <w:rPr>
          <w:rFonts w:hint="default" w:ascii="Times New Roman" w:hAnsi="Times New Roman" w:eastAsia="仿宋_GB2312"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rPr>
        <w:t>“大专项+任务清单”</w:t>
      </w:r>
      <w:r>
        <w:rPr>
          <w:rFonts w:hint="default" w:ascii="Times New Roman" w:hAnsi="Times New Roman" w:eastAsia="仿宋_GB2312" w:cs="Times New Roman"/>
          <w:color w:val="auto"/>
          <w:sz w:val="32"/>
          <w:szCs w:val="32"/>
          <w:highlight w:val="none"/>
          <w:lang w:eastAsia="zh-CN"/>
        </w:rPr>
        <w:t>的管理要求，科学制定</w:t>
      </w:r>
      <w:r>
        <w:rPr>
          <w:rFonts w:hint="eastAsia" w:ascii="Times New Roman" w:hAnsi="Times New Roman" w:eastAsia="仿宋_GB2312" w:cs="Times New Roman"/>
          <w:color w:val="auto"/>
          <w:sz w:val="32"/>
          <w:szCs w:val="32"/>
          <w:highlight w:val="none"/>
          <w:lang w:val="en-US" w:eastAsia="zh-CN"/>
        </w:rPr>
        <w:t>全区2022年度</w:t>
      </w:r>
      <w:r>
        <w:rPr>
          <w:rFonts w:hint="default" w:ascii="Times New Roman" w:hAnsi="Times New Roman" w:eastAsia="仿宋_GB2312" w:cs="Times New Roman"/>
          <w:color w:val="auto"/>
          <w:sz w:val="32"/>
          <w:szCs w:val="32"/>
          <w:highlight w:val="none"/>
          <w:lang w:eastAsia="zh-CN"/>
        </w:rPr>
        <w:t>任务清单，</w:t>
      </w:r>
      <w:r>
        <w:rPr>
          <w:rFonts w:hint="eastAsia" w:ascii="Times New Roman" w:hAnsi="Times New Roman" w:eastAsia="仿宋_GB2312" w:cs="Times New Roman"/>
          <w:color w:val="auto"/>
          <w:sz w:val="32"/>
          <w:szCs w:val="32"/>
          <w:highlight w:val="none"/>
          <w:lang w:val="en-US" w:eastAsia="zh-CN"/>
        </w:rPr>
        <w:t>明确要求各地</w:t>
      </w:r>
      <w:r>
        <w:rPr>
          <w:rFonts w:hint="default" w:ascii="Times New Roman" w:hAnsi="Times New Roman" w:eastAsia="仿宋_GB2312" w:cs="Times New Roman"/>
          <w:color w:val="auto"/>
          <w:sz w:val="32"/>
          <w:szCs w:val="32"/>
          <w:highlight w:val="none"/>
        </w:rPr>
        <w:t>不得跨转移支付项目整合资金、不得超出任务清单范围安排资金、不得将中央财政资金切块用于省级及以下地方性政策任务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不得</w:t>
      </w:r>
      <w:r>
        <w:rPr>
          <w:rFonts w:hint="default"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rPr>
        <w:t>约束性任务补助资金统筹使用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规范使用补助资金。</w:t>
      </w:r>
      <w:r>
        <w:rPr>
          <w:rFonts w:hint="eastAsia" w:ascii="Times New Roman" w:hAnsi="Times New Roman" w:eastAsia="仿宋_GB2312" w:cs="Times New Roman"/>
          <w:b w:val="0"/>
          <w:bCs w:val="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3" w:firstLineChars="200"/>
        <w:textAlignment w:val="auto"/>
        <w:outlineLvl w:val="9"/>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lang w:eastAsia="zh-CN"/>
        </w:rPr>
        <w:t>执行准确性</w:t>
      </w:r>
      <w:r>
        <w:rPr>
          <w:rFonts w:hint="default" w:ascii="Times New Roman" w:hAnsi="Times New Roman" w:eastAsia="仿宋_GB2312" w:cs="Times New Roman"/>
          <w:b/>
          <w:bCs/>
          <w:sz w:val="32"/>
          <w:szCs w:val="32"/>
          <w:highlight w:val="none"/>
          <w:lang w:val="en-US" w:eastAsia="zh-CN"/>
        </w:rPr>
        <w:t>方面。</w:t>
      </w:r>
      <w:r>
        <w:rPr>
          <w:rFonts w:hint="default" w:ascii="Times New Roman" w:hAnsi="Times New Roman" w:eastAsia="仿宋_GB2312" w:cs="Times New Roman"/>
          <w:b w:val="0"/>
          <w:bCs w:val="0"/>
          <w:color w:val="auto"/>
          <w:sz w:val="32"/>
          <w:szCs w:val="32"/>
          <w:highlight w:val="none"/>
          <w:lang w:val="en-US" w:eastAsia="zh-CN"/>
        </w:rPr>
        <w:t>新疆</w:t>
      </w:r>
      <w:r>
        <w:rPr>
          <w:rFonts w:hint="default" w:ascii="Times New Roman" w:hAnsi="Times New Roman" w:eastAsia="仿宋_GB2312" w:cs="Times New Roman"/>
          <w:b w:val="0"/>
          <w:bCs w:val="0"/>
          <w:sz w:val="32"/>
          <w:szCs w:val="32"/>
          <w:highlight w:val="none"/>
          <w:lang w:eastAsia="zh-CN"/>
        </w:rPr>
        <w:t>按照上级下达和本级预算安排的金额和任务清单所涉及的项目类型执行，</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年度用于新疆</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动物防疫补助资金共计</w:t>
      </w:r>
      <w:r>
        <w:rPr>
          <w:rFonts w:hint="default" w:ascii="Times New Roman" w:hAnsi="Times New Roman" w:eastAsia="仿宋_GB2312" w:cs="Times New Roman"/>
          <w:color w:val="auto"/>
          <w:sz w:val="32"/>
          <w:szCs w:val="32"/>
          <w:highlight w:val="none"/>
          <w:lang w:val="en-US" w:eastAsia="zh-CN"/>
        </w:rPr>
        <w:t>31557.348</w:t>
      </w:r>
      <w:r>
        <w:rPr>
          <w:rFonts w:hint="default" w:ascii="Times New Roman" w:hAnsi="Times New Roman" w:eastAsia="仿宋_GB2312" w:cs="Times New Roman"/>
          <w:color w:val="auto"/>
          <w:sz w:val="32"/>
          <w:szCs w:val="32"/>
          <w:highlight w:val="none"/>
        </w:rPr>
        <w:t>万元，截至202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共计支出</w:t>
      </w:r>
      <w:r>
        <w:rPr>
          <w:rFonts w:hint="eastAsia" w:ascii="Times New Roman" w:hAnsi="Times New Roman" w:eastAsia="仿宋_GB2312" w:cs="Times New Roman"/>
          <w:color w:val="auto"/>
          <w:sz w:val="32"/>
          <w:szCs w:val="32"/>
          <w:highlight w:val="none"/>
          <w:lang w:val="en-US" w:eastAsia="zh-CN"/>
        </w:rPr>
        <w:t>30828.605</w:t>
      </w:r>
      <w:r>
        <w:rPr>
          <w:rFonts w:hint="default" w:ascii="Times New Roman" w:hAnsi="Times New Roman" w:eastAsia="仿宋_GB2312" w:cs="Times New Roman"/>
          <w:color w:val="auto"/>
          <w:sz w:val="32"/>
          <w:szCs w:val="32"/>
          <w:highlight w:val="none"/>
        </w:rPr>
        <w:t>万元，预算执行率</w:t>
      </w:r>
      <w:r>
        <w:rPr>
          <w:rFonts w:hint="eastAsia" w:ascii="Times New Roman" w:hAnsi="Times New Roman" w:eastAsia="仿宋_GB2312" w:cs="Times New Roman"/>
          <w:color w:val="auto"/>
          <w:sz w:val="32"/>
          <w:szCs w:val="32"/>
          <w:highlight w:val="none"/>
          <w:lang w:val="en-US" w:eastAsia="zh-CN"/>
        </w:rPr>
        <w:t>97.69</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不存在执行数偏离预算数较多的问题。</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3" w:firstLineChars="200"/>
        <w:textAlignment w:val="auto"/>
        <w:outlineLvl w:val="9"/>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lang w:eastAsia="zh-CN"/>
        </w:rPr>
        <w:t>预算绩效管理情况</w:t>
      </w:r>
      <w:r>
        <w:rPr>
          <w:rFonts w:hint="default" w:ascii="Times New Roman" w:hAnsi="Times New Roman" w:eastAsia="仿宋_GB2312" w:cs="Times New Roman"/>
          <w:b/>
          <w:bCs/>
          <w:sz w:val="32"/>
          <w:szCs w:val="32"/>
          <w:highlight w:val="none"/>
          <w:lang w:val="en-US" w:eastAsia="zh-CN"/>
        </w:rPr>
        <w:t>方面。</w:t>
      </w:r>
      <w:r>
        <w:rPr>
          <w:rFonts w:hint="default" w:ascii="Times New Roman" w:hAnsi="Times New Roman" w:eastAsia="仿宋_GB2312" w:cs="Times New Roman"/>
          <w:b w:val="0"/>
          <w:bCs w:val="0"/>
          <w:color w:val="auto"/>
          <w:sz w:val="32"/>
          <w:szCs w:val="32"/>
          <w:highlight w:val="none"/>
          <w:lang w:val="en-US" w:eastAsia="zh-CN"/>
        </w:rPr>
        <w:t>新疆</w:t>
      </w:r>
      <w:r>
        <w:rPr>
          <w:rFonts w:hint="default" w:ascii="Times New Roman" w:hAnsi="Times New Roman" w:eastAsia="仿宋_GB2312" w:cs="Times New Roman"/>
          <w:b w:val="0"/>
          <w:bCs w:val="0"/>
          <w:sz w:val="32"/>
          <w:szCs w:val="32"/>
          <w:highlight w:val="none"/>
          <w:lang w:eastAsia="zh-CN"/>
        </w:rPr>
        <w:t>在细化下达预算时同步下达绩效目标，将有关资金纳入本级预算或对下转移支付绩效管理，</w:t>
      </w:r>
      <w:r>
        <w:rPr>
          <w:rFonts w:hint="eastAsia" w:ascii="Times New Roman" w:hAnsi="Times New Roman" w:eastAsia="仿宋_GB2312" w:cs="Times New Roman"/>
          <w:b w:val="0"/>
          <w:bCs w:val="0"/>
          <w:sz w:val="32"/>
          <w:szCs w:val="32"/>
          <w:highlight w:val="none"/>
          <w:lang w:val="en-US" w:eastAsia="zh-CN"/>
        </w:rPr>
        <w:t>平时工作中指导各地按时完成工作任务，督促其按计划完成绩效目标。</w:t>
      </w:r>
    </w:p>
    <w:p>
      <w:pPr>
        <w:keepNext w:val="0"/>
        <w:keepLines w:val="0"/>
        <w:pageBreakBefore w:val="0"/>
        <w:widowControl/>
        <w:numPr>
          <w:ilvl w:val="0"/>
          <w:numId w:val="0"/>
        </w:numPr>
        <w:kinsoku/>
        <w:wordWrap/>
        <w:overflowPunct/>
        <w:topLinePunct w:val="0"/>
        <w:autoSpaceDE/>
        <w:autoSpaceDN/>
        <w:bidi w:val="0"/>
        <w:adjustRightInd w:val="0"/>
        <w:snapToGrid/>
        <w:spacing w:line="560" w:lineRule="atLeast"/>
        <w:ind w:firstLine="643"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7.</w:t>
      </w:r>
      <w:r>
        <w:rPr>
          <w:rFonts w:hint="default" w:ascii="Times New Roman" w:hAnsi="Times New Roman" w:eastAsia="仿宋_GB2312" w:cs="Times New Roman"/>
          <w:b/>
          <w:bCs/>
          <w:sz w:val="32"/>
          <w:szCs w:val="32"/>
          <w:highlight w:val="none"/>
          <w:lang w:eastAsia="zh-CN"/>
        </w:rPr>
        <w:t>支出责任履行情况</w:t>
      </w:r>
      <w:r>
        <w:rPr>
          <w:rFonts w:hint="default" w:ascii="Times New Roman" w:hAnsi="Times New Roman" w:eastAsia="仿宋_GB2312" w:cs="Times New Roman"/>
          <w:b/>
          <w:bCs/>
          <w:sz w:val="32"/>
          <w:szCs w:val="32"/>
          <w:highlight w:val="none"/>
          <w:lang w:val="en-US" w:eastAsia="zh-CN"/>
        </w:rPr>
        <w:t>方面。</w:t>
      </w:r>
      <w:r>
        <w:rPr>
          <w:rFonts w:hint="eastAsia"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b w:val="0"/>
          <w:bCs w:val="0"/>
          <w:sz w:val="32"/>
          <w:szCs w:val="32"/>
          <w:highlight w:val="none"/>
          <w:lang w:eastAsia="zh-CN"/>
        </w:rPr>
        <w:t>对</w:t>
      </w:r>
      <w:r>
        <w:rPr>
          <w:rFonts w:hint="eastAsia" w:ascii="Times New Roman" w:hAnsi="Times New Roman" w:eastAsia="仿宋_GB2312" w:cs="Times New Roman"/>
          <w:b w:val="0"/>
          <w:bCs w:val="0"/>
          <w:sz w:val="32"/>
          <w:szCs w:val="32"/>
          <w:highlight w:val="none"/>
          <w:lang w:val="en-US" w:eastAsia="zh-CN"/>
        </w:rPr>
        <w:t>于</w:t>
      </w:r>
      <w:r>
        <w:rPr>
          <w:rFonts w:hint="default" w:ascii="Times New Roman" w:hAnsi="Times New Roman" w:eastAsia="仿宋_GB2312" w:cs="Times New Roman"/>
          <w:b w:val="0"/>
          <w:bCs w:val="0"/>
          <w:sz w:val="32"/>
          <w:szCs w:val="32"/>
          <w:highlight w:val="none"/>
          <w:lang w:eastAsia="zh-CN"/>
        </w:rPr>
        <w:t>共同财政事权转移支付，</w:t>
      </w:r>
      <w:r>
        <w:rPr>
          <w:rFonts w:hint="eastAsia" w:ascii="Times New Roman" w:hAnsi="Times New Roman" w:eastAsia="仿宋_GB2312" w:cs="Times New Roman"/>
          <w:b w:val="0"/>
          <w:bCs w:val="0"/>
          <w:color w:val="auto"/>
          <w:sz w:val="32"/>
          <w:szCs w:val="32"/>
          <w:highlight w:val="none"/>
          <w:lang w:val="en-US" w:eastAsia="zh-CN"/>
        </w:rPr>
        <w:t>新疆维吾尔自治区财政厅</w:t>
      </w:r>
      <w:r>
        <w:rPr>
          <w:rFonts w:hint="default" w:ascii="Times New Roman" w:hAnsi="Times New Roman" w:eastAsia="仿宋_GB2312" w:cs="Times New Roman"/>
          <w:b w:val="0"/>
          <w:bCs w:val="0"/>
          <w:sz w:val="32"/>
          <w:szCs w:val="32"/>
          <w:highlight w:val="none"/>
          <w:lang w:eastAsia="zh-CN"/>
        </w:rPr>
        <w:t>按照</w:t>
      </w:r>
      <w:r>
        <w:rPr>
          <w:rFonts w:hint="eastAsia" w:ascii="Times New Roman" w:hAnsi="Times New Roman" w:eastAsia="仿宋_GB2312" w:cs="Times New Roman"/>
          <w:b w:val="0"/>
          <w:bCs w:val="0"/>
          <w:sz w:val="32"/>
          <w:szCs w:val="32"/>
          <w:highlight w:val="none"/>
          <w:lang w:val="en-US" w:eastAsia="zh-CN"/>
        </w:rPr>
        <w:t>国家有关</w:t>
      </w:r>
      <w:r>
        <w:rPr>
          <w:rFonts w:hint="default" w:ascii="Times New Roman" w:hAnsi="Times New Roman" w:eastAsia="仿宋_GB2312" w:cs="Times New Roman"/>
          <w:b w:val="0"/>
          <w:bCs w:val="0"/>
          <w:sz w:val="32"/>
          <w:szCs w:val="32"/>
          <w:highlight w:val="none"/>
          <w:lang w:eastAsia="zh-CN"/>
        </w:rPr>
        <w:t>财政事权和支出责任划分有关规定，足额安排资金</w:t>
      </w:r>
      <w:r>
        <w:rPr>
          <w:rFonts w:hint="eastAsia" w:ascii="Times New Roman" w:hAnsi="Times New Roman" w:eastAsia="仿宋_GB2312" w:cs="Times New Roman"/>
          <w:b w:val="0"/>
          <w:bCs w:val="0"/>
          <w:sz w:val="32"/>
          <w:szCs w:val="32"/>
          <w:highlight w:val="none"/>
          <w:lang w:val="en-US" w:eastAsia="zh-CN"/>
        </w:rPr>
        <w:t>用于动物防疫强制扑杀工作，并按照政策规定的程序和标准向被依法强制扑杀的畜主发放强制扑杀补助资金。</w:t>
      </w:r>
      <w:r>
        <w:rPr>
          <w:rFonts w:hint="eastAsia" w:ascii="Times New Roman" w:hAnsi="Times New Roman" w:eastAsia="仿宋_GB2312" w:cs="Times New Roman"/>
          <w:b/>
          <w:bCs/>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各地和有关部门根据政策规定的标准，审核强制扑杀补助的申请资料，确保补助对象符合政策要求，全程遵循公开、公正、公平的原则。</w:t>
      </w:r>
    </w:p>
    <w:p>
      <w:pPr>
        <w:keepNext w:val="0"/>
        <w:keepLines w:val="0"/>
        <w:pageBreakBefore w:val="0"/>
        <w:kinsoku/>
        <w:wordWrap/>
        <w:overflowPunct/>
        <w:topLinePunct w:val="0"/>
        <w:autoSpaceDE/>
        <w:autoSpaceDN/>
        <w:bidi w:val="0"/>
        <w:snapToGrid/>
        <w:spacing w:line="560" w:lineRule="atLeas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三</w:t>
      </w:r>
      <w:r>
        <w:rPr>
          <w:rFonts w:hint="default" w:ascii="Times New Roman" w:hAnsi="Times New Roman" w:eastAsia="楷体_GB2312" w:cs="Times New Roman"/>
          <w:b/>
          <w:bCs/>
          <w:color w:val="auto"/>
          <w:sz w:val="32"/>
          <w:szCs w:val="32"/>
          <w:highlight w:val="none"/>
        </w:rPr>
        <w:t>）总体绩效目标完成情况分析。</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总体绩效目标完成较好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通过项目实施，高致病禽流感、口蹄疫、小反刍兽疫等重大动物疫病得到有效控制，</w:t>
      </w:r>
      <w:r>
        <w:rPr>
          <w:rFonts w:hint="default" w:ascii="Times New Roman" w:hAnsi="Times New Roman" w:eastAsia="仿宋_GB2312" w:cs="Times New Roman"/>
          <w:color w:val="auto"/>
          <w:sz w:val="32"/>
          <w:szCs w:val="32"/>
          <w:highlight w:val="none"/>
          <w:lang w:eastAsia="zh-CN"/>
        </w:rPr>
        <w:t>春防、秋防</w:t>
      </w:r>
      <w:r>
        <w:rPr>
          <w:rFonts w:hint="default" w:ascii="Times New Roman" w:hAnsi="Times New Roman" w:eastAsia="仿宋_GB2312" w:cs="Times New Roman"/>
          <w:color w:val="auto"/>
          <w:sz w:val="32"/>
          <w:szCs w:val="32"/>
          <w:highlight w:val="none"/>
        </w:rPr>
        <w:t>免疫密度</w:t>
      </w:r>
      <w:r>
        <w:rPr>
          <w:rFonts w:hint="default"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达到90%以上，免疫抗体监测合格率均达到70%以上。点状散发的重大动物疫情及时得到</w:t>
      </w:r>
      <w:r>
        <w:rPr>
          <w:rFonts w:hint="default" w:ascii="Times New Roman" w:hAnsi="Times New Roman" w:eastAsia="仿宋_GB2312" w:cs="Times New Roman"/>
          <w:color w:val="auto"/>
          <w:sz w:val="32"/>
          <w:szCs w:val="32"/>
          <w:highlight w:val="none"/>
          <w:lang w:eastAsia="zh-CN"/>
        </w:rPr>
        <w:t>规范</w:t>
      </w:r>
      <w:r>
        <w:rPr>
          <w:rFonts w:hint="default" w:ascii="Times New Roman" w:hAnsi="Times New Roman" w:eastAsia="仿宋_GB2312" w:cs="Times New Roman"/>
          <w:color w:val="auto"/>
          <w:sz w:val="32"/>
          <w:szCs w:val="32"/>
          <w:highlight w:val="none"/>
        </w:rPr>
        <w:t>处置，规范处置率达100%，</w:t>
      </w:r>
      <w:r>
        <w:rPr>
          <w:rFonts w:hint="default" w:ascii="Times New Roman" w:hAnsi="Times New Roman" w:eastAsia="仿宋_GB2312" w:cs="Times New Roman"/>
          <w:color w:val="auto"/>
          <w:sz w:val="32"/>
          <w:szCs w:val="32"/>
          <w:highlight w:val="none"/>
          <w:lang w:eastAsia="zh-CN"/>
        </w:rPr>
        <w:t>未</w:t>
      </w:r>
      <w:r>
        <w:rPr>
          <w:rFonts w:hint="default" w:ascii="Times New Roman" w:hAnsi="Times New Roman" w:eastAsia="仿宋_GB2312" w:cs="Times New Roman"/>
          <w:color w:val="auto"/>
          <w:sz w:val="32"/>
          <w:szCs w:val="32"/>
          <w:highlight w:val="none"/>
        </w:rPr>
        <w:t>发生区域性重大动物疫情，</w:t>
      </w:r>
      <w:r>
        <w:rPr>
          <w:rFonts w:hint="default" w:ascii="Times New Roman" w:hAnsi="Times New Roman" w:eastAsia="仿宋_GB2312" w:cs="Times New Roman"/>
          <w:color w:val="auto"/>
          <w:sz w:val="32"/>
          <w:szCs w:val="32"/>
          <w:highlight w:val="none"/>
          <w:lang w:eastAsia="zh-CN"/>
        </w:rPr>
        <w:t>依法规范</w:t>
      </w:r>
      <w:r>
        <w:rPr>
          <w:rFonts w:hint="default" w:ascii="Times New Roman" w:hAnsi="Times New Roman" w:eastAsia="仿宋_GB2312" w:cs="Times New Roman"/>
          <w:color w:val="auto"/>
          <w:sz w:val="32"/>
          <w:szCs w:val="32"/>
          <w:highlight w:val="none"/>
        </w:rPr>
        <w:t>处置</w:t>
      </w:r>
      <w:r>
        <w:rPr>
          <w:rFonts w:hint="default" w:ascii="Times New Roman" w:hAnsi="Times New Roman" w:eastAsia="仿宋_GB2312" w:cs="Times New Roman"/>
          <w:color w:val="auto"/>
          <w:sz w:val="32"/>
          <w:szCs w:val="32"/>
          <w:highlight w:val="none"/>
          <w:lang w:eastAsia="zh-CN"/>
        </w:rPr>
        <w:t>了所有</w:t>
      </w:r>
      <w:r>
        <w:rPr>
          <w:rFonts w:hint="default" w:ascii="Times New Roman" w:hAnsi="Times New Roman" w:eastAsia="仿宋_GB2312" w:cs="Times New Roman"/>
          <w:color w:val="auto"/>
          <w:sz w:val="32"/>
          <w:szCs w:val="32"/>
          <w:highlight w:val="none"/>
        </w:rPr>
        <w:t>输入性重大动物疫情。</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通过</w:t>
      </w:r>
      <w:r>
        <w:rPr>
          <w:rFonts w:hint="default" w:ascii="Times New Roman" w:hAnsi="Times New Roman" w:eastAsia="仿宋_GB2312" w:cs="Times New Roman"/>
          <w:color w:val="auto"/>
          <w:sz w:val="32"/>
          <w:szCs w:val="32"/>
          <w:highlight w:val="none"/>
          <w:lang w:eastAsia="zh-CN"/>
        </w:rPr>
        <w:t>开展</w:t>
      </w:r>
      <w:r>
        <w:rPr>
          <w:rFonts w:hint="default" w:ascii="Times New Roman" w:hAnsi="Times New Roman" w:eastAsia="仿宋_GB2312" w:cs="Times New Roman"/>
          <w:color w:val="auto"/>
          <w:sz w:val="32"/>
          <w:szCs w:val="32"/>
          <w:highlight w:val="none"/>
        </w:rPr>
        <w:t>强制免疫、强制扑杀、无害化处理等工作，</w:t>
      </w:r>
      <w:r>
        <w:rPr>
          <w:rFonts w:hint="default" w:ascii="Times New Roman" w:hAnsi="Times New Roman" w:eastAsia="仿宋_GB2312" w:cs="Times New Roman"/>
          <w:color w:val="auto"/>
          <w:sz w:val="32"/>
          <w:szCs w:val="32"/>
          <w:highlight w:val="none"/>
          <w:lang w:eastAsia="zh-CN"/>
        </w:rPr>
        <w:t>降低</w:t>
      </w:r>
      <w:r>
        <w:rPr>
          <w:rFonts w:hint="default" w:ascii="Times New Roman" w:hAnsi="Times New Roman" w:eastAsia="仿宋_GB2312" w:cs="Times New Roman"/>
          <w:color w:val="auto"/>
          <w:sz w:val="32"/>
          <w:szCs w:val="32"/>
          <w:highlight w:val="none"/>
        </w:rPr>
        <w:t>了动物疫情</w:t>
      </w:r>
      <w:r>
        <w:rPr>
          <w:rFonts w:hint="default" w:ascii="Times New Roman" w:hAnsi="Times New Roman" w:eastAsia="仿宋_GB2312" w:cs="Times New Roman"/>
          <w:color w:val="auto"/>
          <w:sz w:val="32"/>
          <w:szCs w:val="32"/>
          <w:highlight w:val="none"/>
          <w:lang w:eastAsia="zh-CN"/>
        </w:rPr>
        <w:t>发生风险，减少了</w:t>
      </w:r>
      <w:r>
        <w:rPr>
          <w:rFonts w:hint="default" w:ascii="Times New Roman" w:hAnsi="Times New Roman" w:eastAsia="仿宋_GB2312" w:cs="Times New Roman"/>
          <w:color w:val="auto"/>
          <w:sz w:val="32"/>
          <w:szCs w:val="32"/>
          <w:highlight w:val="none"/>
        </w:rPr>
        <w:t>动物源性尸体堆积的污染，在防病防灾、清洁水源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美化环境等方面</w:t>
      </w:r>
      <w:r>
        <w:rPr>
          <w:rFonts w:hint="default" w:ascii="Times New Roman" w:hAnsi="Times New Roman" w:eastAsia="仿宋_GB2312" w:cs="Times New Roman"/>
          <w:color w:val="auto"/>
          <w:sz w:val="32"/>
          <w:szCs w:val="32"/>
          <w:highlight w:val="none"/>
          <w:lang w:eastAsia="zh-CN"/>
        </w:rPr>
        <w:t>取得了</w:t>
      </w:r>
      <w:r>
        <w:rPr>
          <w:rFonts w:hint="default" w:ascii="Times New Roman" w:hAnsi="Times New Roman" w:eastAsia="仿宋_GB2312" w:cs="Times New Roman"/>
          <w:color w:val="auto"/>
          <w:sz w:val="32"/>
          <w:szCs w:val="32"/>
          <w:highlight w:val="none"/>
        </w:rPr>
        <w:t>较大</w:t>
      </w:r>
      <w:r>
        <w:rPr>
          <w:rFonts w:hint="default" w:ascii="Times New Roman" w:hAnsi="Times New Roman" w:eastAsia="仿宋_GB2312" w:cs="Times New Roman"/>
          <w:color w:val="auto"/>
          <w:sz w:val="32"/>
          <w:szCs w:val="32"/>
          <w:highlight w:val="none"/>
          <w:lang w:eastAsia="zh-CN"/>
        </w:rPr>
        <w:t>的经济社会</w:t>
      </w:r>
      <w:r>
        <w:rPr>
          <w:rFonts w:hint="default" w:ascii="Times New Roman" w:hAnsi="Times New Roman" w:eastAsia="仿宋_GB2312" w:cs="Times New Roman"/>
          <w:color w:val="auto"/>
          <w:sz w:val="32"/>
          <w:szCs w:val="32"/>
          <w:highlight w:val="none"/>
        </w:rPr>
        <w:t>效益。</w:t>
      </w:r>
      <w:r>
        <w:rPr>
          <w:rFonts w:hint="default" w:ascii="Times New Roman" w:hAnsi="Times New Roman" w:eastAsia="仿宋_GB2312" w:cs="Times New Roman"/>
          <w:color w:val="auto"/>
          <w:sz w:val="32"/>
          <w:szCs w:val="32"/>
          <w:highlight w:val="none"/>
          <w:lang w:eastAsia="zh-CN"/>
        </w:rPr>
        <w:t>项目的实施进一步</w:t>
      </w:r>
      <w:r>
        <w:rPr>
          <w:rFonts w:hint="default"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lang w:val="en-US" w:eastAsia="zh-CN"/>
        </w:rPr>
        <w:t>免疫</w:t>
      </w:r>
      <w:r>
        <w:rPr>
          <w:rFonts w:hint="default" w:ascii="Times New Roman" w:hAnsi="Times New Roman" w:eastAsia="仿宋_GB2312" w:cs="Times New Roman"/>
          <w:color w:val="auto"/>
          <w:sz w:val="32"/>
          <w:szCs w:val="32"/>
          <w:highlight w:val="none"/>
          <w:lang w:eastAsia="zh-CN"/>
        </w:rPr>
        <w:t>预防、控制、净化、消灭和病死动物、病害动物产品的无害化处理等动物疫病综合防控措施的落实，促进了</w:t>
      </w:r>
      <w:r>
        <w:rPr>
          <w:rFonts w:hint="default" w:ascii="Times New Roman" w:hAnsi="Times New Roman" w:eastAsia="仿宋_GB2312" w:cs="Times New Roman"/>
          <w:color w:val="auto"/>
          <w:sz w:val="32"/>
          <w:szCs w:val="32"/>
          <w:highlight w:val="none"/>
          <w:lang w:val="en-US" w:eastAsia="zh-CN"/>
        </w:rPr>
        <w:t>全区各地</w:t>
      </w:r>
      <w:r>
        <w:rPr>
          <w:rFonts w:hint="default" w:ascii="Times New Roman" w:hAnsi="Times New Roman" w:eastAsia="仿宋_GB2312" w:cs="Times New Roman"/>
          <w:color w:val="auto"/>
          <w:sz w:val="32"/>
          <w:szCs w:val="32"/>
          <w:highlight w:val="none"/>
          <w:lang w:eastAsia="zh-CN"/>
        </w:rPr>
        <w:t>养殖业的</w:t>
      </w:r>
      <w:r>
        <w:rPr>
          <w:rFonts w:hint="default" w:ascii="Times New Roman" w:hAnsi="Times New Roman" w:eastAsia="仿宋_GB2312" w:cs="Times New Roman"/>
          <w:color w:val="auto"/>
          <w:sz w:val="32"/>
          <w:szCs w:val="32"/>
          <w:highlight w:val="none"/>
          <w:lang w:val="en-US" w:eastAsia="zh-CN"/>
        </w:rPr>
        <w:t>健康</w:t>
      </w:r>
      <w:r>
        <w:rPr>
          <w:rFonts w:hint="default" w:ascii="Times New Roman" w:hAnsi="Times New Roman" w:eastAsia="仿宋_GB2312" w:cs="Times New Roman"/>
          <w:color w:val="auto"/>
          <w:sz w:val="32"/>
          <w:szCs w:val="32"/>
          <w:highlight w:val="none"/>
          <w:lang w:eastAsia="zh-CN"/>
        </w:rPr>
        <w:t>发展，提高了农牧民的收入，改善了民生。动物疫病防控支持政策是一项重要的惠农政策，需要财政</w:t>
      </w:r>
      <w:r>
        <w:rPr>
          <w:rFonts w:hint="default" w:ascii="Times New Roman" w:hAnsi="Times New Roman" w:eastAsia="仿宋_GB2312" w:cs="Times New Roman"/>
          <w:color w:val="auto"/>
          <w:sz w:val="32"/>
          <w:szCs w:val="32"/>
          <w:highlight w:val="none"/>
          <w:lang w:val="en-US" w:eastAsia="zh-CN"/>
        </w:rPr>
        <w:t>部门予以</w:t>
      </w:r>
      <w:r>
        <w:rPr>
          <w:rFonts w:hint="default" w:ascii="Times New Roman" w:hAnsi="Times New Roman" w:eastAsia="仿宋_GB2312" w:cs="Times New Roman"/>
          <w:color w:val="auto"/>
          <w:sz w:val="32"/>
          <w:szCs w:val="32"/>
          <w:highlight w:val="none"/>
          <w:lang w:eastAsia="zh-CN"/>
        </w:rPr>
        <w:t>长期支持。</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目前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所有</w:t>
      </w:r>
      <w:r>
        <w:rPr>
          <w:rFonts w:hint="default" w:ascii="Times New Roman" w:hAnsi="Times New Roman" w:eastAsia="仿宋_GB2312" w:cs="Times New Roman"/>
          <w:color w:val="auto"/>
          <w:sz w:val="32"/>
          <w:szCs w:val="32"/>
          <w:highlight w:val="none"/>
          <w:lang w:eastAsia="zh-CN"/>
        </w:rPr>
        <w:t>拟定的</w:t>
      </w:r>
      <w:r>
        <w:rPr>
          <w:rFonts w:hint="default" w:ascii="Times New Roman" w:hAnsi="Times New Roman" w:eastAsia="仿宋_GB2312" w:cs="Times New Roman"/>
          <w:color w:val="auto"/>
          <w:sz w:val="32"/>
          <w:szCs w:val="32"/>
          <w:highlight w:val="none"/>
        </w:rPr>
        <w:t>目标任务均</w:t>
      </w:r>
      <w:r>
        <w:rPr>
          <w:rFonts w:hint="default" w:ascii="Times New Roman" w:hAnsi="Times New Roman" w:eastAsia="仿宋_GB2312" w:cs="Times New Roman"/>
          <w:color w:val="auto"/>
          <w:sz w:val="32"/>
          <w:szCs w:val="32"/>
          <w:highlight w:val="none"/>
          <w:lang w:val="en-US" w:eastAsia="zh-CN"/>
        </w:rPr>
        <w:t>已基本</w:t>
      </w:r>
      <w:r>
        <w:rPr>
          <w:rFonts w:hint="default" w:ascii="Times New Roman" w:hAnsi="Times New Roman" w:eastAsia="仿宋_GB2312" w:cs="Times New Roman"/>
          <w:color w:val="auto"/>
          <w:sz w:val="32"/>
          <w:szCs w:val="32"/>
          <w:highlight w:val="none"/>
          <w:lang w:eastAsia="zh-CN"/>
        </w:rPr>
        <w:t>按</w:t>
      </w:r>
      <w:r>
        <w:rPr>
          <w:rFonts w:hint="default" w:ascii="Times New Roman" w:hAnsi="Times New Roman" w:eastAsia="仿宋_GB2312" w:cs="Times New Roman"/>
          <w:color w:val="auto"/>
          <w:sz w:val="32"/>
          <w:szCs w:val="32"/>
          <w:highlight w:val="none"/>
        </w:rPr>
        <w:t>时完成，达到了项目预期</w:t>
      </w:r>
      <w:r>
        <w:rPr>
          <w:rFonts w:hint="default" w:ascii="Times New Roman" w:hAnsi="Times New Roman" w:eastAsia="仿宋_GB2312" w:cs="Times New Roman"/>
          <w:color w:val="auto"/>
          <w:sz w:val="32"/>
          <w:szCs w:val="32"/>
          <w:highlight w:val="none"/>
          <w:lang w:eastAsia="zh-CN"/>
        </w:rPr>
        <w:t>效果</w:t>
      </w:r>
      <w:r>
        <w:rPr>
          <w:rFonts w:hint="default" w:ascii="Times New Roman" w:hAnsi="Times New Roman" w:eastAsia="仿宋_GB2312" w:cs="Times New Roman"/>
          <w:color w:val="auto"/>
          <w:sz w:val="32"/>
          <w:szCs w:val="32"/>
          <w:highlight w:val="none"/>
        </w:rPr>
        <w:t>，守好守住</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rPr>
        <w:t>不发生区域性重大动物疫情的底线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为保障</w:t>
      </w:r>
      <w:r>
        <w:rPr>
          <w:rFonts w:hint="default" w:ascii="Times New Roman" w:hAnsi="Times New Roman" w:eastAsia="仿宋_GB2312" w:cs="Times New Roman"/>
          <w:color w:val="auto"/>
          <w:sz w:val="32"/>
          <w:szCs w:val="32"/>
          <w:highlight w:val="none"/>
        </w:rPr>
        <w:t>畜牧业生产安全、畜产品质量安全、生物安全、公共卫生安全和生态安全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促进畜牧业高质量发展，巩固拓展脱贫攻坚成果，推进乡村振兴，实现</w:t>
      </w:r>
      <w:r>
        <w:rPr>
          <w:rFonts w:hint="default" w:ascii="Times New Roman" w:hAnsi="Times New Roman" w:eastAsia="仿宋_GB2312" w:cs="Times New Roman"/>
          <w:color w:val="auto"/>
          <w:sz w:val="32"/>
          <w:szCs w:val="32"/>
          <w:highlight w:val="none"/>
        </w:rPr>
        <w:t>新疆社会稳定和长久安的总目标</w:t>
      </w:r>
      <w:r>
        <w:rPr>
          <w:rFonts w:hint="default" w:ascii="Times New Roman" w:hAnsi="Times New Roman" w:eastAsia="仿宋_GB2312" w:cs="Times New Roman"/>
          <w:color w:val="auto"/>
          <w:sz w:val="32"/>
          <w:szCs w:val="32"/>
          <w:highlight w:val="none"/>
          <w:lang w:val="en-US" w:eastAsia="zh-CN"/>
        </w:rPr>
        <w:t>发挥了有力的支撑保障作用</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482" w:firstLineChars="150"/>
        <w:textAlignment w:val="auto"/>
        <w:rPr>
          <w:rFonts w:hint="default" w:ascii="Times New Roman" w:hAnsi="Times New Roman" w:eastAsia="楷体_GB2312" w:cs="Times New Roman"/>
          <w:b/>
          <w:bCs/>
          <w:color w:val="auto"/>
          <w:sz w:val="32"/>
          <w:szCs w:val="32"/>
          <w:highlight w:val="none"/>
          <w:lang w:eastAsia="zh-CN"/>
        </w:rPr>
      </w:pPr>
      <w:r>
        <w:rPr>
          <w:rFonts w:hint="default" w:ascii="Times New Roman" w:hAnsi="Times New Roman" w:eastAsia="楷体_GB2312" w:cs="Times New Roman"/>
          <w:b/>
          <w:bCs/>
          <w:color w:val="auto"/>
          <w:sz w:val="32"/>
          <w:szCs w:val="32"/>
          <w:highlight w:val="none"/>
        </w:rPr>
        <w:t>（</w:t>
      </w:r>
      <w:r>
        <w:rPr>
          <w:rFonts w:hint="eastAsia" w:ascii="Times New Roman" w:hAnsi="Times New Roman" w:eastAsia="楷体_GB2312" w:cs="Times New Roman"/>
          <w:b/>
          <w:bCs/>
          <w:color w:val="auto"/>
          <w:sz w:val="32"/>
          <w:szCs w:val="32"/>
          <w:highlight w:val="none"/>
          <w:lang w:val="en-US" w:eastAsia="zh-CN"/>
        </w:rPr>
        <w:t>四</w:t>
      </w:r>
      <w:r>
        <w:rPr>
          <w:rFonts w:hint="default" w:ascii="Times New Roman" w:hAnsi="Times New Roman" w:eastAsia="楷体_GB2312" w:cs="Times New Roman"/>
          <w:b/>
          <w:bCs/>
          <w:color w:val="auto"/>
          <w:sz w:val="32"/>
          <w:szCs w:val="32"/>
          <w:highlight w:val="none"/>
        </w:rPr>
        <w:t>）绩效目标完成情况分析</w:t>
      </w:r>
      <w:r>
        <w:rPr>
          <w:rFonts w:hint="default" w:ascii="Times New Roman" w:hAnsi="Times New Roman" w:eastAsia="楷体_GB2312" w:cs="Times New Roman"/>
          <w:b/>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产出指标完成情况分析</w:t>
      </w:r>
      <w:r>
        <w:rPr>
          <w:rFonts w:hint="default" w:ascii="Times New Roman" w:hAnsi="Times New Roman" w:eastAsia="仿宋_GB2312" w:cs="Times New Roman"/>
          <w:b/>
          <w:bCs/>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（1）数量指标</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财政部随文下达强制免疫病种应免畜禽的免疫密度指标，指标值为≥90%以上，新疆强制免疫病种应免畜禽的免疫密度实际完成90%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完成率为100%，偏差率0%</w:t>
      </w:r>
      <w:r>
        <w:rPr>
          <w:rFonts w:hint="default" w:ascii="Times New Roman" w:hAnsi="Times New Roman" w:eastAsia="仿宋_GB2312" w:cs="Times New Roman"/>
          <w:color w:val="auto"/>
          <w:sz w:val="32"/>
          <w:szCs w:val="32"/>
          <w:highlight w:val="none"/>
        </w:rPr>
        <w:t>。</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b.</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w:t>
      </w:r>
      <w:r>
        <w:rPr>
          <w:rFonts w:hint="default" w:ascii="Times New Roman" w:hAnsi="Times New Roman" w:eastAsia="仿宋_GB2312" w:cs="Times New Roman"/>
          <w:color w:val="auto"/>
          <w:sz w:val="32"/>
          <w:szCs w:val="32"/>
          <w:highlight w:val="none"/>
          <w:lang w:eastAsia="zh-CN"/>
        </w:rPr>
        <w:t>强</w:t>
      </w:r>
      <w:r>
        <w:rPr>
          <w:rFonts w:hint="default" w:ascii="Times New Roman" w:hAnsi="Times New Roman" w:eastAsia="仿宋_GB2312" w:cs="Times New Roman"/>
          <w:color w:val="auto"/>
          <w:sz w:val="32"/>
          <w:szCs w:val="32"/>
          <w:highlight w:val="none"/>
        </w:rPr>
        <w:t>制扑杀补助</w:t>
      </w:r>
      <w:r>
        <w:rPr>
          <w:rFonts w:hint="default" w:ascii="Times New Roman" w:hAnsi="Times New Roman" w:eastAsia="仿宋_GB2312" w:cs="Times New Roman"/>
          <w:color w:val="auto"/>
          <w:sz w:val="32"/>
          <w:szCs w:val="32"/>
          <w:highlight w:val="none"/>
          <w:lang w:eastAsia="zh-CN"/>
        </w:rPr>
        <w:t>数量（头、只）指标</w:t>
      </w:r>
      <w:r>
        <w:rPr>
          <w:rFonts w:hint="default" w:ascii="Times New Roman" w:hAnsi="Times New Roman" w:eastAsia="仿宋_GB2312" w:cs="Times New Roman"/>
          <w:color w:val="auto"/>
          <w:sz w:val="32"/>
          <w:szCs w:val="32"/>
          <w:highlight w:val="none"/>
        </w:rPr>
        <w:t>，指标值为</w:t>
      </w:r>
      <w:r>
        <w:rPr>
          <w:rFonts w:hint="default" w:ascii="Times New Roman" w:hAnsi="Times New Roman" w:eastAsia="仿宋_GB2312" w:cs="Times New Roman"/>
          <w:color w:val="auto"/>
          <w:sz w:val="32"/>
          <w:szCs w:val="32"/>
          <w:highlight w:val="none"/>
          <w:lang w:val="en-US" w:eastAsia="zh-CN"/>
        </w:rPr>
        <w:t>13506</w:t>
      </w:r>
      <w:r>
        <w:rPr>
          <w:rFonts w:hint="default" w:ascii="Times New Roman" w:hAnsi="Times New Roman" w:eastAsia="仿宋_GB2312" w:cs="Times New Roman"/>
          <w:color w:val="auto"/>
          <w:sz w:val="32"/>
          <w:szCs w:val="32"/>
          <w:highlight w:val="none"/>
          <w:lang w:eastAsia="zh-CN"/>
        </w:rPr>
        <w:t>（头、只）</w:t>
      </w:r>
      <w:r>
        <w:rPr>
          <w:rFonts w:hint="default" w:ascii="Times New Roman" w:hAnsi="Times New Roman" w:eastAsia="仿宋_GB2312" w:cs="Times New Roman"/>
          <w:color w:val="auto"/>
          <w:sz w:val="32"/>
          <w:szCs w:val="32"/>
          <w:highlight w:val="none"/>
        </w:rPr>
        <w:t>，新疆实际完成值为</w:t>
      </w:r>
      <w:r>
        <w:rPr>
          <w:rFonts w:hint="eastAsia" w:ascii="Times New Roman" w:hAnsi="Times New Roman" w:eastAsia="仿宋_GB2312" w:cs="Times New Roman"/>
          <w:color w:val="auto"/>
          <w:sz w:val="32"/>
          <w:szCs w:val="32"/>
          <w:highlight w:val="none"/>
          <w:lang w:val="en-US" w:eastAsia="zh-CN"/>
        </w:rPr>
        <w:t>12779</w:t>
      </w:r>
      <w:r>
        <w:rPr>
          <w:rFonts w:hint="default" w:ascii="Times New Roman" w:hAnsi="Times New Roman" w:eastAsia="仿宋_GB2312" w:cs="Times New Roman"/>
          <w:color w:val="auto"/>
          <w:sz w:val="32"/>
          <w:szCs w:val="32"/>
          <w:highlight w:val="none"/>
          <w:lang w:eastAsia="zh-CN"/>
        </w:rPr>
        <w:t>（头、只）</w:t>
      </w:r>
      <w:r>
        <w:rPr>
          <w:rFonts w:hint="default" w:ascii="Times New Roman" w:hAnsi="Times New Roman" w:eastAsia="仿宋_GB2312" w:cs="Times New Roman"/>
          <w:color w:val="auto"/>
          <w:sz w:val="32"/>
          <w:szCs w:val="32"/>
          <w:highlight w:val="none"/>
        </w:rPr>
        <w:t>，完成率为</w:t>
      </w:r>
      <w:r>
        <w:rPr>
          <w:rFonts w:hint="eastAsia" w:ascii="Times New Roman" w:hAnsi="Times New Roman" w:eastAsia="仿宋_GB2312" w:cs="Times New Roman"/>
          <w:color w:val="auto"/>
          <w:sz w:val="32"/>
          <w:szCs w:val="32"/>
          <w:highlight w:val="none"/>
          <w:lang w:val="en-US" w:eastAsia="zh-CN"/>
        </w:rPr>
        <w:t>94.48</w:t>
      </w:r>
      <w:r>
        <w:rPr>
          <w:rFonts w:hint="default" w:ascii="Times New Roman" w:hAnsi="Times New Roman" w:eastAsia="仿宋_GB2312" w:cs="Times New Roman"/>
          <w:color w:val="auto"/>
          <w:sz w:val="32"/>
          <w:szCs w:val="32"/>
          <w:highlight w:val="none"/>
        </w:rPr>
        <w:t>%，偏差率为</w:t>
      </w:r>
      <w:r>
        <w:rPr>
          <w:rFonts w:hint="eastAsia" w:ascii="Times New Roman" w:hAnsi="Times New Roman" w:eastAsia="仿宋_GB2312" w:cs="Times New Roman"/>
          <w:color w:val="auto"/>
          <w:sz w:val="32"/>
          <w:szCs w:val="32"/>
          <w:highlight w:val="none"/>
          <w:lang w:val="en-US" w:eastAsia="zh-CN"/>
        </w:rPr>
        <w:t>5.52</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Hans"/>
        </w:rPr>
        <w:t>偏差</w:t>
      </w:r>
      <w:r>
        <w:rPr>
          <w:rFonts w:hint="default" w:ascii="Times New Roman" w:hAnsi="Times New Roman" w:eastAsia="仿宋_GB2312" w:cs="Times New Roman"/>
          <w:color w:val="auto"/>
          <w:sz w:val="32"/>
          <w:szCs w:val="32"/>
          <w:highlight w:val="none"/>
          <w:lang w:eastAsia="zh-CN"/>
        </w:rPr>
        <w:t>原因：阿勒泰地区</w:t>
      </w:r>
      <w:r>
        <w:rPr>
          <w:rFonts w:hint="eastAsia" w:ascii="Times New Roman" w:hAnsi="Times New Roman" w:eastAsia="仿宋_GB2312" w:cs="Times New Roman"/>
          <w:color w:val="auto"/>
          <w:sz w:val="32"/>
          <w:szCs w:val="32"/>
          <w:highlight w:val="none"/>
          <w:lang w:val="en-US" w:eastAsia="zh-CN"/>
        </w:rPr>
        <w:t>379</w:t>
      </w:r>
      <w:r>
        <w:rPr>
          <w:rFonts w:hint="default" w:ascii="Times New Roman" w:hAnsi="Times New Roman" w:eastAsia="仿宋_GB2312" w:cs="Times New Roman"/>
          <w:color w:val="auto"/>
          <w:sz w:val="32"/>
          <w:szCs w:val="32"/>
          <w:highlight w:val="none"/>
          <w:lang w:eastAsia="zh-CN"/>
        </w:rPr>
        <w:t>（头、只）</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和田地区334（头、只）、</w:t>
      </w:r>
      <w:r>
        <w:rPr>
          <w:rFonts w:hint="eastAsia" w:ascii="Times New Roman" w:hAnsi="Times New Roman" w:eastAsia="仿宋_GB2312" w:cs="Times New Roman"/>
          <w:color w:val="auto"/>
          <w:sz w:val="32"/>
          <w:szCs w:val="32"/>
          <w:highlight w:val="none"/>
          <w:lang w:eastAsia="zh-CN"/>
        </w:rPr>
        <w:t>喀什地区</w:t>
      </w:r>
      <w:r>
        <w:rPr>
          <w:rFonts w:hint="eastAsia" w:ascii="Times New Roman" w:hAnsi="Times New Roman" w:eastAsia="仿宋_GB2312" w:cs="Times New Roman"/>
          <w:color w:val="auto"/>
          <w:sz w:val="32"/>
          <w:szCs w:val="32"/>
          <w:highlight w:val="none"/>
          <w:lang w:val="en-US" w:eastAsia="zh-CN"/>
        </w:rPr>
        <w:t>14（头、只）或因日常管理不够规范、或因协调推进不到位等原因导致未按时完成</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c.</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财政部随文下达养殖环节病死猪无害化处理补助头数</w:t>
      </w:r>
      <w:r>
        <w:rPr>
          <w:rFonts w:hint="default" w:ascii="Times New Roman" w:hAnsi="Times New Roman" w:eastAsia="仿宋_GB2312" w:cs="Times New Roman"/>
          <w:color w:val="auto"/>
          <w:sz w:val="32"/>
          <w:szCs w:val="32"/>
          <w:highlight w:val="none"/>
          <w:lang w:eastAsia="zh-CN"/>
        </w:rPr>
        <w:t>指标</w:t>
      </w:r>
      <w:r>
        <w:rPr>
          <w:rFonts w:hint="default" w:ascii="Times New Roman" w:hAnsi="Times New Roman" w:eastAsia="仿宋_GB2312" w:cs="Times New Roman"/>
          <w:color w:val="auto"/>
          <w:sz w:val="32"/>
          <w:szCs w:val="32"/>
          <w:highlight w:val="none"/>
        </w:rPr>
        <w:t>，指标值为</w:t>
      </w:r>
      <w:r>
        <w:rPr>
          <w:rFonts w:hint="default" w:ascii="Times New Roman" w:hAnsi="Times New Roman" w:eastAsia="仿宋_GB2312" w:cs="Times New Roman"/>
          <w:color w:val="auto"/>
          <w:sz w:val="32"/>
          <w:szCs w:val="32"/>
          <w:highlight w:val="none"/>
          <w:lang w:val="en-US" w:eastAsia="zh-CN"/>
        </w:rPr>
        <w:t>81361</w:t>
      </w:r>
      <w:r>
        <w:rPr>
          <w:rFonts w:hint="default" w:ascii="Times New Roman" w:hAnsi="Times New Roman" w:eastAsia="仿宋_GB2312" w:cs="Times New Roman"/>
          <w:color w:val="auto"/>
          <w:sz w:val="32"/>
          <w:szCs w:val="32"/>
          <w:highlight w:val="none"/>
        </w:rPr>
        <w:t>头，新疆实际完成值</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74411</w:t>
      </w:r>
      <w:r>
        <w:rPr>
          <w:rFonts w:hint="default" w:ascii="Times New Roman" w:hAnsi="Times New Roman" w:eastAsia="仿宋_GB2312" w:cs="Times New Roman"/>
          <w:color w:val="auto"/>
          <w:sz w:val="32"/>
          <w:szCs w:val="32"/>
          <w:highlight w:val="none"/>
        </w:rPr>
        <w:t>头，完成率</w:t>
      </w:r>
      <w:r>
        <w:rPr>
          <w:rFonts w:hint="default" w:ascii="Times New Roman" w:hAnsi="Times New Roman" w:eastAsia="仿宋_GB2312" w:cs="Times New Roman"/>
          <w:color w:val="auto"/>
          <w:sz w:val="32"/>
          <w:szCs w:val="32"/>
          <w:highlight w:val="none"/>
          <w:lang w:val="en-US" w:eastAsia="zh-CN"/>
        </w:rPr>
        <w:t>91.46</w:t>
      </w:r>
      <w:r>
        <w:rPr>
          <w:rFonts w:hint="default" w:ascii="Times New Roman" w:hAnsi="Times New Roman" w:eastAsia="仿宋_GB2312" w:cs="Times New Roman"/>
          <w:color w:val="auto"/>
          <w:sz w:val="32"/>
          <w:szCs w:val="32"/>
          <w:highlight w:val="none"/>
        </w:rPr>
        <w:t>%，偏差率为</w:t>
      </w:r>
      <w:r>
        <w:rPr>
          <w:rFonts w:hint="default" w:ascii="Times New Roman" w:hAnsi="Times New Roman" w:eastAsia="仿宋_GB2312" w:cs="Times New Roman"/>
          <w:color w:val="auto"/>
          <w:sz w:val="32"/>
          <w:szCs w:val="32"/>
          <w:highlight w:val="none"/>
          <w:lang w:val="en-US" w:eastAsia="zh-CN"/>
        </w:rPr>
        <w:t>8.54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Hans"/>
        </w:rPr>
        <w:t>偏差</w:t>
      </w:r>
      <w:r>
        <w:rPr>
          <w:rFonts w:hint="default" w:ascii="Times New Roman" w:hAnsi="Times New Roman" w:eastAsia="仿宋_GB2312" w:cs="Times New Roman"/>
          <w:color w:val="auto"/>
          <w:sz w:val="32"/>
          <w:szCs w:val="32"/>
          <w:highlight w:val="none"/>
          <w:lang w:val="en-US" w:eastAsia="zh-CN"/>
        </w:rPr>
        <w:t>原因：</w:t>
      </w:r>
      <w:r>
        <w:rPr>
          <w:rFonts w:hint="eastAsia" w:ascii="仿宋_GB2312" w:hAnsi="仿宋_GB2312" w:eastAsia="仿宋_GB2312" w:cs="仿宋_GB2312"/>
          <w:color w:val="auto"/>
          <w:kern w:val="2"/>
          <w:sz w:val="32"/>
          <w:szCs w:val="32"/>
          <w:highlight w:val="none"/>
          <w:lang w:val="en-US" w:eastAsia="zh-CN" w:bidi="ar-SA"/>
        </w:rPr>
        <w:t>由于生猪存栏量受市场价格、新冠疫情等因素影响波动较大，下达的病死生猪处理任务头数（来年的估值）与实际病死生猪处理头数出入较大，致使资金实际使用率较低。</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d.</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财政部随文下达完成包虫病疫区犬</w:t>
      </w:r>
      <w:r>
        <w:rPr>
          <w:rFonts w:hint="default" w:ascii="Times New Roman" w:hAnsi="Times New Roman" w:eastAsia="仿宋_GB2312" w:cs="Times New Roman"/>
          <w:color w:val="auto"/>
          <w:sz w:val="32"/>
          <w:szCs w:val="32"/>
          <w:highlight w:val="none"/>
          <w:lang w:eastAsia="zh-CN"/>
        </w:rPr>
        <w:t>的驱虫数量（万只）</w:t>
      </w:r>
      <w:r>
        <w:rPr>
          <w:rFonts w:hint="default" w:ascii="Times New Roman" w:hAnsi="Times New Roman" w:eastAsia="仿宋_GB2312" w:cs="Times New Roman"/>
          <w:color w:val="auto"/>
          <w:sz w:val="32"/>
          <w:szCs w:val="32"/>
          <w:highlight w:val="none"/>
        </w:rPr>
        <w:t>，指标值为51.36万只，新疆实际完成值</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51.36</w:t>
      </w:r>
      <w:r>
        <w:rPr>
          <w:rFonts w:hint="default" w:ascii="Times New Roman" w:hAnsi="Times New Roman" w:eastAsia="仿宋_GB2312" w:cs="Times New Roman"/>
          <w:color w:val="auto"/>
          <w:sz w:val="32"/>
          <w:szCs w:val="32"/>
          <w:highlight w:val="none"/>
        </w:rPr>
        <w:t>万只，完成率</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%，偏差率为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spacing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（2）质量指标</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财政部随文下达中央财政补助经费使用率指标，指标值为100%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新疆实际完成</w:t>
      </w:r>
      <w:r>
        <w:rPr>
          <w:rFonts w:hint="default" w:ascii="Times New Roman" w:hAnsi="Times New Roman" w:eastAsia="仿宋_GB2312" w:cs="Times New Roman"/>
          <w:color w:val="auto"/>
          <w:sz w:val="32"/>
          <w:szCs w:val="32"/>
          <w:highlight w:val="none"/>
          <w:lang w:eastAsia="zh-CN"/>
        </w:rPr>
        <w:t>值为</w:t>
      </w:r>
      <w:r>
        <w:rPr>
          <w:rFonts w:hint="default" w:ascii="Times New Roman" w:hAnsi="Times New Roman" w:eastAsia="仿宋_GB2312" w:cs="Times New Roman"/>
          <w:color w:val="auto"/>
          <w:sz w:val="32"/>
          <w:szCs w:val="32"/>
          <w:highlight w:val="none"/>
          <w:lang w:val="en-US" w:eastAsia="zh-CN"/>
        </w:rPr>
        <w:t>97.</w:t>
      </w:r>
      <w:r>
        <w:rPr>
          <w:rFonts w:hint="eastAsia" w:ascii="Times New Roman" w:hAnsi="Times New Roman" w:eastAsia="仿宋_GB2312" w:cs="Times New Roman"/>
          <w:color w:val="auto"/>
          <w:sz w:val="32"/>
          <w:szCs w:val="32"/>
          <w:highlight w:val="none"/>
          <w:lang w:val="en-US" w:eastAsia="zh-CN"/>
        </w:rPr>
        <w:t>69</w:t>
      </w:r>
      <w:r>
        <w:rPr>
          <w:rFonts w:hint="default" w:ascii="Times New Roman" w:hAnsi="Times New Roman" w:eastAsia="仿宋_GB2312" w:cs="Times New Roman"/>
          <w:color w:val="auto"/>
          <w:sz w:val="32"/>
          <w:szCs w:val="32"/>
          <w:highlight w:val="none"/>
        </w:rPr>
        <w:t>%，完成率</w:t>
      </w:r>
      <w:r>
        <w:rPr>
          <w:rFonts w:hint="default" w:ascii="Times New Roman" w:hAnsi="Times New Roman" w:eastAsia="仿宋_GB2312" w:cs="Times New Roman"/>
          <w:color w:val="auto"/>
          <w:sz w:val="32"/>
          <w:szCs w:val="32"/>
          <w:highlight w:val="none"/>
          <w:lang w:val="en-US" w:eastAsia="zh-CN"/>
        </w:rPr>
        <w:t>97.</w:t>
      </w:r>
      <w:r>
        <w:rPr>
          <w:rFonts w:hint="eastAsia" w:ascii="Times New Roman" w:hAnsi="Times New Roman" w:eastAsia="仿宋_GB2312" w:cs="Times New Roman"/>
          <w:color w:val="auto"/>
          <w:sz w:val="32"/>
          <w:szCs w:val="32"/>
          <w:highlight w:val="none"/>
          <w:lang w:val="en-US" w:eastAsia="zh-CN"/>
        </w:rPr>
        <w:t>69</w:t>
      </w:r>
      <w:r>
        <w:rPr>
          <w:rFonts w:hint="default" w:ascii="Times New Roman" w:hAnsi="Times New Roman" w:eastAsia="仿宋_GB2312" w:cs="Times New Roman"/>
          <w:color w:val="auto"/>
          <w:sz w:val="32"/>
          <w:szCs w:val="32"/>
          <w:highlight w:val="none"/>
        </w:rPr>
        <w:t>%，偏差率为</w:t>
      </w: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Hans"/>
        </w:rPr>
        <w:t>偏差</w:t>
      </w:r>
      <w:r>
        <w:rPr>
          <w:rFonts w:hint="default" w:ascii="Times New Roman" w:hAnsi="Times New Roman" w:eastAsia="仿宋_GB2312" w:cs="Times New Roman"/>
          <w:color w:val="auto"/>
          <w:sz w:val="32"/>
          <w:szCs w:val="32"/>
          <w:highlight w:val="none"/>
          <w:lang w:val="en-US" w:eastAsia="zh-CN"/>
        </w:rPr>
        <w:t>原因：2022年8月起，新疆各地（州、市）陆续</w:t>
      </w:r>
      <w:r>
        <w:rPr>
          <w:rFonts w:hint="eastAsia" w:ascii="Times New Roman" w:hAnsi="Times New Roman" w:eastAsia="仿宋_GB2312" w:cs="Times New Roman"/>
          <w:color w:val="auto"/>
          <w:sz w:val="32"/>
          <w:szCs w:val="32"/>
          <w:highlight w:val="none"/>
          <w:lang w:val="en-US" w:eastAsia="zh-CN"/>
        </w:rPr>
        <w:t>发生</w:t>
      </w:r>
      <w:r>
        <w:rPr>
          <w:rFonts w:hint="default" w:ascii="Times New Roman" w:hAnsi="Times New Roman" w:eastAsia="仿宋_GB2312" w:cs="Times New Roman"/>
          <w:color w:val="auto"/>
          <w:sz w:val="32"/>
          <w:szCs w:val="32"/>
          <w:highlight w:val="none"/>
          <w:lang w:val="en-US" w:eastAsia="zh-CN"/>
        </w:rPr>
        <w:t>新冠肺炎疫情，多项工作受到影响，资金拨付执行未能按原计划进行，导致部分结转。</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b.</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财政部随文下达依法对重大动物疫情处置率指标，指标值为100%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新疆实际发生、查堵</w:t>
      </w:r>
      <w:r>
        <w:rPr>
          <w:rFonts w:hint="default" w:ascii="Times New Roman" w:hAnsi="Times New Roman" w:eastAsia="仿宋_GB2312" w:cs="Times New Roman"/>
          <w:color w:val="auto"/>
          <w:sz w:val="32"/>
          <w:szCs w:val="32"/>
          <w:highlight w:val="none"/>
          <w:lang w:eastAsia="zh-CN"/>
        </w:rPr>
        <w:t>并依法完成处置的</w:t>
      </w:r>
      <w:r>
        <w:rPr>
          <w:rFonts w:hint="default" w:ascii="Times New Roman" w:hAnsi="Times New Roman" w:eastAsia="仿宋_GB2312" w:cs="Times New Roman"/>
          <w:color w:val="auto"/>
          <w:sz w:val="32"/>
          <w:szCs w:val="32"/>
          <w:highlight w:val="none"/>
        </w:rPr>
        <w:t>重大动物疫情共</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起，完成</w:t>
      </w:r>
      <w:r>
        <w:rPr>
          <w:rFonts w:hint="default" w:ascii="Times New Roman" w:hAnsi="Times New Roman" w:eastAsia="仿宋_GB2312" w:cs="Times New Roman"/>
          <w:color w:val="auto"/>
          <w:sz w:val="32"/>
          <w:szCs w:val="32"/>
          <w:highlight w:val="none"/>
          <w:lang w:eastAsia="zh-CN"/>
        </w:rPr>
        <w:t>率为</w:t>
      </w:r>
      <w:r>
        <w:rPr>
          <w:rFonts w:hint="default" w:ascii="Times New Roman" w:hAnsi="Times New Roman" w:eastAsia="仿宋_GB2312" w:cs="Times New Roman"/>
          <w:color w:val="auto"/>
          <w:sz w:val="32"/>
          <w:szCs w:val="32"/>
          <w:highlight w:val="none"/>
        </w:rPr>
        <w:t>100%</w:t>
      </w:r>
      <w:r>
        <w:rPr>
          <w:rFonts w:hint="default" w:ascii="Times New Roman" w:hAnsi="Times New Roman" w:eastAsia="仿宋_GB2312" w:cs="Times New Roman"/>
          <w:color w:val="auto"/>
          <w:sz w:val="32"/>
          <w:szCs w:val="32"/>
          <w:highlight w:val="none"/>
          <w:lang w:eastAsia="zh-CN"/>
        </w:rPr>
        <w:t>，偏差率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c.</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财政部随文下达免疫质量和免疫效果（除布病外其他病种的平均免疫抗体合格率）指标，指标值为≥70%，新疆实际完成</w:t>
      </w:r>
      <w:r>
        <w:rPr>
          <w:rFonts w:hint="default" w:ascii="Times New Roman" w:hAnsi="Times New Roman" w:eastAsia="仿宋_GB2312" w:cs="Times New Roman"/>
          <w:color w:val="auto"/>
          <w:sz w:val="32"/>
          <w:szCs w:val="32"/>
          <w:highlight w:val="none"/>
          <w:lang w:eastAsia="zh-CN"/>
        </w:rPr>
        <w:t>值为</w:t>
      </w:r>
      <w:r>
        <w:rPr>
          <w:rFonts w:hint="default" w:ascii="Times New Roman" w:hAnsi="Times New Roman" w:eastAsia="仿宋_GB2312" w:cs="Times New Roman"/>
          <w:color w:val="auto"/>
          <w:sz w:val="32"/>
          <w:szCs w:val="32"/>
          <w:highlight w:val="none"/>
        </w:rPr>
        <w:t>70%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完成率为100%，偏差率0%</w:t>
      </w:r>
      <w:r>
        <w:rPr>
          <w:rFonts w:hint="default" w:ascii="Times New Roman" w:hAnsi="Times New Roman" w:eastAsia="仿宋_GB2312" w:cs="Times New Roman"/>
          <w:color w:val="auto"/>
          <w:sz w:val="32"/>
          <w:szCs w:val="32"/>
          <w:highlight w:val="none"/>
          <w:lang w:val="en-US" w:eastAsia="zh-CN"/>
        </w:rPr>
        <w:tab/>
      </w:r>
      <w:r>
        <w:rPr>
          <w:rFonts w:hint="default" w:ascii="Times New Roman" w:hAnsi="Times New Roman" w:eastAsia="仿宋_GB2312" w:cs="Times New Roman"/>
          <w:color w:val="auto"/>
          <w:sz w:val="32"/>
          <w:szCs w:val="32"/>
          <w:highlight w:val="none"/>
        </w:rPr>
        <w:t>。</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效益指标完成情况分析。</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（1）社会效益指标</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财政部随文下达口蹄疫、高致病性禽流感、布病</w:t>
      </w:r>
      <w:r>
        <w:rPr>
          <w:rFonts w:hint="default" w:ascii="Times New Roman" w:hAnsi="Times New Roman" w:eastAsia="仿宋_GB2312" w:cs="Times New Roman"/>
          <w:color w:val="auto"/>
          <w:sz w:val="32"/>
          <w:szCs w:val="32"/>
          <w:highlight w:val="none"/>
          <w:lang w:eastAsia="zh-CN"/>
        </w:rPr>
        <w:t>、包虫病</w:t>
      </w:r>
      <w:r>
        <w:rPr>
          <w:rFonts w:hint="default" w:ascii="Times New Roman" w:hAnsi="Times New Roman" w:eastAsia="仿宋_GB2312" w:cs="Times New Roman"/>
          <w:color w:val="auto"/>
          <w:sz w:val="32"/>
          <w:szCs w:val="32"/>
          <w:highlight w:val="none"/>
        </w:rPr>
        <w:t>等优先防治病种防治工作指标，指标值为疫情保持平稳，新疆实际完成</w:t>
      </w:r>
      <w:r>
        <w:rPr>
          <w:rFonts w:hint="default" w:ascii="Times New Roman" w:hAnsi="Times New Roman" w:eastAsia="仿宋_GB2312" w:cs="Times New Roman"/>
          <w:color w:val="auto"/>
          <w:sz w:val="32"/>
          <w:szCs w:val="32"/>
          <w:highlight w:val="none"/>
          <w:lang w:eastAsia="zh-CN"/>
        </w:rPr>
        <w:t>值为</w:t>
      </w:r>
      <w:r>
        <w:rPr>
          <w:rFonts w:hint="default" w:ascii="Times New Roman" w:hAnsi="Times New Roman" w:eastAsia="仿宋_GB2312" w:cs="Times New Roman"/>
          <w:color w:val="auto"/>
          <w:sz w:val="32"/>
          <w:szCs w:val="32"/>
          <w:highlight w:val="none"/>
        </w:rPr>
        <w:t>疫情保持平稳，完成率100%，偏差率为0%。</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财政部随文下达资金使用重大违规违纪问题指标，指标值无，新疆实际完成</w:t>
      </w:r>
      <w:r>
        <w:rPr>
          <w:rFonts w:hint="default" w:ascii="Times New Roman" w:hAnsi="Times New Roman" w:eastAsia="仿宋_GB2312" w:cs="Times New Roman"/>
          <w:color w:val="auto"/>
          <w:sz w:val="32"/>
          <w:szCs w:val="32"/>
          <w:highlight w:val="none"/>
          <w:lang w:eastAsia="zh-CN"/>
        </w:rPr>
        <w:t>值为无</w:t>
      </w:r>
      <w:r>
        <w:rPr>
          <w:rFonts w:hint="default" w:ascii="Times New Roman" w:hAnsi="Times New Roman" w:eastAsia="仿宋_GB2312" w:cs="Times New Roman"/>
          <w:color w:val="auto"/>
          <w:sz w:val="32"/>
          <w:szCs w:val="32"/>
          <w:highlight w:val="none"/>
        </w:rPr>
        <w:t>，完成率100%，偏差率为0%。</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（2）生态效益指标</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a.</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财政部随文下达</w:t>
      </w:r>
      <w:r>
        <w:rPr>
          <w:rFonts w:hint="default" w:ascii="Times New Roman" w:hAnsi="Times New Roman" w:eastAsia="仿宋_GB2312" w:cs="Times New Roman"/>
          <w:color w:val="auto"/>
          <w:sz w:val="32"/>
          <w:szCs w:val="32"/>
          <w:highlight w:val="none"/>
          <w:lang w:eastAsia="zh-CN"/>
        </w:rPr>
        <w:t>大规模随意抛弃病死猪事件</w:t>
      </w:r>
      <w:r>
        <w:rPr>
          <w:rFonts w:hint="default" w:ascii="Times New Roman" w:hAnsi="Times New Roman" w:eastAsia="仿宋_GB2312" w:cs="Times New Roman"/>
          <w:color w:val="auto"/>
          <w:sz w:val="32"/>
          <w:szCs w:val="32"/>
          <w:highlight w:val="none"/>
        </w:rPr>
        <w:t>指标，指标值</w:t>
      </w:r>
      <w:r>
        <w:rPr>
          <w:rFonts w:hint="default" w:ascii="Times New Roman" w:hAnsi="Times New Roman" w:eastAsia="仿宋_GB2312" w:cs="Times New Roman"/>
          <w:color w:val="auto"/>
          <w:sz w:val="32"/>
          <w:szCs w:val="32"/>
          <w:highlight w:val="none"/>
          <w:lang w:eastAsia="zh-CN"/>
        </w:rPr>
        <w:t>为不发生</w:t>
      </w:r>
      <w:r>
        <w:rPr>
          <w:rFonts w:hint="default" w:ascii="Times New Roman" w:hAnsi="Times New Roman" w:eastAsia="仿宋_GB2312" w:cs="Times New Roman"/>
          <w:color w:val="auto"/>
          <w:sz w:val="32"/>
          <w:szCs w:val="32"/>
          <w:highlight w:val="none"/>
        </w:rPr>
        <w:t>，新疆实际完成</w:t>
      </w:r>
      <w:r>
        <w:rPr>
          <w:rFonts w:hint="default" w:ascii="Times New Roman" w:hAnsi="Times New Roman" w:eastAsia="仿宋_GB2312" w:cs="Times New Roman"/>
          <w:color w:val="auto"/>
          <w:sz w:val="32"/>
          <w:szCs w:val="32"/>
          <w:highlight w:val="none"/>
          <w:lang w:eastAsia="zh-CN"/>
        </w:rPr>
        <w:t>值为未发生</w:t>
      </w:r>
      <w:r>
        <w:rPr>
          <w:rFonts w:hint="default" w:ascii="Times New Roman" w:hAnsi="Times New Roman" w:eastAsia="仿宋_GB2312" w:cs="Times New Roman"/>
          <w:color w:val="auto"/>
          <w:sz w:val="32"/>
          <w:szCs w:val="32"/>
          <w:highlight w:val="none"/>
        </w:rPr>
        <w:t>，完成率100%，偏差率为0%。</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满意度指标完成情况分析</w:t>
      </w:r>
    </w:p>
    <w:p>
      <w:pPr>
        <w:pStyle w:val="5"/>
        <w:keepNext w:val="0"/>
        <w:keepLines w:val="0"/>
        <w:pageBreakBefore w:val="0"/>
        <w:kinsoku/>
        <w:wordWrap/>
        <w:overflowPunct/>
        <w:topLinePunct w:val="0"/>
        <w:autoSpaceDE/>
        <w:autoSpaceDN/>
        <w:bidi w:val="0"/>
        <w:snapToGrid/>
        <w:spacing w:after="0" w:line="560" w:lineRule="atLeast"/>
        <w:ind w:firstLine="641"/>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财政部随文下达</w:t>
      </w:r>
      <w:r>
        <w:rPr>
          <w:rFonts w:hint="default" w:ascii="Times New Roman" w:hAnsi="Times New Roman" w:eastAsia="仿宋_GB2312" w:cs="Times New Roman"/>
          <w:color w:val="auto"/>
          <w:sz w:val="32"/>
          <w:szCs w:val="32"/>
          <w:highlight w:val="none"/>
          <w:lang w:eastAsia="zh-CN"/>
        </w:rPr>
        <w:t>补助对象对项目实施满意率</w:t>
      </w:r>
      <w:r>
        <w:rPr>
          <w:rFonts w:hint="default" w:ascii="Times New Roman" w:hAnsi="Times New Roman" w:eastAsia="仿宋_GB2312" w:cs="Times New Roman"/>
          <w:color w:val="auto"/>
          <w:sz w:val="32"/>
          <w:szCs w:val="32"/>
          <w:highlight w:val="none"/>
        </w:rPr>
        <w:t>指标，指标值≥90%，新疆实际完成</w:t>
      </w:r>
      <w:r>
        <w:rPr>
          <w:rFonts w:hint="default" w:ascii="Times New Roman" w:hAnsi="Times New Roman" w:eastAsia="仿宋_GB2312" w:cs="Times New Roman"/>
          <w:color w:val="auto"/>
          <w:sz w:val="32"/>
          <w:szCs w:val="32"/>
          <w:highlight w:val="none"/>
          <w:lang w:eastAsia="zh-CN"/>
        </w:rPr>
        <w:t>值为</w:t>
      </w:r>
      <w:r>
        <w:rPr>
          <w:rFonts w:hint="default" w:ascii="Times New Roman" w:hAnsi="Times New Roman" w:eastAsia="仿宋_GB2312" w:cs="Times New Roman"/>
          <w:color w:val="auto"/>
          <w:sz w:val="32"/>
          <w:szCs w:val="32"/>
          <w:highlight w:val="none"/>
        </w:rPr>
        <w:t>90%，完成率100%，偏差率为0%。</w:t>
      </w:r>
    </w:p>
    <w:p>
      <w:pPr>
        <w:keepNext w:val="0"/>
        <w:keepLines w:val="0"/>
        <w:pageBreakBefore w:val="0"/>
        <w:kinsoku/>
        <w:wordWrap/>
        <w:overflowPunct/>
        <w:topLinePunct w:val="0"/>
        <w:autoSpaceDE/>
        <w:autoSpaceDN/>
        <w:bidi w:val="0"/>
        <w:snapToGrid/>
        <w:spacing w:line="560" w:lineRule="atLeast"/>
        <w:ind w:firstLine="640" w:firstLineChars="200"/>
        <w:textAlignment w:val="auto"/>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三、偏离绩效目标的原因和下一步改进措施</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outlineLvl w:val="9"/>
        <w:rPr>
          <w:rFonts w:hint="eastAsia"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lang w:eastAsia="zh-CN"/>
        </w:rPr>
        <w:t>（一）</w:t>
      </w:r>
      <w:r>
        <w:rPr>
          <w:rFonts w:hint="eastAsia" w:ascii="楷体_GB2312" w:hAnsi="楷体_GB2312" w:eastAsia="楷体_GB2312" w:cs="楷体_GB2312"/>
          <w:b/>
          <w:bCs w:val="0"/>
          <w:color w:val="auto"/>
          <w:sz w:val="32"/>
          <w:szCs w:val="32"/>
          <w:highlight w:val="none"/>
        </w:rPr>
        <w:t>偏离的绩效目标</w:t>
      </w:r>
      <w:r>
        <w:rPr>
          <w:rFonts w:hint="eastAsia" w:ascii="楷体_GB2312" w:hAnsi="楷体_GB2312" w:eastAsia="楷体_GB2312" w:cs="楷体_GB2312"/>
          <w:b/>
          <w:bCs w:val="0"/>
          <w:color w:val="auto"/>
          <w:sz w:val="32"/>
          <w:szCs w:val="32"/>
          <w:highlight w:val="none"/>
          <w:lang w:eastAsia="zh-CN"/>
        </w:rPr>
        <w:t>。</w:t>
      </w:r>
    </w:p>
    <w:p>
      <w:pPr>
        <w:keepNext w:val="0"/>
        <w:keepLines w:val="0"/>
        <w:pageBreakBefore w:val="0"/>
        <w:kinsoku/>
        <w:wordWrap/>
        <w:overflowPunct/>
        <w:topLinePunct w:val="0"/>
        <w:autoSpaceDE/>
        <w:autoSpaceDN/>
        <w:bidi w:val="0"/>
        <w:snapToGrid/>
        <w:spacing w:line="560" w:lineRule="atLeast"/>
        <w:ind w:firstLine="643" w:firstLineChars="200"/>
        <w:textAlignment w:val="auto"/>
        <w:outlineLvl w:val="9"/>
        <w:rPr>
          <w:rFonts w:hint="default" w:ascii="Times New Roman" w:hAnsi="Times New Roman" w:eastAsia="仿宋_GB2312" w:cs="Times New Roman"/>
          <w:b/>
          <w:bCs w:val="0"/>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eastAsia="zh-CN"/>
        </w:rPr>
        <w:t>（</w:t>
      </w:r>
      <w:r>
        <w:rPr>
          <w:rFonts w:hint="default" w:ascii="Times New Roman" w:hAnsi="Times New Roman" w:eastAsia="仿宋_GB2312" w:cs="Times New Roman"/>
          <w:b/>
          <w:bCs w:val="0"/>
          <w:color w:val="auto"/>
          <w:sz w:val="32"/>
          <w:szCs w:val="32"/>
          <w:highlight w:val="none"/>
          <w:lang w:val="en-US" w:eastAsia="zh-CN"/>
        </w:rPr>
        <w:t>1</w:t>
      </w:r>
      <w:r>
        <w:rPr>
          <w:rFonts w:hint="default"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未完成的数量指标</w:t>
      </w:r>
    </w:p>
    <w:p>
      <w:pPr>
        <w:keepNext w:val="0"/>
        <w:keepLines w:val="0"/>
        <w:pageBreakBefore w:val="0"/>
        <w:kinsoku/>
        <w:wordWrap/>
        <w:overflowPunct/>
        <w:topLinePunct w:val="0"/>
        <w:autoSpaceDE/>
        <w:autoSpaceDN/>
        <w:bidi w:val="0"/>
        <w:snapToGrid/>
        <w:spacing w:line="560" w:lineRule="atLeast"/>
        <w:ind w:firstLine="640" w:firstLineChars="200"/>
        <w:textAlignment w:val="auto"/>
        <w:outlineLvl w:val="9"/>
        <w:rPr>
          <w:rFonts w:hint="default" w:ascii="Times New Roman" w:hAnsi="Times New Roman" w:eastAsia="仿宋_GB2312" w:cs="Times New Roman"/>
          <w:bCs/>
          <w:color w:val="auto"/>
          <w:highlight w:val="none"/>
          <w:lang w:eastAsia="zh-CN"/>
        </w:rPr>
      </w:pPr>
      <w:r>
        <w:rPr>
          <w:rFonts w:hint="eastAsia" w:ascii="Times New Roman" w:hAnsi="Times New Roman" w:eastAsia="仿宋_GB2312" w:cs="Times New Roman"/>
          <w:b w:val="0"/>
          <w:bCs/>
          <w:color w:val="auto"/>
          <w:sz w:val="32"/>
          <w:szCs w:val="32"/>
          <w:highlight w:val="none"/>
          <w:lang w:val="en-US" w:eastAsia="zh-CN"/>
        </w:rPr>
        <w:t>a.</w:t>
      </w:r>
      <w:r>
        <w:rPr>
          <w:rFonts w:hint="default" w:ascii="Times New Roman" w:hAnsi="Times New Roman" w:eastAsia="仿宋_GB2312" w:cs="Times New Roman"/>
          <w:b w:val="0"/>
          <w:bCs/>
          <w:color w:val="auto"/>
          <w:sz w:val="32"/>
          <w:szCs w:val="32"/>
          <w:highlight w:val="none"/>
        </w:rPr>
        <w:t>强制扑杀补助数量（头、只）指标</w:t>
      </w:r>
      <w:r>
        <w:rPr>
          <w:rFonts w:hint="default" w:ascii="Times New Roman" w:hAnsi="Times New Roman" w:eastAsia="仿宋_GB2312" w:cs="Times New Roman"/>
          <w:b w:val="0"/>
          <w:bCs/>
          <w:color w:val="auto"/>
          <w:sz w:val="32"/>
          <w:szCs w:val="32"/>
          <w:highlight w:val="none"/>
          <w:lang w:eastAsia="zh-CN"/>
        </w:rPr>
        <w:t>，未完成原因：</w:t>
      </w:r>
      <w:r>
        <w:rPr>
          <w:rFonts w:hint="default" w:ascii="Times New Roman" w:hAnsi="Times New Roman" w:eastAsia="仿宋_GB2312" w:cs="Times New Roman"/>
          <w:color w:val="auto"/>
          <w:sz w:val="32"/>
          <w:szCs w:val="32"/>
          <w:highlight w:val="none"/>
          <w:lang w:eastAsia="zh-CN"/>
        </w:rPr>
        <w:t>阿勒泰地区</w:t>
      </w:r>
      <w:r>
        <w:rPr>
          <w:rFonts w:hint="eastAsia" w:ascii="Times New Roman" w:hAnsi="Times New Roman" w:eastAsia="仿宋_GB2312" w:cs="Times New Roman"/>
          <w:color w:val="auto"/>
          <w:sz w:val="32"/>
          <w:szCs w:val="32"/>
          <w:highlight w:val="none"/>
          <w:lang w:val="en-US" w:eastAsia="zh-CN"/>
        </w:rPr>
        <w:t>379</w:t>
      </w:r>
      <w:r>
        <w:rPr>
          <w:rFonts w:hint="default" w:ascii="Times New Roman" w:hAnsi="Times New Roman" w:eastAsia="仿宋_GB2312" w:cs="Times New Roman"/>
          <w:color w:val="auto"/>
          <w:sz w:val="32"/>
          <w:szCs w:val="32"/>
          <w:highlight w:val="none"/>
          <w:lang w:eastAsia="zh-CN"/>
        </w:rPr>
        <w:t>（头、只）</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和田地区334（头、只）、</w:t>
      </w:r>
      <w:r>
        <w:rPr>
          <w:rFonts w:hint="eastAsia" w:ascii="Times New Roman" w:hAnsi="Times New Roman" w:eastAsia="仿宋_GB2312" w:cs="Times New Roman"/>
          <w:color w:val="auto"/>
          <w:sz w:val="32"/>
          <w:szCs w:val="32"/>
          <w:highlight w:val="none"/>
          <w:lang w:eastAsia="zh-CN"/>
        </w:rPr>
        <w:t>喀什地区</w:t>
      </w:r>
      <w:r>
        <w:rPr>
          <w:rFonts w:hint="eastAsia" w:ascii="Times New Roman" w:hAnsi="Times New Roman" w:eastAsia="仿宋_GB2312" w:cs="Times New Roman"/>
          <w:color w:val="auto"/>
          <w:sz w:val="32"/>
          <w:szCs w:val="32"/>
          <w:highlight w:val="none"/>
          <w:lang w:val="en-US" w:eastAsia="zh-CN"/>
        </w:rPr>
        <w:t>14（头、只）或因日常管理不够规范、或因协调推进不到位等原因导致未按时完成</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b.</w:t>
      </w:r>
      <w:r>
        <w:rPr>
          <w:rFonts w:hint="default" w:ascii="Times New Roman" w:hAnsi="Times New Roman" w:eastAsia="仿宋_GB2312" w:cs="Times New Roman"/>
          <w:b w:val="0"/>
          <w:bCs/>
          <w:color w:val="auto"/>
          <w:sz w:val="32"/>
          <w:szCs w:val="32"/>
          <w:highlight w:val="none"/>
          <w:lang w:eastAsia="zh-CN"/>
        </w:rPr>
        <w:t>养殖环节病死猪无害化处理补助头数指标，未完成原因：</w:t>
      </w:r>
      <w:r>
        <w:rPr>
          <w:rFonts w:hint="eastAsia" w:ascii="仿宋_GB2312" w:hAnsi="仿宋_GB2312" w:eastAsia="仿宋_GB2312" w:cs="仿宋_GB2312"/>
          <w:color w:val="auto"/>
          <w:kern w:val="2"/>
          <w:sz w:val="32"/>
          <w:szCs w:val="32"/>
          <w:highlight w:val="none"/>
          <w:lang w:val="en-US" w:eastAsia="zh-CN" w:bidi="ar-SA"/>
        </w:rPr>
        <w:t>由于生猪存栏量受市场价格、新冠疫情等因素影响波动较大，下达的病死生猪处理任务头数（来年的估值）与实际病死生猪处理头数出入较大，致使资金实际使用率较低。</w:t>
      </w:r>
      <w:r>
        <w:rPr>
          <w:rFonts w:hint="default" w:ascii="Times New Roman" w:hAnsi="Times New Roman" w:eastAsia="仿宋_GB2312" w:cs="Times New Roman"/>
          <w:b w:val="0"/>
          <w:bCs/>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snapToGrid/>
        <w:spacing w:line="560" w:lineRule="atLeast"/>
        <w:ind w:firstLine="643" w:firstLineChars="200"/>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2</w:t>
      </w:r>
      <w:r>
        <w:rPr>
          <w:rFonts w:hint="default" w:ascii="Times New Roman" w:hAnsi="Times New Roman" w:eastAsia="仿宋_GB2312" w:cs="Times New Roman"/>
          <w:b/>
          <w:bCs w:val="0"/>
          <w:color w:val="auto"/>
          <w:sz w:val="32"/>
          <w:szCs w:val="32"/>
          <w:highlight w:val="none"/>
          <w:lang w:eastAsia="zh-CN"/>
        </w:rPr>
        <w:t>）</w:t>
      </w:r>
      <w:r>
        <w:rPr>
          <w:rFonts w:hint="eastAsia" w:ascii="Times New Roman" w:hAnsi="Times New Roman" w:eastAsia="仿宋_GB2312" w:cs="Times New Roman"/>
          <w:b/>
          <w:bCs w:val="0"/>
          <w:color w:val="auto"/>
          <w:sz w:val="32"/>
          <w:szCs w:val="32"/>
          <w:highlight w:val="none"/>
          <w:lang w:val="en-US" w:eastAsia="zh-CN"/>
        </w:rPr>
        <w:t>未完成的质量指标</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 w:val="0"/>
          <w:bCs/>
          <w:color w:val="auto"/>
          <w:sz w:val="32"/>
          <w:szCs w:val="32"/>
          <w:highlight w:val="none"/>
          <w:lang w:val="en-US" w:eastAsia="zh-CN"/>
        </w:rPr>
        <w:t>a.</w:t>
      </w:r>
      <w:r>
        <w:rPr>
          <w:rFonts w:hint="default" w:ascii="Times New Roman" w:hAnsi="Times New Roman" w:eastAsia="仿宋_GB2312" w:cs="Times New Roman"/>
          <w:b w:val="0"/>
          <w:bCs/>
          <w:color w:val="auto"/>
          <w:sz w:val="32"/>
          <w:szCs w:val="32"/>
          <w:highlight w:val="none"/>
          <w:lang w:val="en-US" w:eastAsia="zh-CN"/>
        </w:rPr>
        <w:t>中央财政补助经费使用率</w:t>
      </w:r>
      <w:r>
        <w:rPr>
          <w:rFonts w:hint="default" w:ascii="Times New Roman" w:hAnsi="Times New Roman" w:eastAsia="仿宋_GB2312" w:cs="Times New Roman"/>
          <w:b w:val="0"/>
          <w:bCs/>
          <w:color w:val="auto"/>
          <w:sz w:val="32"/>
          <w:szCs w:val="32"/>
          <w:highlight w:val="none"/>
        </w:rPr>
        <w:t>指标</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未</w:t>
      </w:r>
      <w:r>
        <w:rPr>
          <w:rFonts w:hint="default" w:ascii="Times New Roman" w:hAnsi="Times New Roman" w:eastAsia="仿宋_GB2312" w:cs="Times New Roman"/>
          <w:bCs/>
          <w:color w:val="auto"/>
          <w:sz w:val="32"/>
          <w:szCs w:val="32"/>
          <w:highlight w:val="none"/>
        </w:rPr>
        <w:t>完成原因</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2022年8月起，新疆各地（州、市）陆续</w:t>
      </w:r>
      <w:r>
        <w:rPr>
          <w:rFonts w:hint="eastAsia" w:ascii="Times New Roman" w:hAnsi="Times New Roman" w:eastAsia="仿宋_GB2312" w:cs="Times New Roman"/>
          <w:bCs/>
          <w:color w:val="auto"/>
          <w:sz w:val="32"/>
          <w:szCs w:val="32"/>
          <w:highlight w:val="none"/>
          <w:lang w:val="en-US" w:eastAsia="zh-CN"/>
        </w:rPr>
        <w:t>发生</w:t>
      </w:r>
      <w:r>
        <w:rPr>
          <w:rFonts w:hint="default" w:ascii="Times New Roman" w:hAnsi="Times New Roman" w:eastAsia="仿宋_GB2312" w:cs="Times New Roman"/>
          <w:bCs/>
          <w:color w:val="auto"/>
          <w:sz w:val="32"/>
          <w:szCs w:val="32"/>
          <w:highlight w:val="none"/>
          <w:lang w:val="en-US" w:eastAsia="zh-CN"/>
        </w:rPr>
        <w:t>新冠肺炎疫情，多项工作受到影响，资金拨付执行未能按原计划进行，导致部分结转。</w:t>
      </w:r>
      <w:r>
        <w:rPr>
          <w:rFonts w:hint="default" w:ascii="Times New Roman" w:hAnsi="Times New Roman" w:eastAsia="仿宋_GB2312" w:cs="Times New Roman"/>
          <w:b w:val="0"/>
          <w:bCs/>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outlineLvl w:val="9"/>
        <w:rPr>
          <w:rFonts w:hint="default"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lang w:eastAsia="zh-CN"/>
        </w:rPr>
        <w:t>（二）</w:t>
      </w:r>
      <w:r>
        <w:rPr>
          <w:rFonts w:hint="default" w:ascii="楷体_GB2312" w:hAnsi="楷体_GB2312" w:eastAsia="楷体_GB2312" w:cs="楷体_GB2312"/>
          <w:b/>
          <w:bCs w:val="0"/>
          <w:color w:val="auto"/>
          <w:sz w:val="32"/>
          <w:szCs w:val="32"/>
          <w:highlight w:val="none"/>
          <w:lang w:eastAsia="zh-CN"/>
        </w:rPr>
        <w:t>下一步改进措施。</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强化制度保障</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加强与财政部门</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沟通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协调，</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配合财政厅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完善新疆维吾尔自治区动物防疫等补助经费管理办法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，并严格执行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，为专项资金的使用管理提供制度保障</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确保</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中央专项资金及时足额到位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且可得到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安全执行，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保障</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xml:space="preserve">动物防疫工作的正常有序。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atLeast"/>
        <w:ind w:left="0" w:right="0" w:firstLine="643"/>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加强项目管理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采取日常监督和专项检查相结合的方式，把事前、事中、事后各环节监管有效结合起来，加大对项目资金绩效目标的跟踪，及时掌握项目绩效目标的完成情况、项目实施进程和支出执行进度</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，例如2023年计划对阿勒泰阿勒泰地区、和田地区、对喀什地区的强制扑杀发放工作给予重点关注，指导督促其规范管理、全力协调推进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进一步提升日常监管成果的利用与转化，采取有效措施和方法，将日常监管掌握的资料转化为项目管理、资金安排的重要依据，进一步提升日常监管的综合成效。项目完成后，及时组织绩效评价，重点评价产出和结果的经济性、有效性以及绩效目标的实现程度。2023年</w:t>
      </w:r>
      <w:r>
        <w:rPr>
          <w:rFonts w:hint="default" w:ascii="Times New Roman" w:hAnsi="Times New Roman" w:eastAsia="仿宋_GB2312" w:cs="Times New Roman"/>
          <w:b w:val="0"/>
          <w:bCs w:val="0"/>
          <w:color w:val="auto"/>
          <w:kern w:val="0"/>
          <w:sz w:val="32"/>
          <w:szCs w:val="32"/>
          <w:highlight w:val="none"/>
          <w:lang w:eastAsia="zh-CN"/>
        </w:rPr>
        <w:t>拟邀请自治区财政厅共同对</w:t>
      </w:r>
      <w:r>
        <w:rPr>
          <w:rFonts w:hint="default" w:ascii="Times New Roman" w:hAnsi="Times New Roman" w:eastAsia="仿宋_GB2312" w:cs="Times New Roman"/>
          <w:b w:val="0"/>
          <w:bCs w:val="0"/>
          <w:color w:val="auto"/>
          <w:kern w:val="0"/>
          <w:sz w:val="32"/>
          <w:szCs w:val="32"/>
          <w:highlight w:val="none"/>
        </w:rPr>
        <w:t>重点任务、重点地区进行抽查复核</w:t>
      </w:r>
      <w:r>
        <w:rPr>
          <w:rFonts w:hint="default" w:ascii="Times New Roman" w:hAnsi="Times New Roman" w:eastAsia="仿宋_GB2312" w:cs="Times New Roman"/>
          <w:b w:val="0"/>
          <w:bCs w:val="0"/>
          <w:color w:val="auto"/>
          <w:kern w:val="0"/>
          <w:sz w:val="32"/>
          <w:szCs w:val="32"/>
          <w:highlight w:val="none"/>
          <w:lang w:eastAsia="zh-CN"/>
        </w:rPr>
        <w:t>和</w:t>
      </w:r>
      <w:r>
        <w:rPr>
          <w:rFonts w:hint="default" w:ascii="Times New Roman" w:hAnsi="Times New Roman" w:eastAsia="仿宋_GB2312" w:cs="Times New Roman"/>
          <w:b w:val="0"/>
          <w:bCs w:val="0"/>
          <w:color w:val="auto"/>
          <w:kern w:val="0"/>
          <w:sz w:val="32"/>
          <w:szCs w:val="32"/>
          <w:highlight w:val="none"/>
        </w:rPr>
        <w:t>绩效考评，重点评价资金安排规范性、资金执行进度、信息报送以及地方财政投入等情况</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对违反规定统筹中央财政资金用于地方性任务的，将在安排下年度中央</w:t>
      </w:r>
      <w:r>
        <w:rPr>
          <w:rFonts w:hint="default" w:ascii="Times New Roman" w:hAnsi="Times New Roman" w:eastAsia="仿宋_GB2312" w:cs="Times New Roman"/>
          <w:b w:val="0"/>
          <w:bCs w:val="0"/>
          <w:color w:val="auto"/>
          <w:kern w:val="0"/>
          <w:sz w:val="32"/>
          <w:szCs w:val="32"/>
          <w:highlight w:val="none"/>
          <w:lang w:eastAsia="zh-CN"/>
        </w:rPr>
        <w:t>及自治区</w:t>
      </w:r>
      <w:r>
        <w:rPr>
          <w:rFonts w:hint="default" w:ascii="Times New Roman" w:hAnsi="Times New Roman" w:eastAsia="仿宋_GB2312" w:cs="Times New Roman"/>
          <w:b w:val="0"/>
          <w:bCs w:val="0"/>
          <w:color w:val="auto"/>
          <w:kern w:val="0"/>
          <w:sz w:val="32"/>
          <w:szCs w:val="32"/>
          <w:highlight w:val="none"/>
        </w:rPr>
        <w:t>财政资金时予以扣减。对由中介机构直接代理申报项目、将财政补助资金用于支付中介费用的，一经查实，项目支持对象列入黑名单，有关县（市、区）暂停安排实施该项目</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逐步建立起“项目目标明确、项目实施有跟踪、项目完成有评价、评价结果有应用”的项目绩效管理运行机制。</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三是提高各地项目管理人员的素质。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加强对各地（州、市）项目管理人员的业务培训，努力建立一支高素质行业监管队伍。引导鼓励项目资金监督检查人员克服畏难心理，齐心协力，以高度的责任心和事业心做好监督监管工作。</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outlineLvl w:val="9"/>
        <w:rPr>
          <w:rFonts w:hint="default" w:ascii="Times New Roman" w:hAnsi="Times New Roman" w:eastAsia="仿宋_GB2312" w:cs="Times New Roman"/>
          <w:color w:val="000000" w:themeColor="text1"/>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四是加强自查整改。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重点就容易出现漏洞和问题的关键环节进行自查，发现问题及时整改，对专项资金使用管理中发现的挤占、挪用、截留等违规行为第一时间督促责任单位整改，涉及违法犯罪的及时通报纪委监委部门给予坚决查处，由有关部门按照《预算法》《财政违法行为处罚条例》等有关规定追究相应责任，确保专项资金安全规范、有效使用。</w:t>
      </w:r>
    </w:p>
    <w:p>
      <w:pPr>
        <w:keepNext w:val="0"/>
        <w:keepLines w:val="0"/>
        <w:pageBreakBefore w:val="0"/>
        <w:kinsoku/>
        <w:wordWrap/>
        <w:overflowPunct/>
        <w:topLinePunct w:val="0"/>
        <w:autoSpaceDE/>
        <w:autoSpaceDN/>
        <w:bidi w:val="0"/>
        <w:snapToGrid/>
        <w:spacing w:line="560" w:lineRule="atLeast"/>
        <w:ind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四、绩效自评结果拟应用和公开情况</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 xml:space="preserve">（一）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照财政部《项目支出绩效评价管理办法》（财预〔2020〕10号）规定，单位自评标准是：预算执行10分、产出指标50分、效益指标30分、服务对象满意度指标10分。经自评，中央动物防疫等补助经费综合评价自评得分为98.9分，其中：预算执行9.7</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分、产出指标49.18分、效益指标30分、服务对象满意度指标10分,自评结果为“优”。</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针对自评价中发现资金支付不到位等问题，我们将逐步完善动物防疫等补助经费使用管理绩效评价制度，将绩效评价结果和日常调度检查情况进行综合评价，将评价结果运用到动物防疫等补助经费分配中，对评价结果为“优”、“良”的地州和单位给予倾斜支持。</w:t>
      </w:r>
    </w:p>
    <w:p>
      <w:pPr>
        <w:keepNext w:val="0"/>
        <w:keepLines w:val="0"/>
        <w:pageBreakBefore w:val="0"/>
        <w:kinsoku/>
        <w:wordWrap/>
        <w:overflowPunct/>
        <w:topLinePunct w:val="0"/>
        <w:autoSpaceDE/>
        <w:autoSpaceDN/>
        <w:bidi w:val="0"/>
        <w:adjustRightInd/>
        <w:snapToGrid/>
        <w:spacing w:line="560" w:lineRule="atLeast"/>
        <w:ind w:firstLine="643" w:firstLineChars="200"/>
        <w:textAlignment w:val="auto"/>
        <w:outlineLvl w:val="9"/>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坚持公开透明原则，本绩效评价报告经审核后，拟进行公开。评价结果将在自治区畜牧兽医局、自治区财政厅门户网站进行公示公开，广泛接受社会监督。</w:t>
      </w:r>
    </w:p>
    <w:p>
      <w:pPr>
        <w:keepNext w:val="0"/>
        <w:keepLines w:val="0"/>
        <w:pageBreakBefore w:val="0"/>
        <w:kinsoku/>
        <w:wordWrap/>
        <w:overflowPunct/>
        <w:topLinePunct w:val="0"/>
        <w:autoSpaceDE/>
        <w:autoSpaceDN/>
        <w:bidi w:val="0"/>
        <w:snapToGrid/>
        <w:spacing w:line="560" w:lineRule="atLeast"/>
        <w:ind w:firstLine="640" w:firstLineChars="200"/>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五、其他需要说明的问题</w:t>
      </w:r>
    </w:p>
    <w:p>
      <w:pPr>
        <w:keepNext w:val="0"/>
        <w:keepLines w:val="0"/>
        <w:pageBreakBefore w:val="0"/>
        <w:kinsoku/>
        <w:wordWrap/>
        <w:overflowPunct/>
        <w:topLinePunct w:val="0"/>
        <w:autoSpaceDE/>
        <w:autoSpaceDN/>
        <w:bidi w:val="0"/>
        <w:adjustRightInd/>
        <w:snapToGrid/>
        <w:spacing w:line="560" w:lineRule="atLeast"/>
        <w:ind w:firstLine="640" w:firstLineChars="200"/>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在中央巡视、各级审计和财政监督中未发现问题。</w:t>
      </w:r>
    </w:p>
    <w:p>
      <w:pPr>
        <w:pStyle w:val="3"/>
        <w:keepNext w:val="0"/>
        <w:keepLines w:val="0"/>
        <w:pageBreakBefore w:val="0"/>
        <w:kinsoku/>
        <w:wordWrap/>
        <w:overflowPunct/>
        <w:topLinePunct w:val="0"/>
        <w:autoSpaceDE/>
        <w:autoSpaceDN/>
        <w:bidi w:val="0"/>
        <w:snapToGrid/>
        <w:spacing w:line="560" w:lineRule="atLeast"/>
        <w:textAlignment w:val="auto"/>
        <w:rPr>
          <w:rFonts w:hint="default" w:ascii="Times New Roman" w:hAnsi="Times New Roman" w:cs="Times New Roman"/>
          <w:color w:val="000000" w:themeColor="text1"/>
          <w:highlight w:val="none"/>
          <w14:textFill>
            <w14:solidFill>
              <w14:schemeClr w14:val="tx1"/>
            </w14:solidFill>
          </w14:textFill>
        </w:rPr>
      </w:pPr>
    </w:p>
    <w:p>
      <w:pPr>
        <w:pStyle w:val="5"/>
        <w:keepNext w:val="0"/>
        <w:keepLines w:val="0"/>
        <w:pageBreakBefore w:val="0"/>
        <w:kinsoku/>
        <w:wordWrap/>
        <w:overflowPunct/>
        <w:topLinePunct w:val="0"/>
        <w:autoSpaceDE/>
        <w:autoSpaceDN/>
        <w:bidi w:val="0"/>
        <w:snapToGrid/>
        <w:spacing w:after="0" w:line="560" w:lineRule="atLeast"/>
        <w:ind w:firstLine="640" w:firstLineChars="200"/>
        <w:textAlignment w:val="auto"/>
        <w:rPr>
          <w:rFonts w:hint="default" w:ascii="Times New Roman" w:hAnsi="Times New Roman" w:eastAsia="方正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附件：2022年中央动物防疫补助等经费绩效目标自评表</w:t>
      </w:r>
    </w:p>
    <w:p>
      <w:pPr>
        <w:pStyle w:val="2"/>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color w:val="000000" w:themeColor="text1"/>
          <w:highlight w:val="none"/>
          <w14:textFill>
            <w14:solidFill>
              <w14:schemeClr w14:val="tx1"/>
            </w14:solidFill>
          </w14:textFill>
        </w:rPr>
      </w:pPr>
    </w:p>
    <w:p>
      <w:pPr>
        <w:rPr>
          <w:rFonts w:hint="eastAsia"/>
          <w:lang w:val="en-US" w:eastAsia="zh-CN"/>
        </w:rPr>
        <w:sectPr>
          <w:pgSz w:w="11906" w:h="16838"/>
          <w:pgMar w:top="1701" w:right="1417" w:bottom="1134"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cs="Times New Roman"/>
          <w:color w:val="000000" w:themeColor="text1"/>
          <w:highlight w:val="none"/>
          <w:lang w:val="en-US" w:eastAsia="zh-CN"/>
          <w14:textFill>
            <w14:solidFill>
              <w14:schemeClr w14:val="tx1"/>
            </w14:solidFill>
          </w14:textFill>
        </w:rPr>
        <w:br w:type="page"/>
      </w:r>
    </w:p>
    <w:p>
      <w:pPr>
        <w:pStyle w:val="3"/>
        <w:ind w:left="0" w:firstLine="0"/>
        <w:jc w:val="left"/>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w:t>
      </w: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件</w:t>
      </w:r>
    </w:p>
    <w:tbl>
      <w:tblPr>
        <w:tblStyle w:val="12"/>
        <w:tblW w:w="138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466"/>
        <w:gridCol w:w="933"/>
        <w:gridCol w:w="1676"/>
        <w:gridCol w:w="1201"/>
        <w:gridCol w:w="1047"/>
        <w:gridCol w:w="2181"/>
        <w:gridCol w:w="5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1" w:hRule="atLeast"/>
        </w:trPr>
        <w:tc>
          <w:tcPr>
            <w:tcW w:w="13880"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小标宋简体" w:cs="Times New Roman"/>
                <w:i w:val="0"/>
                <w:iCs w:val="0"/>
                <w:color w:val="000000"/>
                <w:sz w:val="24"/>
                <w:szCs w:val="24"/>
                <w:u w:val="none"/>
              </w:rPr>
            </w:pPr>
            <w:r>
              <w:rPr>
                <w:rFonts w:hint="default" w:ascii="Times New Roman" w:hAnsi="Times New Roman" w:eastAsia="方正小标宋简体" w:cs="Times New Roman"/>
                <w:i w:val="0"/>
                <w:iCs w:val="0"/>
                <w:color w:val="000000"/>
                <w:kern w:val="0"/>
                <w:sz w:val="24"/>
                <w:szCs w:val="24"/>
                <w:u w:val="none"/>
                <w:lang w:val="en-US" w:eastAsia="zh-CN" w:bidi="ar"/>
              </w:rPr>
              <w:t>动物防疫等补助经费转移支付区域(项目)绩效目标自评表</w:t>
            </w:r>
            <w:r>
              <w:rPr>
                <w:rFonts w:hint="default" w:ascii="Times New Roman" w:hAnsi="Times New Roman" w:eastAsia="方正小标宋简体" w:cs="Times New Roman"/>
                <w:i w:val="0"/>
                <w:iCs w:val="0"/>
                <w:color w:val="000000"/>
                <w:kern w:val="0"/>
                <w:sz w:val="24"/>
                <w:szCs w:val="24"/>
                <w:u w:val="none"/>
                <w:lang w:val="en-US" w:eastAsia="zh-CN" w:bidi="ar"/>
              </w:rPr>
              <w:br w:type="textWrapping"/>
            </w:r>
            <w:r>
              <w:rPr>
                <w:rFonts w:hint="default" w:ascii="Times New Roman" w:hAnsi="Times New Roman" w:eastAsia="方正小标宋简体" w:cs="Times New Roman"/>
                <w:i w:val="0"/>
                <w:iCs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转移支付(</w:t>
            </w:r>
            <w:r>
              <w:rPr>
                <w:rFonts w:hint="eastAsia" w:ascii="Times New Roman" w:hAnsi="Times New Roman" w:eastAsia="宋体" w:cs="Times New Roman"/>
                <w:i w:val="0"/>
                <w:iCs w:val="0"/>
                <w:color w:val="000000"/>
                <w:kern w:val="0"/>
                <w:sz w:val="20"/>
                <w:szCs w:val="20"/>
                <w:u w:val="none"/>
                <w:lang w:val="en-US" w:eastAsia="zh-CN" w:bidi="ar"/>
              </w:rPr>
              <w:t>项目</w:t>
            </w:r>
            <w:r>
              <w:rPr>
                <w:rFonts w:hint="default" w:ascii="Times New Roman" w:hAnsi="Times New Roman" w:eastAsia="宋体" w:cs="Times New Roman"/>
                <w:i w:val="0"/>
                <w:iCs w:val="0"/>
                <w:color w:val="000000"/>
                <w:kern w:val="0"/>
                <w:sz w:val="20"/>
                <w:szCs w:val="20"/>
                <w:u w:val="none"/>
                <w:lang w:val="en-US" w:eastAsia="zh-CN" w:bidi="ar"/>
              </w:rPr>
              <w:t>)名 称</w:t>
            </w:r>
          </w:p>
        </w:tc>
        <w:tc>
          <w:tcPr>
            <w:tcW w:w="12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中央财政动物防疫等补助经费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中央主管部门</w:t>
            </w:r>
          </w:p>
        </w:tc>
        <w:tc>
          <w:tcPr>
            <w:tcW w:w="120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财政部、农业农村部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地方主管部门</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自治区财政厅、自治区畜牧兽医局</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资金使用单位</w:t>
            </w:r>
          </w:p>
        </w:tc>
        <w:tc>
          <w:tcPr>
            <w:tcW w:w="8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各地（州、市）财政局、农业农村局、畜牧兽医局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18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资金投入情况(万元)</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0"/>
                <w:szCs w:val="20"/>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全年预算数(A)</w:t>
            </w: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全年执行数(B)</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预竹执行率(B/A×100%)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年度资金总额：</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31557.348</w:t>
            </w: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30828.605</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其中：中央财政资金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31355</w:t>
            </w: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30675.722</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地方资金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202.348</w:t>
            </w: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152.883</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其他资金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20"/>
                <w:szCs w:val="20"/>
                <w:u w:val="none"/>
              </w:rPr>
            </w:pPr>
          </w:p>
        </w:tc>
        <w:tc>
          <w:tcPr>
            <w:tcW w:w="3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20"/>
                <w:szCs w:val="20"/>
                <w:u w:val="none"/>
              </w:rPr>
            </w:pP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18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资金管理情况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rPr>
                <w:rFonts w:hint="default" w:ascii="Times New Roman" w:hAnsi="Times New Roman" w:eastAsia="宋体" w:cs="Times New Roman"/>
                <w:i w:val="0"/>
                <w:iCs w:val="0"/>
                <w:color w:val="000000"/>
                <w:sz w:val="20"/>
                <w:szCs w:val="20"/>
                <w:u w:val="none"/>
              </w:rPr>
            </w:pP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情况说明</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分配科学性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依照国家下达任务清单，结合新疆实际，综合考虑各地（州、市）畜禽饲养量、防疫工作任务量、上年度资金执行率等绩效完成情况等因素科学合理分配资金。</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下达及时性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严格按照（财农〔2021〕114号）、（财农〔2022〕37号）要求，在接到通知的30日内将资金下达至县级以上财政部门，做到了及时下达。</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拨付合规性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严格按照《中华人民共和国预算法》、《中央财政预算执行动态监控管理办法》（财库〔2020〕3号）等法律法规的要求，拨付资金。</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使用规范性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严格按照《动物防疫等补助经费管理办法》（财农〔2022〕25号文件附件5）和《新疆维吾尔自治区动物防疫等补助经费管理办法》等规章制度，规范使用补助资金。</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执行准确性</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按照上级下达和本级预算安排的金额和任务清单所涉及的项目类型执行，不存在执行数偏离预算数较多的问题。</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预算绩效管理情况</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在细化下达预算时同步下达绩效目标，将有关资金纳入本级预算或对下转移支付绩效管理，开展绩效监控和绩效评价。</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trPr>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支出责任履行情况</w:t>
            </w:r>
          </w:p>
        </w:tc>
        <w:tc>
          <w:tcPr>
            <w:tcW w:w="4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对共同财政事权转移支付，按照财政事权和支出责任划分有关规定，足额安排资金履行本级支出责任。</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总体目标完成情况</w:t>
            </w:r>
          </w:p>
        </w:tc>
        <w:tc>
          <w:tcPr>
            <w:tcW w:w="4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总体月标</w:t>
            </w:r>
          </w:p>
        </w:tc>
        <w:tc>
          <w:tcPr>
            <w:tcW w:w="9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5"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开展强制免疫、强制扑杀和养殖环节病死猪无害化处理</w:t>
            </w:r>
          </w:p>
        </w:tc>
        <w:tc>
          <w:tcPr>
            <w:tcW w:w="9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强制免疫、强制扑杀和养殖环节病死猪无害化处理均按国家要求较好完成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绩效指标</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全年实际完成值</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未完成原因和改进括施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强制免疫病种应免畜禽的免疫密度</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55"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强制扑杀补助数量（头、只）</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13506（头、只）</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12779（头、只）</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主要原因：</w:t>
            </w:r>
            <w:r>
              <w:rPr>
                <w:rFonts w:hint="default" w:ascii="Times New Roman" w:hAnsi="Times New Roman" w:eastAsia="宋体" w:cs="Times New Roman"/>
                <w:i w:val="0"/>
                <w:iCs w:val="0"/>
                <w:color w:val="000000"/>
                <w:kern w:val="0"/>
                <w:sz w:val="20"/>
                <w:szCs w:val="20"/>
                <w:u w:val="none"/>
                <w:lang w:val="en-US" w:eastAsia="zh-CN" w:bidi="ar"/>
              </w:rPr>
              <w:t>阿勒泰地区379（头、只）、和田地区334（头、只）、喀什地区14（头、只）或因日常管理不够规范、或因协调推进不到位等原因导致未按时完成。</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改进措施：</w:t>
            </w:r>
            <w:r>
              <w:rPr>
                <w:rFonts w:hint="default" w:ascii="Times New Roman" w:hAnsi="Times New Roman" w:eastAsia="宋体" w:cs="Times New Roman"/>
                <w:i w:val="0"/>
                <w:iCs w:val="0"/>
                <w:color w:val="000000"/>
                <w:kern w:val="0"/>
                <w:sz w:val="20"/>
                <w:szCs w:val="20"/>
                <w:u w:val="none"/>
                <w:lang w:val="en-US" w:eastAsia="zh-CN" w:bidi="ar"/>
              </w:rPr>
              <w:t>（一）发函督促未完成的地州加快进度，必要时邀请财政等部门开展联合督查。（二）对未完成任务的三个地州，在其2023年强制扑杀补助发放工作给予重点关注，提早介入。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3"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养殖环节病死猪无害化处理补助头数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81361头</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74411头</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主要原因：</w:t>
            </w:r>
            <w:r>
              <w:rPr>
                <w:rFonts w:hint="default" w:ascii="Times New Roman" w:hAnsi="Times New Roman" w:eastAsia="宋体" w:cs="Times New Roman"/>
                <w:i w:val="0"/>
                <w:iCs w:val="0"/>
                <w:color w:val="000000"/>
                <w:kern w:val="0"/>
                <w:sz w:val="20"/>
                <w:szCs w:val="20"/>
                <w:u w:val="none"/>
                <w:lang w:val="en-US" w:eastAsia="zh-CN" w:bidi="ar"/>
              </w:rPr>
              <w:t>由于生猪存栏量受市场价格、新冠疫情等因素影响波动较大，下达的病死生猪处理任务头数（来年的估值）与实际病死生猪处理头数出入较大，致使资金实际使用率较低。其中，下达博州全年处理病死猪16950头，实际处理10000头，病死畜无害化处理率59%。</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整改措施：</w:t>
            </w:r>
            <w:r>
              <w:rPr>
                <w:rFonts w:hint="default" w:ascii="Times New Roman" w:hAnsi="Times New Roman" w:eastAsia="宋体" w:cs="Times New Roman"/>
                <w:i w:val="0"/>
                <w:iCs w:val="0"/>
                <w:color w:val="000000"/>
                <w:kern w:val="0"/>
                <w:sz w:val="20"/>
                <w:szCs w:val="20"/>
                <w:u w:val="none"/>
                <w:lang w:val="en-US" w:eastAsia="zh-CN" w:bidi="ar"/>
              </w:rPr>
              <w:t>（一）加强组织领导，压实整改责任。（二）加快项目资金支付进度。（三）进一步强化养殖场（户）病死畜禽无害化处理主体责任意识。（四）加强项目资金调度。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完成包虫病疫区犬的驱虫数量（万只）</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51.36万只</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51.36万只</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中央财政补助经费使用率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97.69%</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个别区县和单位部分资金结转。下一步督促其精准编制预算，科学安排支付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依法对重大动物疫情处置率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免疫质量和免疫效果（除布病外其他病种的平均免疫抗体合格率）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标</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口蹄疫、高致病性禽流感、布病等优先防治病种防治工作</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疫情保持平稳</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资金使用重大违规违纪问题</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大规模随意抛弃病死猪事件</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不发生</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2" w:hRule="atLeast"/>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服务对象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补助对象对项目实施满意率</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5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说明</w:t>
            </w:r>
          </w:p>
        </w:tc>
        <w:tc>
          <w:tcPr>
            <w:tcW w:w="134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trPr>
        <w:tc>
          <w:tcPr>
            <w:tcW w:w="13880"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注：1.资金使用单位按</w:t>
            </w:r>
            <w:r>
              <w:rPr>
                <w:rFonts w:hint="eastAsia" w:ascii="Times New Roman" w:hAnsi="Times New Roman" w:eastAsia="宋体" w:cs="Times New Roman"/>
                <w:i w:val="0"/>
                <w:iCs w:val="0"/>
                <w:color w:val="000000"/>
                <w:kern w:val="0"/>
                <w:sz w:val="16"/>
                <w:szCs w:val="16"/>
                <w:u w:val="none"/>
                <w:lang w:val="en-US" w:eastAsia="zh-CN" w:bidi="ar"/>
              </w:rPr>
              <w:t>项目</w:t>
            </w:r>
            <w:r>
              <w:rPr>
                <w:rFonts w:hint="default" w:ascii="Times New Roman" w:hAnsi="Times New Roman" w:eastAsia="宋体" w:cs="Times New Roman"/>
                <w:i w:val="0"/>
                <w:iCs w:val="0"/>
                <w:color w:val="000000"/>
                <w:kern w:val="0"/>
                <w:sz w:val="16"/>
                <w:szCs w:val="16"/>
                <w:u w:val="none"/>
                <w:lang w:val="en-US" w:eastAsia="zh-CN" w:bidi="ar"/>
              </w:rPr>
              <w:t>绩效月标填报，主管部门汇总时按区域绩效用标填报。</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 xml:space="preserve">    2.其他资金包括</w:t>
            </w:r>
            <w:bookmarkStart w:id="0" w:name="_GoBack"/>
            <w:bookmarkEnd w:id="0"/>
            <w:r>
              <w:rPr>
                <w:rFonts w:hint="eastAsia" w:ascii="Times New Roman" w:hAnsi="Times New Roman" w:eastAsia="宋体" w:cs="Times New Roman"/>
                <w:i w:val="0"/>
                <w:iCs w:val="0"/>
                <w:color w:val="000000"/>
                <w:kern w:val="0"/>
                <w:sz w:val="16"/>
                <w:szCs w:val="16"/>
                <w:u w:val="none"/>
                <w:lang w:val="en-US" w:eastAsia="zh-CN" w:bidi="ar"/>
              </w:rPr>
              <w:t>与</w:t>
            </w:r>
            <w:r>
              <w:rPr>
                <w:rFonts w:hint="default" w:ascii="Times New Roman" w:hAnsi="Times New Roman" w:eastAsia="宋体" w:cs="Times New Roman"/>
                <w:i w:val="0"/>
                <w:iCs w:val="0"/>
                <w:color w:val="000000"/>
                <w:kern w:val="0"/>
                <w:sz w:val="16"/>
                <w:szCs w:val="16"/>
                <w:u w:val="none"/>
                <w:lang w:val="en-US" w:eastAsia="zh-CN" w:bidi="ar"/>
              </w:rPr>
              <w:t>中央财政资金、地方财政资金共同投入到同一</w:t>
            </w:r>
            <w:r>
              <w:rPr>
                <w:rFonts w:hint="eastAsia" w:ascii="Times New Roman" w:hAnsi="Times New Roman" w:eastAsia="宋体" w:cs="Times New Roman"/>
                <w:i w:val="0"/>
                <w:iCs w:val="0"/>
                <w:color w:val="000000"/>
                <w:kern w:val="0"/>
                <w:sz w:val="16"/>
                <w:szCs w:val="16"/>
                <w:u w:val="none"/>
                <w:lang w:val="en-US" w:eastAsia="zh-CN" w:bidi="ar"/>
              </w:rPr>
              <w:t>项目</w:t>
            </w:r>
            <w:r>
              <w:rPr>
                <w:rFonts w:hint="default" w:ascii="Times New Roman" w:hAnsi="Times New Roman" w:eastAsia="宋体" w:cs="Times New Roman"/>
                <w:i w:val="0"/>
                <w:iCs w:val="0"/>
                <w:color w:val="000000"/>
                <w:kern w:val="0"/>
                <w:sz w:val="16"/>
                <w:szCs w:val="16"/>
                <w:u w:val="none"/>
                <w:lang w:val="en-US" w:eastAsia="zh-CN" w:bidi="ar"/>
              </w:rPr>
              <w:t>的自有资金、社会资金，以及以前年度的结转结余资金等。</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 xml:space="preserve">    3.全年执行数是指按照国库集中支付制度要求所形成的实际支出。</w:t>
            </w:r>
          </w:p>
        </w:tc>
      </w:tr>
    </w:tbl>
    <w:p>
      <w:pPr>
        <w:rPr>
          <w:rFonts w:hint="default" w:ascii="Times New Roman" w:hAnsi="Times New Roman" w:cs="Times New Roman"/>
          <w:color w:val="000000" w:themeColor="text1"/>
          <w:lang w:eastAsia="zh-CN"/>
          <w14:textFill>
            <w14:solidFill>
              <w14:schemeClr w14:val="tx1"/>
            </w14:solidFill>
          </w14:textFill>
        </w:rPr>
      </w:pPr>
    </w:p>
    <w:p>
      <w:pPr>
        <w:rPr>
          <w:rFonts w:hint="default" w:ascii="Times New Roman" w:hAnsi="Times New Roman" w:cs="Times New Roman"/>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F0048-E1A2-4457-A91F-1C88B23389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embedRegular r:id="rId2" w:fontKey="{6580A5F8-739A-4C84-B97C-F7BAEC157FB6}"/>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5738D148-E6FD-4B68-A5CB-F9CEA76265AE}"/>
  </w:font>
  <w:font w:name="仿宋_GB2312">
    <w:panose1 w:val="02010609030101010101"/>
    <w:charset w:val="86"/>
    <w:family w:val="auto"/>
    <w:pitch w:val="default"/>
    <w:sig w:usb0="00000001" w:usb1="080E0000" w:usb2="00000000" w:usb3="00000000" w:csb0="00040000" w:csb1="00000000"/>
    <w:embedRegular r:id="rId4" w:fontKey="{2F4ED61C-51B5-4B6B-B935-165ABEFAA2BE}"/>
  </w:font>
  <w:font w:name="楷体_GB2312">
    <w:altName w:val="楷体"/>
    <w:panose1 w:val="02010609030101010101"/>
    <w:charset w:val="86"/>
    <w:family w:val="modern"/>
    <w:pitch w:val="default"/>
    <w:sig w:usb0="00000000" w:usb1="00000000" w:usb2="00000000" w:usb3="00000000" w:csb0="00040000" w:csb1="00000000"/>
    <w:embedRegular r:id="rId5" w:fontKey="{65365FC1-A1C1-4436-ACCE-4D8318374C6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zhkMzVmYWMzOWEyNjdjZDRjNmVmOWE0ZWI5ZWUifQ=="/>
  </w:docVars>
  <w:rsids>
    <w:rsidRoot w:val="00A4564E"/>
    <w:rsid w:val="00123B78"/>
    <w:rsid w:val="001F599D"/>
    <w:rsid w:val="00590A3F"/>
    <w:rsid w:val="00664F6D"/>
    <w:rsid w:val="00795796"/>
    <w:rsid w:val="00A4564E"/>
    <w:rsid w:val="00B778D3"/>
    <w:rsid w:val="01161409"/>
    <w:rsid w:val="011D5E84"/>
    <w:rsid w:val="018F7653"/>
    <w:rsid w:val="01A06763"/>
    <w:rsid w:val="020B7446"/>
    <w:rsid w:val="020E75AD"/>
    <w:rsid w:val="02436D09"/>
    <w:rsid w:val="02EA374B"/>
    <w:rsid w:val="02EF369C"/>
    <w:rsid w:val="035C615F"/>
    <w:rsid w:val="038C12F2"/>
    <w:rsid w:val="03C10E6A"/>
    <w:rsid w:val="03F40416"/>
    <w:rsid w:val="04587D8E"/>
    <w:rsid w:val="05077E6A"/>
    <w:rsid w:val="05997E4E"/>
    <w:rsid w:val="06934B08"/>
    <w:rsid w:val="07842C6C"/>
    <w:rsid w:val="07B946C8"/>
    <w:rsid w:val="083817E7"/>
    <w:rsid w:val="08C10B12"/>
    <w:rsid w:val="08C730EC"/>
    <w:rsid w:val="093966DE"/>
    <w:rsid w:val="09D45935"/>
    <w:rsid w:val="0A3D0E0B"/>
    <w:rsid w:val="0BCB288F"/>
    <w:rsid w:val="0C46128F"/>
    <w:rsid w:val="0C8F452F"/>
    <w:rsid w:val="0CBD2597"/>
    <w:rsid w:val="0CD45F05"/>
    <w:rsid w:val="0D415E1A"/>
    <w:rsid w:val="0D5F5E5E"/>
    <w:rsid w:val="0D68070C"/>
    <w:rsid w:val="0D6E0C8C"/>
    <w:rsid w:val="0E117714"/>
    <w:rsid w:val="0EBC00EE"/>
    <w:rsid w:val="0EF31ADE"/>
    <w:rsid w:val="0F0A7123"/>
    <w:rsid w:val="0F3C4927"/>
    <w:rsid w:val="0F5B0FB5"/>
    <w:rsid w:val="0F6277D4"/>
    <w:rsid w:val="0FD762AE"/>
    <w:rsid w:val="0FE213E1"/>
    <w:rsid w:val="0FFD1BCB"/>
    <w:rsid w:val="108C5ECD"/>
    <w:rsid w:val="10E607E6"/>
    <w:rsid w:val="10ED32E6"/>
    <w:rsid w:val="11136008"/>
    <w:rsid w:val="124B75AA"/>
    <w:rsid w:val="132F59E2"/>
    <w:rsid w:val="133E5B63"/>
    <w:rsid w:val="13594A69"/>
    <w:rsid w:val="13AA4493"/>
    <w:rsid w:val="13DD1C07"/>
    <w:rsid w:val="13E730EF"/>
    <w:rsid w:val="145B278E"/>
    <w:rsid w:val="1480166E"/>
    <w:rsid w:val="150D4B1F"/>
    <w:rsid w:val="154A247A"/>
    <w:rsid w:val="155960BE"/>
    <w:rsid w:val="15DA0CEC"/>
    <w:rsid w:val="1605163C"/>
    <w:rsid w:val="162529B7"/>
    <w:rsid w:val="165C5A39"/>
    <w:rsid w:val="16BB4D21"/>
    <w:rsid w:val="16EC0F63"/>
    <w:rsid w:val="16F57691"/>
    <w:rsid w:val="16F608ED"/>
    <w:rsid w:val="17390AEF"/>
    <w:rsid w:val="180B3062"/>
    <w:rsid w:val="18860BA3"/>
    <w:rsid w:val="188C77AB"/>
    <w:rsid w:val="18FE47B0"/>
    <w:rsid w:val="194C2336"/>
    <w:rsid w:val="19502460"/>
    <w:rsid w:val="1A5840D2"/>
    <w:rsid w:val="1A6E709E"/>
    <w:rsid w:val="1A9D0F5D"/>
    <w:rsid w:val="1B2271C9"/>
    <w:rsid w:val="1B786BE0"/>
    <w:rsid w:val="1BB017CA"/>
    <w:rsid w:val="1BDD3A26"/>
    <w:rsid w:val="1C597F6B"/>
    <w:rsid w:val="1C977C3E"/>
    <w:rsid w:val="1CF245F9"/>
    <w:rsid w:val="1CFA525B"/>
    <w:rsid w:val="1D1E523A"/>
    <w:rsid w:val="1D8D430D"/>
    <w:rsid w:val="1DED7096"/>
    <w:rsid w:val="1E4B351B"/>
    <w:rsid w:val="1E4C5D42"/>
    <w:rsid w:val="1E601A9F"/>
    <w:rsid w:val="1E9F1269"/>
    <w:rsid w:val="1F2C1918"/>
    <w:rsid w:val="1FBA22AD"/>
    <w:rsid w:val="1FBC28BF"/>
    <w:rsid w:val="200B4B21"/>
    <w:rsid w:val="20176959"/>
    <w:rsid w:val="20994D8B"/>
    <w:rsid w:val="20A9406C"/>
    <w:rsid w:val="21397B86"/>
    <w:rsid w:val="21417B12"/>
    <w:rsid w:val="214A7669"/>
    <w:rsid w:val="217A2080"/>
    <w:rsid w:val="219550C8"/>
    <w:rsid w:val="229C0B63"/>
    <w:rsid w:val="235A44CE"/>
    <w:rsid w:val="2374157F"/>
    <w:rsid w:val="23816202"/>
    <w:rsid w:val="238B68B2"/>
    <w:rsid w:val="23A9633A"/>
    <w:rsid w:val="24197824"/>
    <w:rsid w:val="2454521D"/>
    <w:rsid w:val="24FF79E9"/>
    <w:rsid w:val="25161F37"/>
    <w:rsid w:val="26523374"/>
    <w:rsid w:val="26CF76EB"/>
    <w:rsid w:val="26DA3A47"/>
    <w:rsid w:val="27377781"/>
    <w:rsid w:val="273E210D"/>
    <w:rsid w:val="27F70D96"/>
    <w:rsid w:val="28064630"/>
    <w:rsid w:val="28B17B18"/>
    <w:rsid w:val="28F35730"/>
    <w:rsid w:val="29BE119E"/>
    <w:rsid w:val="29F6032C"/>
    <w:rsid w:val="2A7D7424"/>
    <w:rsid w:val="2A8C4F03"/>
    <w:rsid w:val="2AC84797"/>
    <w:rsid w:val="2B5510EB"/>
    <w:rsid w:val="2B685BC8"/>
    <w:rsid w:val="2BB46D9D"/>
    <w:rsid w:val="2BE6788C"/>
    <w:rsid w:val="2BFB445E"/>
    <w:rsid w:val="2C3C251B"/>
    <w:rsid w:val="2C9E090C"/>
    <w:rsid w:val="2D362B5D"/>
    <w:rsid w:val="2D490256"/>
    <w:rsid w:val="2D856E01"/>
    <w:rsid w:val="2D9136AA"/>
    <w:rsid w:val="2E3138AB"/>
    <w:rsid w:val="2E6F330A"/>
    <w:rsid w:val="2E6F640E"/>
    <w:rsid w:val="2EA03AA2"/>
    <w:rsid w:val="2EA94B61"/>
    <w:rsid w:val="2F1A7C2B"/>
    <w:rsid w:val="2F450B73"/>
    <w:rsid w:val="2F522CD5"/>
    <w:rsid w:val="3103177F"/>
    <w:rsid w:val="3138192A"/>
    <w:rsid w:val="31D46CBE"/>
    <w:rsid w:val="31D57D2C"/>
    <w:rsid w:val="31E7043A"/>
    <w:rsid w:val="31EC4881"/>
    <w:rsid w:val="31F73E4A"/>
    <w:rsid w:val="320C3461"/>
    <w:rsid w:val="3275256A"/>
    <w:rsid w:val="32E6132E"/>
    <w:rsid w:val="34131E57"/>
    <w:rsid w:val="342940AF"/>
    <w:rsid w:val="3465030A"/>
    <w:rsid w:val="34A27E3E"/>
    <w:rsid w:val="35425828"/>
    <w:rsid w:val="360A7420"/>
    <w:rsid w:val="366D3921"/>
    <w:rsid w:val="373E152A"/>
    <w:rsid w:val="37541C20"/>
    <w:rsid w:val="37A740AC"/>
    <w:rsid w:val="38341AA3"/>
    <w:rsid w:val="38612930"/>
    <w:rsid w:val="393F3EAE"/>
    <w:rsid w:val="3A850402"/>
    <w:rsid w:val="3A9F498F"/>
    <w:rsid w:val="3AEC5CDF"/>
    <w:rsid w:val="3BF81F63"/>
    <w:rsid w:val="3CD77E6C"/>
    <w:rsid w:val="3D1E4B3E"/>
    <w:rsid w:val="3D5A6ABB"/>
    <w:rsid w:val="3D8429D9"/>
    <w:rsid w:val="3D997D97"/>
    <w:rsid w:val="3DD3417D"/>
    <w:rsid w:val="3DFC61BF"/>
    <w:rsid w:val="3F134E72"/>
    <w:rsid w:val="3F832A2F"/>
    <w:rsid w:val="3FBF43B6"/>
    <w:rsid w:val="403E68AF"/>
    <w:rsid w:val="408F06C5"/>
    <w:rsid w:val="41097231"/>
    <w:rsid w:val="410D73A4"/>
    <w:rsid w:val="410D7C8F"/>
    <w:rsid w:val="4134039E"/>
    <w:rsid w:val="41520A93"/>
    <w:rsid w:val="41A2746B"/>
    <w:rsid w:val="41A73312"/>
    <w:rsid w:val="425266EE"/>
    <w:rsid w:val="425945B0"/>
    <w:rsid w:val="42BF022A"/>
    <w:rsid w:val="42DE7847"/>
    <w:rsid w:val="43042B25"/>
    <w:rsid w:val="43754DBB"/>
    <w:rsid w:val="43B43CFC"/>
    <w:rsid w:val="43E3D97E"/>
    <w:rsid w:val="44535D46"/>
    <w:rsid w:val="44757604"/>
    <w:rsid w:val="451E62FD"/>
    <w:rsid w:val="45425DF9"/>
    <w:rsid w:val="45E145BA"/>
    <w:rsid w:val="4611704E"/>
    <w:rsid w:val="4626235C"/>
    <w:rsid w:val="463F2586"/>
    <w:rsid w:val="472C779C"/>
    <w:rsid w:val="476A701E"/>
    <w:rsid w:val="477078D2"/>
    <w:rsid w:val="478D2EBE"/>
    <w:rsid w:val="47BB2F6F"/>
    <w:rsid w:val="485505CE"/>
    <w:rsid w:val="487F490E"/>
    <w:rsid w:val="48AD3987"/>
    <w:rsid w:val="49062150"/>
    <w:rsid w:val="49D63CE4"/>
    <w:rsid w:val="4A090584"/>
    <w:rsid w:val="4CA64B8A"/>
    <w:rsid w:val="4D6D1F42"/>
    <w:rsid w:val="4DAD779A"/>
    <w:rsid w:val="4FCE107C"/>
    <w:rsid w:val="4FDA1EC7"/>
    <w:rsid w:val="5005450E"/>
    <w:rsid w:val="509B740E"/>
    <w:rsid w:val="51AB479B"/>
    <w:rsid w:val="52000D66"/>
    <w:rsid w:val="526C65DE"/>
    <w:rsid w:val="52892B8A"/>
    <w:rsid w:val="52C62D56"/>
    <w:rsid w:val="53CA2084"/>
    <w:rsid w:val="53D855EF"/>
    <w:rsid w:val="54A86158"/>
    <w:rsid w:val="54B86C80"/>
    <w:rsid w:val="550D56E7"/>
    <w:rsid w:val="55175E8F"/>
    <w:rsid w:val="56913A42"/>
    <w:rsid w:val="569A2056"/>
    <w:rsid w:val="56A21C74"/>
    <w:rsid w:val="5754213F"/>
    <w:rsid w:val="57612042"/>
    <w:rsid w:val="576673D1"/>
    <w:rsid w:val="57A6767A"/>
    <w:rsid w:val="57B34845"/>
    <w:rsid w:val="57F7759A"/>
    <w:rsid w:val="57F91BB5"/>
    <w:rsid w:val="5838665C"/>
    <w:rsid w:val="58412175"/>
    <w:rsid w:val="59165AEE"/>
    <w:rsid w:val="59173EEB"/>
    <w:rsid w:val="59554FEC"/>
    <w:rsid w:val="5A69056E"/>
    <w:rsid w:val="5B404DE1"/>
    <w:rsid w:val="5B60693B"/>
    <w:rsid w:val="5B8A4F79"/>
    <w:rsid w:val="5BBB5446"/>
    <w:rsid w:val="5C01579C"/>
    <w:rsid w:val="5C0C0EE3"/>
    <w:rsid w:val="5C355CA7"/>
    <w:rsid w:val="5C3655A9"/>
    <w:rsid w:val="5D726FE4"/>
    <w:rsid w:val="5D796734"/>
    <w:rsid w:val="5E0246C2"/>
    <w:rsid w:val="5E053ECD"/>
    <w:rsid w:val="5E1F1DBF"/>
    <w:rsid w:val="5E4D28FF"/>
    <w:rsid w:val="5E967563"/>
    <w:rsid w:val="5EE0464E"/>
    <w:rsid w:val="5F0450C8"/>
    <w:rsid w:val="5F906ADB"/>
    <w:rsid w:val="5FA9700D"/>
    <w:rsid w:val="5FF8886B"/>
    <w:rsid w:val="60F844FA"/>
    <w:rsid w:val="6136545C"/>
    <w:rsid w:val="61B40E4C"/>
    <w:rsid w:val="620F6E1B"/>
    <w:rsid w:val="62DA3746"/>
    <w:rsid w:val="6353449F"/>
    <w:rsid w:val="635602DE"/>
    <w:rsid w:val="64966BE4"/>
    <w:rsid w:val="64982E47"/>
    <w:rsid w:val="64C66B4D"/>
    <w:rsid w:val="65DE2097"/>
    <w:rsid w:val="67167166"/>
    <w:rsid w:val="67275C5A"/>
    <w:rsid w:val="67707930"/>
    <w:rsid w:val="67E62AA8"/>
    <w:rsid w:val="689D1E4F"/>
    <w:rsid w:val="68D76D59"/>
    <w:rsid w:val="691C1682"/>
    <w:rsid w:val="694170C6"/>
    <w:rsid w:val="69522E0A"/>
    <w:rsid w:val="695C4942"/>
    <w:rsid w:val="6A37707B"/>
    <w:rsid w:val="6A690AD1"/>
    <w:rsid w:val="6ACF4C75"/>
    <w:rsid w:val="6AE44D79"/>
    <w:rsid w:val="6B8D3CCE"/>
    <w:rsid w:val="6B9A79B1"/>
    <w:rsid w:val="6BE4611A"/>
    <w:rsid w:val="6C1B0693"/>
    <w:rsid w:val="6D4428BF"/>
    <w:rsid w:val="6D7D08CB"/>
    <w:rsid w:val="6E133DB3"/>
    <w:rsid w:val="6E7951C8"/>
    <w:rsid w:val="6E7C6550"/>
    <w:rsid w:val="6EDE1917"/>
    <w:rsid w:val="6F0D78BD"/>
    <w:rsid w:val="702022FE"/>
    <w:rsid w:val="70534289"/>
    <w:rsid w:val="70A20DCD"/>
    <w:rsid w:val="7136462A"/>
    <w:rsid w:val="715D13B4"/>
    <w:rsid w:val="7161733C"/>
    <w:rsid w:val="722C7916"/>
    <w:rsid w:val="738773B4"/>
    <w:rsid w:val="73D625C5"/>
    <w:rsid w:val="74647E67"/>
    <w:rsid w:val="74F74666"/>
    <w:rsid w:val="753222DA"/>
    <w:rsid w:val="75514E16"/>
    <w:rsid w:val="758251AA"/>
    <w:rsid w:val="759C6A34"/>
    <w:rsid w:val="76556702"/>
    <w:rsid w:val="77DB5C0C"/>
    <w:rsid w:val="78205CEA"/>
    <w:rsid w:val="78BE6AD7"/>
    <w:rsid w:val="79054B19"/>
    <w:rsid w:val="79D26462"/>
    <w:rsid w:val="7A2A6035"/>
    <w:rsid w:val="7B1D1FBA"/>
    <w:rsid w:val="7B3E7A00"/>
    <w:rsid w:val="7B7C3CEF"/>
    <w:rsid w:val="7C3D2568"/>
    <w:rsid w:val="7C9C23A1"/>
    <w:rsid w:val="7CCB353C"/>
    <w:rsid w:val="7D292383"/>
    <w:rsid w:val="7DB95223"/>
    <w:rsid w:val="7E120FAB"/>
    <w:rsid w:val="7E966034"/>
    <w:rsid w:val="7ECF0388"/>
    <w:rsid w:val="7EE24550"/>
    <w:rsid w:val="7EE94353"/>
    <w:rsid w:val="7EFF588E"/>
    <w:rsid w:val="7F5F10F0"/>
    <w:rsid w:val="7FDD5A0D"/>
    <w:rsid w:val="7FEF63AF"/>
    <w:rsid w:val="7FFA6DEE"/>
    <w:rsid w:val="BA5EAAEF"/>
    <w:rsid w:val="CFFFFD39"/>
    <w:rsid w:val="E8DE1E71"/>
    <w:rsid w:val="F33B3DEE"/>
    <w:rsid w:val="F7FE4936"/>
    <w:rsid w:val="FB7F950F"/>
    <w:rsid w:val="FEBFA4E9"/>
    <w:rsid w:val="FFECE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qFormat/>
    <w:uiPriority w:val="9"/>
    <w:pPr>
      <w:widowControl/>
      <w:ind w:left="1400" w:firstLine="1136"/>
      <w:outlineLvl w:val="2"/>
    </w:pPr>
    <w:rPr>
      <w:rFonts w:ascii="宋体" w:hAnsi="宋体" w:eastAsia="Times New Roman"/>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3">
    <w:name w:val="font21"/>
    <w:basedOn w:val="9"/>
    <w:qFormat/>
    <w:uiPriority w:val="0"/>
    <w:rPr>
      <w:rFonts w:hint="eastAsia" w:ascii="宋体" w:hAnsi="宋体" w:eastAsia="宋体" w:cs="宋体"/>
      <w:color w:val="000000"/>
      <w:sz w:val="22"/>
      <w:szCs w:val="22"/>
      <w:u w:val="none"/>
    </w:rPr>
  </w:style>
  <w:style w:type="character" w:customStyle="1" w:styleId="14">
    <w:name w:val="font51"/>
    <w:basedOn w:val="9"/>
    <w:qFormat/>
    <w:uiPriority w:val="0"/>
    <w:rPr>
      <w:rFonts w:hint="default" w:ascii="Times New Roman" w:hAnsi="Times New Roman" w:cs="Times New Roman"/>
      <w:color w:val="000000"/>
      <w:sz w:val="20"/>
      <w:szCs w:val="20"/>
      <w:u w:val="none"/>
    </w:rPr>
  </w:style>
  <w:style w:type="character" w:customStyle="1" w:styleId="15">
    <w:name w:val="font01"/>
    <w:basedOn w:val="9"/>
    <w:qFormat/>
    <w:uiPriority w:val="0"/>
    <w:rPr>
      <w:rFonts w:hint="default" w:ascii="Times New Roman" w:hAnsi="Times New Roman" w:cs="Times New Roman"/>
      <w:color w:val="000000"/>
      <w:sz w:val="16"/>
      <w:szCs w:val="16"/>
      <w:u w:val="none"/>
    </w:rPr>
  </w:style>
  <w:style w:type="character" w:customStyle="1" w:styleId="16">
    <w:name w:val="font141"/>
    <w:basedOn w:val="9"/>
    <w:qFormat/>
    <w:uiPriority w:val="0"/>
    <w:rPr>
      <w:rFonts w:hint="eastAsia" w:ascii="宋体" w:hAnsi="宋体" w:eastAsia="宋体" w:cs="宋体"/>
      <w:color w:val="000000"/>
      <w:sz w:val="16"/>
      <w:szCs w:val="16"/>
      <w:u w:val="none"/>
    </w:rPr>
  </w:style>
  <w:style w:type="character" w:customStyle="1" w:styleId="17">
    <w:name w:val="font61"/>
    <w:basedOn w:val="9"/>
    <w:qFormat/>
    <w:uiPriority w:val="0"/>
    <w:rPr>
      <w:rFonts w:hint="eastAsia" w:ascii="宋体" w:hAnsi="宋体" w:eastAsia="宋体" w:cs="宋体"/>
      <w:color w:val="000000"/>
      <w:sz w:val="16"/>
      <w:szCs w:val="16"/>
      <w:u w:val="none"/>
    </w:rPr>
  </w:style>
  <w:style w:type="character" w:customStyle="1" w:styleId="18">
    <w:name w:val="font91"/>
    <w:basedOn w:val="9"/>
    <w:qFormat/>
    <w:uiPriority w:val="0"/>
    <w:rPr>
      <w:rFonts w:hint="eastAsia" w:ascii="宋体" w:hAnsi="宋体" w:eastAsia="宋体" w:cs="宋体"/>
      <w:color w:val="000000"/>
      <w:sz w:val="16"/>
      <w:szCs w:val="16"/>
      <w:u w:val="none"/>
    </w:rPr>
  </w:style>
  <w:style w:type="character" w:customStyle="1" w:styleId="19">
    <w:name w:val="font31"/>
    <w:basedOn w:val="9"/>
    <w:qFormat/>
    <w:uiPriority w:val="0"/>
    <w:rPr>
      <w:rFonts w:hint="default" w:ascii="Times New Roman" w:hAnsi="Times New Roman" w:cs="Times New Roman"/>
      <w:color w:val="000000"/>
      <w:sz w:val="18"/>
      <w:szCs w:val="18"/>
      <w:u w:val="none"/>
    </w:rPr>
  </w:style>
  <w:style w:type="character" w:customStyle="1" w:styleId="20">
    <w:name w:val="页眉 Char"/>
    <w:basedOn w:val="9"/>
    <w:link w:val="7"/>
    <w:qFormat/>
    <w:uiPriority w:val="0"/>
    <w:rPr>
      <w:rFonts w:asciiTheme="minorHAnsi" w:hAnsiTheme="minorHAnsi" w:eastAsiaTheme="minorEastAsia" w:cstheme="minorBidi"/>
      <w:kern w:val="2"/>
      <w:sz w:val="18"/>
      <w:szCs w:val="18"/>
    </w:rPr>
  </w:style>
  <w:style w:type="character" w:customStyle="1" w:styleId="21">
    <w:name w:val="页脚 Char"/>
    <w:basedOn w:val="9"/>
    <w:link w:val="6"/>
    <w:qFormat/>
    <w:uiPriority w:val="99"/>
    <w:rPr>
      <w:rFonts w:asciiTheme="minorHAnsi" w:hAnsiTheme="minorHAnsi" w:eastAsiaTheme="minorEastAsia" w:cstheme="minorBidi"/>
      <w:kern w:val="2"/>
      <w:sz w:val="18"/>
      <w:szCs w:val="18"/>
    </w:rPr>
  </w:style>
  <w:style w:type="character" w:customStyle="1" w:styleId="22">
    <w:name w:val="font161"/>
    <w:basedOn w:val="9"/>
    <w:qFormat/>
    <w:uiPriority w:val="0"/>
    <w:rPr>
      <w:rFonts w:ascii="方正仿宋_GB2312" w:eastAsia="方正仿宋_GB2312" w:cs="方正仿宋_GB2312"/>
      <w:color w:val="000000"/>
      <w:sz w:val="20"/>
      <w:szCs w:val="20"/>
      <w:u w:val="none"/>
    </w:rPr>
  </w:style>
  <w:style w:type="character" w:customStyle="1" w:styleId="23">
    <w:name w:val="font122"/>
    <w:basedOn w:val="9"/>
    <w:qFormat/>
    <w:uiPriority w:val="0"/>
    <w:rPr>
      <w:rFonts w:hint="eastAsia" w:ascii="方正仿宋_GB2312" w:eastAsia="方正仿宋_GB2312" w:cs="方正仿宋_GB2312"/>
      <w:color w:val="000000"/>
      <w:sz w:val="20"/>
      <w:szCs w:val="20"/>
      <w:u w:val="none"/>
    </w:rPr>
  </w:style>
  <w:style w:type="character" w:customStyle="1" w:styleId="24">
    <w:name w:val="font131"/>
    <w:basedOn w:val="9"/>
    <w:qFormat/>
    <w:uiPriority w:val="0"/>
    <w:rPr>
      <w:rFonts w:hint="eastAsia" w:ascii="方正仿宋_GB2312" w:eastAsia="方正仿宋_GB2312" w:cs="方正仿宋_GB2312"/>
      <w:color w:val="000000"/>
      <w:sz w:val="20"/>
      <w:szCs w:val="20"/>
      <w:u w:val="none"/>
    </w:rPr>
  </w:style>
  <w:style w:type="character" w:customStyle="1" w:styleId="25">
    <w:name w:val="font11"/>
    <w:basedOn w:val="9"/>
    <w:qFormat/>
    <w:uiPriority w:val="0"/>
    <w:rPr>
      <w:rFonts w:ascii="方正小标宋_GBK" w:hAnsi="方正小标宋_GBK" w:eastAsia="方正小标宋_GBK" w:cs="方正小标宋_GBK"/>
      <w:b/>
      <w:color w:val="000000"/>
      <w:sz w:val="32"/>
      <w:szCs w:val="32"/>
      <w:u w:val="none"/>
    </w:rPr>
  </w:style>
  <w:style w:type="character" w:customStyle="1" w:styleId="26">
    <w:name w:val="font81"/>
    <w:basedOn w:val="9"/>
    <w:qFormat/>
    <w:uiPriority w:val="0"/>
    <w:rPr>
      <w:rFonts w:hint="eastAsia" w:ascii="宋体" w:hAnsi="宋体" w:eastAsia="宋体" w:cs="宋体"/>
      <w:color w:val="000000"/>
      <w:sz w:val="24"/>
      <w:szCs w:val="24"/>
      <w:u w:val="none"/>
    </w:rPr>
  </w:style>
  <w:style w:type="character" w:customStyle="1" w:styleId="27">
    <w:name w:val="font112"/>
    <w:basedOn w:val="9"/>
    <w:qFormat/>
    <w:uiPriority w:val="0"/>
    <w:rPr>
      <w:rFonts w:hint="eastAsia" w:ascii="仿宋" w:hAnsi="仿宋" w:eastAsia="仿宋" w:cs="仿宋"/>
      <w:color w:val="000000"/>
      <w:sz w:val="20"/>
      <w:szCs w:val="20"/>
      <w:u w:val="none"/>
    </w:rPr>
  </w:style>
  <w:style w:type="character" w:customStyle="1" w:styleId="28">
    <w:name w:val="font111"/>
    <w:basedOn w:val="9"/>
    <w:qFormat/>
    <w:uiPriority w:val="0"/>
    <w:rPr>
      <w:rFonts w:hint="eastAsia" w:ascii="宋体" w:hAnsi="宋体" w:eastAsia="宋体" w:cs="宋体"/>
      <w:color w:val="000000"/>
      <w:sz w:val="20"/>
      <w:szCs w:val="20"/>
      <w:u w:val="none"/>
    </w:rPr>
  </w:style>
  <w:style w:type="character" w:customStyle="1" w:styleId="29">
    <w:name w:val="font12"/>
    <w:basedOn w:val="9"/>
    <w:qFormat/>
    <w:uiPriority w:val="0"/>
    <w:rPr>
      <w:rFonts w:hint="eastAsia" w:ascii="宋体" w:hAnsi="宋体" w:eastAsia="宋体" w:cs="宋体"/>
      <w:color w:val="000000"/>
      <w:sz w:val="20"/>
      <w:szCs w:val="20"/>
      <w:u w:val="none"/>
    </w:rPr>
  </w:style>
  <w:style w:type="character" w:customStyle="1" w:styleId="30">
    <w:name w:val="font41"/>
    <w:basedOn w:val="9"/>
    <w:qFormat/>
    <w:uiPriority w:val="0"/>
    <w:rPr>
      <w:rFonts w:hint="default" w:ascii="Times New Roman" w:hAnsi="Times New Roman" w:cs="Times New Roman"/>
      <w:color w:val="000000"/>
      <w:sz w:val="20"/>
      <w:szCs w:val="20"/>
      <w:u w:val="none"/>
    </w:rPr>
  </w:style>
  <w:style w:type="character" w:customStyle="1" w:styleId="31">
    <w:name w:val="font71"/>
    <w:basedOn w:val="9"/>
    <w:qFormat/>
    <w:uiPriority w:val="0"/>
    <w:rPr>
      <w:rFonts w:hint="eastAsia" w:ascii="方正小标宋简体" w:hAnsi="方正小标宋简体" w:eastAsia="方正小标宋简体" w:cs="方正小标宋简体"/>
      <w:color w:val="000000"/>
      <w:sz w:val="24"/>
      <w:szCs w:val="24"/>
      <w:u w:val="none"/>
    </w:rPr>
  </w:style>
  <w:style w:type="character" w:customStyle="1" w:styleId="32">
    <w:name w:val="font12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9172</Words>
  <Characters>11107</Characters>
  <Lines>66</Lines>
  <Paragraphs>18</Paragraphs>
  <TotalTime>5</TotalTime>
  <ScaleCrop>false</ScaleCrop>
  <LinksUpToDate>false</LinksUpToDate>
  <CharactersWithSpaces>11199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2021-03-20T08:15:00Z</dcterms:created>
  <dc:creator>赵瑞</dc:creator>
  <cp:lastModifiedBy>蔡灿</cp:lastModifiedBy>
  <cp:lastPrinted>2023-01-19T06:29:00Z</cp:lastPrinted>
  <dcterms:modified xsi:type="dcterms:W3CDTF">2023-05-26T12:53:41Z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11D287FD766C4A579E9117AFFE3769CA_13</vt:lpwstr>
  </property>
</Properties>
</file>