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1"/>
        <w:rPr>
          <w:rFonts w:ascii="黑体" w:hAnsi="黑体" w:eastAsia="黑体"/>
          <w:bCs/>
          <w:szCs w:val="32"/>
        </w:rPr>
      </w:pPr>
      <w:bookmarkStart w:id="0" w:name="_GoBack"/>
      <w:bookmarkEnd w:id="0"/>
      <w:r>
        <w:rPr>
          <w:rFonts w:hint="eastAsia" w:ascii="黑体" w:hAnsi="黑体" w:eastAsia="黑体"/>
          <w:bCs/>
          <w:szCs w:val="32"/>
        </w:rPr>
        <w:t>附件</w:t>
      </w:r>
    </w:p>
    <w:p>
      <w:pPr>
        <w:keepNext/>
        <w:keepLines/>
        <w:spacing w:line="600" w:lineRule="exact"/>
        <w:jc w:val="center"/>
        <w:outlineLvl w:val="0"/>
        <w:rPr>
          <w:rFonts w:hint="eastAsia" w:ascii="方正小标宋简体" w:hAnsi="宋体" w:eastAsia="方正小标宋简体"/>
          <w:bCs/>
          <w:spacing w:val="-20"/>
          <w:kern w:val="44"/>
          <w:sz w:val="44"/>
          <w:szCs w:val="44"/>
        </w:rPr>
      </w:pPr>
      <w:r>
        <w:rPr>
          <w:rFonts w:hint="eastAsia" w:ascii="方正小标宋简体" w:hAnsi="宋体" w:eastAsia="方正小标宋简体"/>
          <w:bCs/>
          <w:spacing w:val="-20"/>
          <w:kern w:val="44"/>
          <w:sz w:val="44"/>
          <w:szCs w:val="44"/>
        </w:rPr>
        <w:t>群众信访举报转办和边督边改公开情况一览表</w:t>
      </w:r>
    </w:p>
    <w:p>
      <w:pPr>
        <w:wordWrap w:val="0"/>
        <w:spacing w:line="600" w:lineRule="exact"/>
        <w:jc w:val="right"/>
        <w:rPr>
          <w:rFonts w:ascii="Times New Roman" w:hAnsi="Times New Roman" w:eastAsia="华文中宋"/>
          <w:sz w:val="21"/>
          <w:szCs w:val="32"/>
        </w:rPr>
      </w:pPr>
      <w:r>
        <w:rPr>
          <w:rFonts w:ascii="Times New Roman" w:hAnsi="Times New Roman" w:eastAsia="宋体"/>
          <w:sz w:val="28"/>
          <w:szCs w:val="28"/>
        </w:rPr>
        <w:t>（第</w:t>
      </w:r>
      <w:r>
        <w:rPr>
          <w:rFonts w:hint="eastAsia" w:ascii="Times New Roman" w:hAnsi="Times New Roman" w:eastAsia="宋体"/>
          <w:sz w:val="28"/>
          <w:szCs w:val="28"/>
          <w:u w:val="single"/>
          <w:lang w:eastAsia="zh-CN"/>
        </w:rPr>
        <w:t>二十二</w:t>
      </w:r>
      <w:r>
        <w:rPr>
          <w:rFonts w:ascii="Times New Roman" w:hAnsi="Times New Roman" w:eastAsia="宋体"/>
          <w:sz w:val="28"/>
          <w:szCs w:val="28"/>
        </w:rPr>
        <w:t xml:space="preserve">批  </w:t>
      </w:r>
      <w:r>
        <w:rPr>
          <w:rFonts w:hint="eastAsia" w:ascii="Times New Roman" w:hAnsi="Times New Roman" w:eastAsia="宋体"/>
          <w:sz w:val="28"/>
          <w:szCs w:val="28"/>
          <w:lang w:val="en-US" w:eastAsia="zh-CN"/>
        </w:rPr>
        <w:t>2022</w:t>
      </w:r>
      <w:r>
        <w:rPr>
          <w:rFonts w:ascii="Times New Roman" w:hAnsi="Times New Roman" w:eastAsia="宋体"/>
          <w:sz w:val="28"/>
          <w:szCs w:val="28"/>
        </w:rPr>
        <w:t>年</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lang w:val="en-US" w:eastAsia="zh-CN"/>
        </w:rPr>
        <w:t>4</w:t>
      </w:r>
      <w:r>
        <w:rPr>
          <w:rFonts w:ascii="Times New Roman" w:hAnsi="Times New Roman" w:eastAsia="宋体"/>
          <w:sz w:val="28"/>
          <w:szCs w:val="28"/>
        </w:rPr>
        <w:t>月</w:t>
      </w:r>
      <w:r>
        <w:rPr>
          <w:rFonts w:hint="eastAsia" w:ascii="Times New Roman" w:hAnsi="Times New Roman" w:eastAsia="宋体"/>
          <w:sz w:val="28"/>
          <w:szCs w:val="28"/>
        </w:rPr>
        <w:t xml:space="preserve"> </w:t>
      </w:r>
      <w:r>
        <w:rPr>
          <w:rFonts w:hint="eastAsia" w:ascii="Times New Roman" w:hAnsi="Times New Roman" w:eastAsia="宋体"/>
          <w:sz w:val="28"/>
          <w:szCs w:val="28"/>
          <w:u w:val="single"/>
          <w:lang w:val="en-US" w:eastAsia="zh-CN"/>
        </w:rPr>
        <w:t>24</w:t>
      </w:r>
      <w:r>
        <w:rPr>
          <w:rFonts w:ascii="Times New Roman" w:hAnsi="Times New Roman" w:eastAsia="宋体"/>
          <w:sz w:val="28"/>
          <w:szCs w:val="28"/>
        </w:rPr>
        <w:t>日）</w:t>
      </w:r>
    </w:p>
    <w:tbl>
      <w:tblPr>
        <w:tblStyle w:val="7"/>
        <w:tblW w:w="15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
        <w:gridCol w:w="540"/>
        <w:gridCol w:w="1110"/>
        <w:gridCol w:w="825"/>
        <w:gridCol w:w="720"/>
        <w:gridCol w:w="8975"/>
        <w:gridCol w:w="537"/>
        <w:gridCol w:w="1048"/>
        <w:gridCol w:w="630"/>
        <w:gridCol w:w="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85" w:type="dxa"/>
            <w:vAlign w:val="center"/>
          </w:tcPr>
          <w:p>
            <w:pPr>
              <w:spacing w:line="400" w:lineRule="exact"/>
              <w:jc w:val="center"/>
              <w:rPr>
                <w:rFonts w:ascii="宋体" w:hAnsi="宋体" w:eastAsia="宋体"/>
                <w:b/>
                <w:sz w:val="21"/>
                <w:szCs w:val="21"/>
              </w:rPr>
            </w:pPr>
            <w:r>
              <w:rPr>
                <w:rFonts w:ascii="宋体" w:hAnsi="宋体" w:eastAsia="宋体"/>
                <w:b/>
                <w:sz w:val="21"/>
                <w:szCs w:val="21"/>
              </w:rPr>
              <w:t>序号</w:t>
            </w:r>
          </w:p>
        </w:tc>
        <w:tc>
          <w:tcPr>
            <w:tcW w:w="540" w:type="dxa"/>
            <w:vAlign w:val="center"/>
          </w:tcPr>
          <w:p>
            <w:pPr>
              <w:spacing w:line="400" w:lineRule="exact"/>
              <w:jc w:val="center"/>
              <w:rPr>
                <w:rFonts w:ascii="宋体" w:hAnsi="宋体" w:eastAsia="宋体"/>
                <w:b/>
                <w:sz w:val="21"/>
                <w:szCs w:val="21"/>
              </w:rPr>
            </w:pPr>
            <w:r>
              <w:rPr>
                <w:rFonts w:ascii="宋体" w:hAnsi="宋体" w:eastAsia="宋体"/>
                <w:b/>
                <w:sz w:val="21"/>
                <w:szCs w:val="21"/>
              </w:rPr>
              <w:t>受理编号</w:t>
            </w:r>
          </w:p>
        </w:tc>
        <w:tc>
          <w:tcPr>
            <w:tcW w:w="1110" w:type="dxa"/>
            <w:vAlign w:val="center"/>
          </w:tcPr>
          <w:p>
            <w:pPr>
              <w:spacing w:line="400" w:lineRule="exact"/>
              <w:jc w:val="center"/>
              <w:rPr>
                <w:rFonts w:ascii="宋体" w:hAnsi="宋体" w:eastAsia="宋体"/>
                <w:b/>
                <w:sz w:val="21"/>
                <w:szCs w:val="21"/>
              </w:rPr>
            </w:pPr>
            <w:r>
              <w:rPr>
                <w:rFonts w:ascii="宋体" w:hAnsi="宋体" w:eastAsia="宋体"/>
                <w:b/>
                <w:sz w:val="21"/>
                <w:szCs w:val="21"/>
              </w:rPr>
              <w:t>交办问题基本情况</w:t>
            </w:r>
          </w:p>
        </w:tc>
        <w:tc>
          <w:tcPr>
            <w:tcW w:w="825" w:type="dxa"/>
            <w:vAlign w:val="center"/>
          </w:tcPr>
          <w:p>
            <w:pPr>
              <w:spacing w:line="400" w:lineRule="exact"/>
              <w:jc w:val="center"/>
              <w:rPr>
                <w:rFonts w:ascii="宋体" w:hAnsi="宋体" w:eastAsia="宋体"/>
                <w:b/>
                <w:sz w:val="21"/>
                <w:szCs w:val="21"/>
              </w:rPr>
            </w:pPr>
            <w:r>
              <w:rPr>
                <w:rFonts w:ascii="宋体" w:hAnsi="宋体" w:eastAsia="宋体"/>
                <w:b/>
                <w:sz w:val="21"/>
                <w:szCs w:val="21"/>
              </w:rPr>
              <w:t>行政区域</w:t>
            </w:r>
          </w:p>
        </w:tc>
        <w:tc>
          <w:tcPr>
            <w:tcW w:w="720" w:type="dxa"/>
            <w:vAlign w:val="center"/>
          </w:tcPr>
          <w:p>
            <w:pPr>
              <w:spacing w:line="400" w:lineRule="exact"/>
              <w:jc w:val="center"/>
              <w:rPr>
                <w:rFonts w:ascii="宋体" w:hAnsi="宋体" w:eastAsia="宋体"/>
                <w:b/>
                <w:sz w:val="21"/>
                <w:szCs w:val="21"/>
              </w:rPr>
            </w:pPr>
            <w:r>
              <w:rPr>
                <w:rFonts w:ascii="宋体" w:hAnsi="宋体" w:eastAsia="宋体"/>
                <w:b/>
                <w:sz w:val="21"/>
                <w:szCs w:val="21"/>
              </w:rPr>
              <w:t>污染类型</w:t>
            </w:r>
          </w:p>
        </w:tc>
        <w:tc>
          <w:tcPr>
            <w:tcW w:w="8975" w:type="dxa"/>
            <w:vAlign w:val="center"/>
          </w:tcPr>
          <w:p>
            <w:pPr>
              <w:spacing w:line="400" w:lineRule="exact"/>
              <w:jc w:val="center"/>
              <w:rPr>
                <w:rFonts w:ascii="宋体" w:hAnsi="宋体" w:eastAsia="宋体"/>
                <w:b/>
                <w:sz w:val="21"/>
                <w:szCs w:val="21"/>
              </w:rPr>
            </w:pPr>
            <w:r>
              <w:rPr>
                <w:rFonts w:ascii="宋体" w:hAnsi="宋体" w:eastAsia="宋体"/>
                <w:b/>
                <w:sz w:val="21"/>
                <w:szCs w:val="21"/>
              </w:rPr>
              <w:t>调查核实情况</w:t>
            </w:r>
          </w:p>
        </w:tc>
        <w:tc>
          <w:tcPr>
            <w:tcW w:w="537" w:type="dxa"/>
            <w:vAlign w:val="center"/>
          </w:tcPr>
          <w:p>
            <w:pPr>
              <w:spacing w:line="400" w:lineRule="exact"/>
              <w:jc w:val="center"/>
              <w:rPr>
                <w:rFonts w:ascii="宋体" w:hAnsi="宋体" w:eastAsia="宋体"/>
                <w:b/>
                <w:sz w:val="21"/>
                <w:szCs w:val="21"/>
              </w:rPr>
            </w:pPr>
            <w:r>
              <w:rPr>
                <w:rFonts w:ascii="宋体" w:hAnsi="宋体" w:eastAsia="宋体"/>
                <w:b/>
                <w:sz w:val="21"/>
                <w:szCs w:val="21"/>
              </w:rPr>
              <w:t>是否属实</w:t>
            </w:r>
          </w:p>
        </w:tc>
        <w:tc>
          <w:tcPr>
            <w:tcW w:w="1048" w:type="dxa"/>
            <w:vAlign w:val="center"/>
          </w:tcPr>
          <w:p>
            <w:pPr>
              <w:spacing w:line="400" w:lineRule="exact"/>
              <w:jc w:val="center"/>
              <w:rPr>
                <w:rFonts w:ascii="宋体" w:hAnsi="宋体" w:eastAsia="宋体"/>
                <w:b/>
                <w:sz w:val="21"/>
                <w:szCs w:val="21"/>
              </w:rPr>
            </w:pPr>
            <w:r>
              <w:rPr>
                <w:rFonts w:ascii="宋体" w:hAnsi="宋体" w:eastAsia="宋体"/>
                <w:b/>
                <w:sz w:val="21"/>
                <w:szCs w:val="21"/>
              </w:rPr>
              <w:t>处理和整改情况</w:t>
            </w:r>
          </w:p>
        </w:tc>
        <w:tc>
          <w:tcPr>
            <w:tcW w:w="630" w:type="dxa"/>
            <w:vAlign w:val="center"/>
          </w:tcPr>
          <w:p>
            <w:pPr>
              <w:spacing w:line="400" w:lineRule="exact"/>
              <w:jc w:val="center"/>
              <w:rPr>
                <w:rFonts w:ascii="宋体" w:hAnsi="宋体" w:eastAsia="宋体"/>
                <w:b/>
                <w:sz w:val="21"/>
                <w:szCs w:val="21"/>
              </w:rPr>
            </w:pPr>
            <w:r>
              <w:rPr>
                <w:rFonts w:hint="eastAsia" w:ascii="宋体" w:hAnsi="宋体" w:eastAsia="宋体"/>
                <w:b/>
                <w:sz w:val="21"/>
                <w:szCs w:val="21"/>
              </w:rPr>
              <w:t>是否办结</w:t>
            </w:r>
          </w:p>
        </w:tc>
        <w:tc>
          <w:tcPr>
            <w:tcW w:w="700" w:type="dxa"/>
            <w:vAlign w:val="center"/>
          </w:tcPr>
          <w:p>
            <w:pPr>
              <w:spacing w:line="400" w:lineRule="exact"/>
              <w:jc w:val="center"/>
              <w:rPr>
                <w:rFonts w:ascii="宋体" w:hAnsi="宋体" w:eastAsia="宋体"/>
                <w:b/>
                <w:sz w:val="21"/>
                <w:szCs w:val="21"/>
              </w:rPr>
            </w:pPr>
            <w:r>
              <w:rPr>
                <w:rFonts w:ascii="宋体" w:hAnsi="宋体" w:eastAsia="宋体"/>
                <w:b/>
                <w:sz w:val="21"/>
                <w:szCs w:val="21"/>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385" w:type="dxa"/>
            <w:vAlign w:val="center"/>
          </w:tcPr>
          <w:p>
            <w:pPr>
              <w:spacing w:line="400" w:lineRule="exact"/>
              <w:jc w:val="center"/>
              <w:rPr>
                <w:rFonts w:ascii="宋体" w:hAnsi="宋体" w:eastAsia="宋体"/>
                <w:sz w:val="21"/>
                <w:szCs w:val="21"/>
              </w:rPr>
            </w:pPr>
            <w:r>
              <w:rPr>
                <w:rFonts w:ascii="宋体" w:hAnsi="宋体" w:eastAsia="宋体"/>
                <w:sz w:val="21"/>
                <w:szCs w:val="21"/>
              </w:rPr>
              <w:t>1</w:t>
            </w:r>
          </w:p>
        </w:tc>
        <w:tc>
          <w:tcPr>
            <w:tcW w:w="540"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D2XJ202204150027</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z w:val="20"/>
                <w:szCs w:val="20"/>
                <w:highlight w:val="none"/>
                <w:lang w:val="en-US" w:eastAsia="zh-CN"/>
              </w:rPr>
            </w:pPr>
            <w:r>
              <w:rPr>
                <w:rFonts w:hint="eastAsia" w:ascii="Times New Roman" w:hAnsi="Times New Roman" w:cs="Times New Roman"/>
                <w:sz w:val="20"/>
                <w:szCs w:val="20"/>
                <w:highlight w:val="none"/>
                <w:lang w:val="en-US" w:eastAsia="zh-CN"/>
              </w:rPr>
              <w:t>调查核实阿克苏市塔里木河全线狗头鱼生存现状。</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z w:val="20"/>
                <w:szCs w:val="20"/>
                <w:highlight w:val="none"/>
                <w:lang w:val="en-US" w:eastAsia="zh-CN"/>
              </w:rPr>
            </w:pPr>
            <w:r>
              <w:rPr>
                <w:rFonts w:hint="eastAsia" w:ascii="Times New Roman" w:hAnsi="Times New Roman" w:cs="Times New Roman"/>
                <w:sz w:val="20"/>
                <w:szCs w:val="20"/>
                <w:highlight w:val="none"/>
                <w:lang w:val="en-US" w:eastAsia="zh-CN"/>
              </w:rPr>
              <w:t>阿克苏地区</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z w:val="20"/>
                <w:szCs w:val="20"/>
                <w:highlight w:val="none"/>
                <w:lang w:val="en-US" w:eastAsia="zh-CN"/>
              </w:rPr>
            </w:pPr>
            <w:r>
              <w:rPr>
                <w:rFonts w:hint="eastAsia" w:ascii="Times New Roman" w:hAnsi="Times New Roman" w:cs="Times New Roman"/>
                <w:sz w:val="20"/>
                <w:szCs w:val="20"/>
                <w:highlight w:val="none"/>
                <w:lang w:val="en-US" w:eastAsia="zh-CN"/>
              </w:rPr>
              <w:t>生态</w:t>
            </w:r>
          </w:p>
        </w:tc>
        <w:tc>
          <w:tcPr>
            <w:tcW w:w="8975" w:type="dxa"/>
            <w:vAlign w:val="center"/>
          </w:tcPr>
          <w:p>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eastAsia"/>
                <w:sz w:val="28"/>
                <w:szCs w:val="28"/>
              </w:rPr>
            </w:pPr>
            <w:r>
              <w:rPr>
                <w:rFonts w:hint="eastAsia"/>
                <w:sz w:val="28"/>
                <w:szCs w:val="28"/>
              </w:rPr>
              <w:t>经调查，举报情况不属实。根据调查，“狗头鱼”</w:t>
            </w:r>
            <w:r>
              <w:rPr>
                <w:rFonts w:hint="eastAsia"/>
                <w:sz w:val="28"/>
                <w:szCs w:val="28"/>
                <w:lang w:eastAsia="zh-CN"/>
              </w:rPr>
              <w:t>在</w:t>
            </w:r>
            <w:r>
              <w:rPr>
                <w:rFonts w:hint="eastAsia"/>
                <w:sz w:val="28"/>
                <w:szCs w:val="28"/>
                <w:lang w:val="en-US" w:eastAsia="zh-CN"/>
              </w:rPr>
              <w:t>塔里木河流域阿克苏市河段仍有一定数量的种群分布</w:t>
            </w:r>
            <w:r>
              <w:rPr>
                <w:rFonts w:hint="eastAsia"/>
                <w:sz w:val="28"/>
                <w:szCs w:val="28"/>
              </w:rPr>
              <w:t>，没有灭绝。</w:t>
            </w:r>
          </w:p>
          <w:p>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eastAsia"/>
                <w:sz w:val="28"/>
                <w:szCs w:val="28"/>
              </w:rPr>
            </w:pPr>
            <w:r>
              <w:rPr>
                <w:rFonts w:hint="eastAsia"/>
                <w:sz w:val="28"/>
                <w:szCs w:val="28"/>
              </w:rPr>
              <w:t>新疆塔里木河流域的“狗头鱼”学名叶尔羌高原鳅（Triplophysa Yarkandensis ），属于鳅科高原鳅属鱼类，为塔里木河土著鱼类，在全国仅分布在塔里木河流域。该鱼由于体型相对其他鳅科鱼类较大，是新疆Ⅱ级重点保护水生野生动物，具有较高的经济开发价值和物种保护价值。</w:t>
            </w:r>
          </w:p>
          <w:p>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eastAsia"/>
                <w:sz w:val="28"/>
                <w:szCs w:val="28"/>
              </w:rPr>
            </w:pPr>
            <w:r>
              <w:rPr>
                <w:rFonts w:hint="eastAsia"/>
                <w:sz w:val="28"/>
                <w:szCs w:val="28"/>
              </w:rPr>
              <w:t>通过当地农业农村部门和自治区水产科学研究所调查，</w:t>
            </w:r>
            <w:r>
              <w:rPr>
                <w:rFonts w:hint="eastAsia"/>
                <w:sz w:val="28"/>
                <w:szCs w:val="28"/>
                <w:lang w:val="en-US" w:eastAsia="zh-CN"/>
              </w:rPr>
              <w:t>塔里木河流域阿克苏市河段仍有一定数量的种群分布。</w:t>
            </w:r>
          </w:p>
          <w:p>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eastAsia"/>
                <w:sz w:val="28"/>
                <w:szCs w:val="28"/>
              </w:rPr>
            </w:pPr>
            <w:r>
              <w:rPr>
                <w:rFonts w:hint="eastAsia"/>
                <w:sz w:val="28"/>
                <w:szCs w:val="28"/>
              </w:rPr>
              <w:t>根据阿克苏农业农村部门调查，狗头鱼在上游产卵和生存活动较多，在中下游活动范围较少。</w:t>
            </w:r>
          </w:p>
          <w:p>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eastAsia"/>
                <w:sz w:val="28"/>
                <w:szCs w:val="28"/>
              </w:rPr>
            </w:pPr>
            <w:r>
              <w:rPr>
                <w:rFonts w:hint="eastAsia"/>
                <w:sz w:val="28"/>
                <w:szCs w:val="28"/>
              </w:rPr>
              <w:t>根据新疆水产科学研究所承担的农业农村部财政专项“西北地区重点水域渔业资源与环境调查”子课题“塔里木河上游渔业资源与环境调查”（项目执行期为2019~2021年，主持单位为中国水产科研学院黑龙江水产科研所，参加单位包括：中国科学院水生生物研究所、华中农业大学、新疆水产科研所等全国14家科研院所），调查结果表明：叶尔羌高原鳅在阿克苏河及支流广泛分布。2019年5月13日～2021年9月30日，5次调查中阿克苏河两条支流——库玛拉克河和托什干河均采集到叶尔羌高原鳅标本。采集地点包括库玛拉克河大石峡坝址、小石峡库区与坝下、协合拉水文站以下河段、扁吻鱼原种场河段等，以及托什干河别迭里库区与坝下、托万克闸口河段，5次调查中采集到叶尔羌高原鳅标本90尾738.6g。这表明叶尔羌高原鳅在塔里木河流域阿克苏市河段仍有一定数量的种群分布。</w:t>
            </w:r>
          </w:p>
          <w:p>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仿宋_GB2312" w:cs="Times New Roman"/>
                <w:sz w:val="20"/>
                <w:szCs w:val="20"/>
                <w:highlight w:val="none"/>
                <w:lang w:val="en-US" w:eastAsia="zh-CN"/>
              </w:rPr>
            </w:pPr>
            <w:r>
              <w:rPr>
                <w:rFonts w:hint="eastAsia"/>
                <w:sz w:val="28"/>
                <w:szCs w:val="28"/>
              </w:rPr>
              <w:t>近年来，各相关单位和部门持续在塔里木河水系的重要自然水域增殖放流人工繁育狗头鱼将近20万多尾。通过开展</w:t>
            </w:r>
            <w:r>
              <w:rPr>
                <w:rFonts w:hint="eastAsia"/>
                <w:sz w:val="28"/>
                <w:szCs w:val="28"/>
                <w:lang w:eastAsia="zh-CN"/>
              </w:rPr>
              <w:t>狗头鱼</w:t>
            </w:r>
            <w:r>
              <w:rPr>
                <w:rFonts w:hint="eastAsia"/>
                <w:sz w:val="28"/>
                <w:szCs w:val="28"/>
              </w:rPr>
              <w:t>增殖放流活动，</w:t>
            </w:r>
            <w:r>
              <w:rPr>
                <w:rFonts w:hint="eastAsia"/>
                <w:sz w:val="28"/>
                <w:szCs w:val="28"/>
                <w:lang w:eastAsia="zh-CN"/>
              </w:rPr>
              <w:t>使其</w:t>
            </w:r>
            <w:r>
              <w:rPr>
                <w:rFonts w:hint="eastAsia"/>
                <w:sz w:val="28"/>
                <w:szCs w:val="28"/>
              </w:rPr>
              <w:t>资源量得到</w:t>
            </w:r>
            <w:r>
              <w:rPr>
                <w:rFonts w:hint="eastAsia"/>
                <w:sz w:val="28"/>
                <w:szCs w:val="28"/>
                <w:lang w:eastAsia="zh-CN"/>
              </w:rPr>
              <w:t>一定</w:t>
            </w:r>
            <w:r>
              <w:rPr>
                <w:rFonts w:hint="eastAsia"/>
                <w:sz w:val="28"/>
                <w:szCs w:val="28"/>
              </w:rPr>
              <w:t>补充。</w:t>
            </w:r>
          </w:p>
        </w:tc>
        <w:tc>
          <w:tcPr>
            <w:tcW w:w="53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sz w:val="20"/>
                <w:szCs w:val="20"/>
                <w:highlight w:val="none"/>
                <w:lang w:val="en-US" w:eastAsia="zh-CN"/>
              </w:rPr>
            </w:pPr>
            <w:r>
              <w:rPr>
                <w:rFonts w:hint="eastAsia" w:ascii="Times New Roman" w:hAnsi="Times New Roman" w:cs="Times New Roman"/>
                <w:sz w:val="20"/>
                <w:szCs w:val="20"/>
                <w:highlight w:val="none"/>
                <w:lang w:val="en-US" w:eastAsia="zh-CN"/>
              </w:rPr>
              <w:t>不</w:t>
            </w:r>
            <w:r>
              <w:rPr>
                <w:rFonts w:hint="eastAsia" w:ascii="Times New Roman" w:hAnsi="Times New Roman" w:eastAsia="仿宋_GB2312" w:cs="Times New Roman"/>
                <w:sz w:val="20"/>
                <w:szCs w:val="20"/>
                <w:highlight w:val="none"/>
                <w:lang w:val="en-US" w:eastAsia="zh-CN"/>
              </w:rPr>
              <w:t>属实</w:t>
            </w:r>
          </w:p>
        </w:tc>
        <w:tc>
          <w:tcPr>
            <w:tcW w:w="104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sz w:val="20"/>
                <w:szCs w:val="20"/>
                <w:highlight w:val="none"/>
                <w:lang w:val="en-US" w:eastAsia="zh-CN"/>
              </w:rPr>
            </w:pPr>
            <w:r>
              <w:rPr>
                <w:rFonts w:hint="eastAsia" w:ascii="Times New Roman" w:hAnsi="Times New Roman" w:cs="Times New Roman"/>
                <w:sz w:val="20"/>
                <w:szCs w:val="20"/>
                <w:highlight w:val="none"/>
                <w:lang w:val="en-US" w:eastAsia="zh-CN"/>
              </w:rPr>
              <w:t xml:space="preserve">  </w:t>
            </w:r>
          </w:p>
        </w:tc>
        <w:tc>
          <w:tcPr>
            <w:tcW w:w="630" w:type="dxa"/>
            <w:vAlign w:val="center"/>
          </w:tcPr>
          <w:p>
            <w:pPr>
              <w:spacing w:line="400" w:lineRule="exact"/>
              <w:jc w:val="center"/>
              <w:rPr>
                <w:rFonts w:hint="eastAsia" w:ascii="宋体" w:hAnsi="宋体" w:eastAsia="宋体"/>
                <w:sz w:val="21"/>
                <w:szCs w:val="21"/>
                <w:lang w:eastAsia="zh-CN"/>
              </w:rPr>
            </w:pPr>
            <w:r>
              <w:rPr>
                <w:rFonts w:hint="eastAsia" w:ascii="Times New Roman" w:hAnsi="Times New Roman" w:cs="Times New Roman"/>
                <w:sz w:val="20"/>
                <w:szCs w:val="20"/>
                <w:highlight w:val="none"/>
                <w:lang w:val="en-US" w:eastAsia="zh-CN"/>
              </w:rPr>
              <w:t>已办</w:t>
            </w:r>
            <w:r>
              <w:rPr>
                <w:rFonts w:hint="eastAsia" w:ascii="Times New Roman" w:hAnsi="Times New Roman" w:eastAsia="仿宋_GB2312" w:cs="Times New Roman"/>
                <w:sz w:val="20"/>
                <w:szCs w:val="20"/>
                <w:highlight w:val="none"/>
                <w:lang w:val="en-US" w:eastAsia="zh-CN"/>
              </w:rPr>
              <w:t>理</w:t>
            </w:r>
          </w:p>
        </w:tc>
        <w:tc>
          <w:tcPr>
            <w:tcW w:w="700" w:type="dxa"/>
            <w:vAlign w:val="center"/>
          </w:tcPr>
          <w:p>
            <w:pPr>
              <w:spacing w:line="400" w:lineRule="exact"/>
              <w:jc w:val="center"/>
              <w:rPr>
                <w:rFonts w:ascii="宋体" w:hAnsi="宋体" w:eastAsia="宋体"/>
                <w:sz w:val="21"/>
                <w:szCs w:val="21"/>
              </w:rPr>
            </w:pPr>
          </w:p>
        </w:tc>
      </w:tr>
    </w:tbl>
    <w:p>
      <w:pPr>
        <w:spacing w:line="600" w:lineRule="exact"/>
        <w:rPr>
          <w:rFonts w:ascii="仿宋_GB2312" w:hAnsi="Times New Roman"/>
          <w:szCs w:val="32"/>
        </w:rPr>
      </w:pPr>
    </w:p>
    <w:sectPr>
      <w:pgSz w:w="16838" w:h="11906" w:orient="landscape"/>
      <w:pgMar w:top="1797" w:right="1440" w:bottom="1797" w:left="1440" w:header="851" w:footer="992" w:gutter="0"/>
      <w:cols w:space="0" w:num="1"/>
      <w:rtlGutter w:val="0"/>
      <w:docGrid w:type="linesAndChars" w:linePitch="437" w:charSpace="25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0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66"/>
  <w:drawingGridVerticalSpacing w:val="219"/>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D6"/>
    <w:rsid w:val="00043F7B"/>
    <w:rsid w:val="0015165E"/>
    <w:rsid w:val="00285BB4"/>
    <w:rsid w:val="002D4886"/>
    <w:rsid w:val="00594D1F"/>
    <w:rsid w:val="007758B0"/>
    <w:rsid w:val="00976050"/>
    <w:rsid w:val="00AB7337"/>
    <w:rsid w:val="00B216D6"/>
    <w:rsid w:val="00B85636"/>
    <w:rsid w:val="00BE789A"/>
    <w:rsid w:val="00CC72EA"/>
    <w:rsid w:val="00D2123E"/>
    <w:rsid w:val="00E652C7"/>
    <w:rsid w:val="00E760D4"/>
    <w:rsid w:val="00EF7C4D"/>
    <w:rsid w:val="00F20D68"/>
    <w:rsid w:val="00FB0CD4"/>
    <w:rsid w:val="070A46AE"/>
    <w:rsid w:val="1B637C03"/>
    <w:rsid w:val="2FFD5757"/>
    <w:rsid w:val="39CF398C"/>
    <w:rsid w:val="3BB7633E"/>
    <w:rsid w:val="557FEC97"/>
    <w:rsid w:val="5F67D0EC"/>
    <w:rsid w:val="5FC67000"/>
    <w:rsid w:val="657301DF"/>
    <w:rsid w:val="67BA56C0"/>
    <w:rsid w:val="6D5C0619"/>
    <w:rsid w:val="7776A24C"/>
    <w:rsid w:val="7A6FD79C"/>
    <w:rsid w:val="7DAF8A42"/>
    <w:rsid w:val="7DEF5C51"/>
    <w:rsid w:val="7FBE6144"/>
    <w:rsid w:val="7FFB47FA"/>
    <w:rsid w:val="AFD770D4"/>
    <w:rsid w:val="BEFBC5AE"/>
    <w:rsid w:val="E1FEA875"/>
    <w:rsid w:val="E9FFE9AF"/>
    <w:rsid w:val="ED7F0873"/>
    <w:rsid w:val="F5B6CD8F"/>
    <w:rsid w:val="F92FA1B1"/>
    <w:rsid w:val="FBEBDB75"/>
    <w:rsid w:val="FF0DF4B5"/>
    <w:rsid w:val="FFDCE4B1"/>
    <w:rsid w:val="FFFBC4C6"/>
    <w:rsid w:val="FFFFC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仿宋_GB2312" w:cs="Times New Roman"/>
      <w:kern w:val="2"/>
      <w:sz w:val="32"/>
      <w:szCs w:val="22"/>
      <w:lang w:val="en-US" w:eastAsia="zh-CN" w:bidi="ar-SA"/>
    </w:rPr>
  </w:style>
  <w:style w:type="paragraph" w:styleId="2">
    <w:name w:val="heading 3"/>
    <w:basedOn w:val="1"/>
    <w:next w:val="1"/>
    <w:qFormat/>
    <w:uiPriority w:val="9"/>
    <w:pPr>
      <w:keepNext/>
      <w:keepLines/>
      <w:spacing w:before="260" w:beforeLines="0" w:after="260" w:afterLines="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Calibri" w:hAnsi="Calibri" w:eastAsia="宋体" w:cs="Times New Roman"/>
      <w:szCs w:val="22"/>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3"/>
    <w:qFormat/>
    <w:uiPriority w:val="0"/>
    <w:pPr>
      <w:ind w:firstLine="420" w:firstLineChars="200"/>
    </w:pPr>
    <w:rPr>
      <w:rFonts w:ascii="Calibri" w:hAnsi="Calibri" w:eastAsia="宋体" w:cs="Times New Roman"/>
    </w:rPr>
  </w:style>
  <w:style w:type="character" w:styleId="9">
    <w:name w:val="Emphasis"/>
    <w:qFormat/>
    <w:uiPriority w:val="0"/>
    <w:rPr>
      <w:rFonts w:ascii="等线" w:hAnsi="等线" w:eastAsia="等线" w:cs="Times New Roman"/>
      <w:i/>
      <w:i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623</Words>
  <Characters>643</Characters>
  <Lines>1</Lines>
  <Paragraphs>1</Paragraphs>
  <TotalTime>4</TotalTime>
  <ScaleCrop>false</ScaleCrop>
  <LinksUpToDate>false</LinksUpToDate>
  <CharactersWithSpaces>649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2021-04-08T02:41:00Z</dcterms:created>
  <dc:creator>guoqin</dc:creator>
  <cp:lastModifiedBy>greatwall</cp:lastModifiedBy>
  <cp:lastPrinted>2022-04-25T10:53:00Z</cp:lastPrinted>
  <dcterms:modified xsi:type="dcterms:W3CDTF">2021-09-09T18:13:09Z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commondata">
    <vt:lpwstr>eyJoZGlkIjoiNzBmNjM4NWY2MDJhZWY2YmExMjc0MWFmMmMwNDExMDMifQ==</vt:lpwstr>
  </property>
  <property fmtid="{D5CDD505-2E9C-101B-9397-08002B2CF9AE}" pid="4" name="ICV">
    <vt:lpwstr>3572533EE90F4F76A9488C4FD86AD9C1</vt:lpwstr>
  </property>
</Properties>
</file>