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新疆维吾尔自治区种业发展中心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 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 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 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主要职责任务是开展农作物品种引进、试验、鉴定、示范、展示等工作；开展农作物种子质量标准、检验、监测和质量认定工作；开展农作物种质资源收集整理、鉴别利用工作；开展种业信息服务和技术培训工作；为农作物品种审定、登记、引种备案、植物新品种保护、种子救灾备荒储备和种子市场监管等提供技术服务工作；为种业发展规划编制和种业项目实施监管提供技术服务工作介绍本单位工作职能。</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新疆维吾尔自治区种业发展中心2024年度，实有人数81人，其中：在职人员38人，减少5人；离休人员0人，较上年无变化；退休人员43人，增加4人。</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新疆维吾尔自治区种业发展中心无下属预算单位，下设7个科室，分别是：综合业务科、品审办、种政科、种子质量监督检验中心、良繁科、财务科和总务科。</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 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2024年度收入总计2,010.25万元，其中：本年收入合计1,897.28万元，使用非财政拨款结余（含专用结余）0.00万元，年初结转和结余112.98万元。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2024年度支出总计2,010.25万元，其中：本年支出合计1,803.45万元，结余分配0.00万元，年末结转和结余206.80万元。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收入支出总体与上年相比，增加409.98万元，增长25.62%，主要原因是：年中追加人员绩效考核奖金，增加了种业振兴项目和调整了人员基本工资及丧葬抚恤金等收入支出项目，导致收入支出经费增加。</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本年收入1,897.28万元，其中：财政拨款收入1,822.66万元,占96.07%；上级补助收入0.00万元,占0.00%；事业收入0.00万元，占0.00%；经营收入0.00万元,占0.00%；附属单位上缴收入0.00万元，占0.00%；其他收入74.61万元，占3.93%。</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本年支出1,803.45万元，其中：基本支出1,256.38万元，占69.67%；项目支出547.07万元，占30.33%；上缴上级支出0.00万元，占0.00%；经营支出0.00万元，占0.00%；对附属单位补助支出0.00万元，占0.00%。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1,903.40万元，其中：年初财政拨款结转和结余80.74万元，本年财政拨款收入1,822.66万元。财政拨款支出总计1,903.40万元，其中：年末财政拨款结转和结余108.15万元，本年财政拨款支出1,795.25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335.36万元，增长21.39%，主要原因是：年中追加了人员绩效奖，增加了种业振兴项目及调整了人员基本工资及丧葬抚恤金等项目，导致收入支出经费增加。与年初预算相比，年初预算数1,675.57万元，决算数1,903.40万元，预决算差异率13.60%，主要原因是：年中追加了人员绩效奖，增加了种业振兴项目及调整了人员经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2" w:firstLineChars="200"/>
        <w:jc w:val="left"/>
        <w:outlineLvl w:val="2"/>
        <w:rPr>
          <w:rFonts w:ascii="黑体" w:eastAsia="黑体"/>
          <w:sz w:val="32"/>
          <w:szCs w:val="32"/>
        </w:rPr>
      </w:pPr>
      <w:r>
        <w:rPr>
          <w:rFonts w:ascii="黑体" w:eastAsia="黑体"/>
          <w:b/>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1,795.25万元，占本年支出合计的99.55%。与上年相比，增加307.95万元，增长20.71%，主要原因是：发放人员绩效考核奖金，丧葬费和死亡抚恤金，增加种业振兴项目资金支出。与年初预算相比，年初预算数1,675.57万元，决算数1,795.25万元，预决算差异率7.14%，主要原因是：发放人员绩效考核奖金，丧葬费和死亡抚恤金，增加种业振兴项目资金支出。</w:t>
      </w:r>
    </w:p>
    <w:p>
      <w:pPr>
        <w:widowControl/>
        <w:spacing w:before="0" w:beforeLines="0" w:beforeAutospacing="0" w:after="0" w:afterLines="0" w:afterAutospacing="0" w:line="240" w:lineRule="auto"/>
        <w:ind w:firstLine="642" w:firstLineChars="200"/>
        <w:jc w:val="left"/>
        <w:outlineLvl w:val="2"/>
        <w:rPr>
          <w:rFonts w:ascii="黑体" w:eastAsia="黑体"/>
          <w:sz w:val="32"/>
          <w:szCs w:val="32"/>
        </w:rPr>
      </w:pPr>
      <w:r>
        <w:rPr>
          <w:rFonts w:ascii="黑体" w:eastAsia="黑体"/>
          <w:b/>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社会保障和就业支出（类）248.23万元，占13.83%。</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卫生健康支出（类）80.95万元，占4.51%。</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农林水支出（类）1,400.92万元，占78.03%。</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住房保障支出（类）65.14万元，占3.63%。</w:t>
      </w:r>
    </w:p>
    <w:p>
      <w:pPr>
        <w:widowControl/>
        <w:spacing w:before="0" w:beforeLines="0" w:beforeAutospacing="0" w:after="0" w:afterLines="0" w:afterAutospacing="0" w:line="240" w:lineRule="auto"/>
        <w:ind w:firstLine="642" w:firstLineChars="200"/>
        <w:jc w:val="left"/>
        <w:outlineLvl w:val="2"/>
        <w:rPr>
          <w:rFonts w:ascii="黑体" w:eastAsia="黑体"/>
          <w:sz w:val="32"/>
          <w:szCs w:val="32"/>
        </w:rPr>
      </w:pPr>
      <w:r>
        <w:rPr>
          <w:rFonts w:ascii="黑体" w:eastAsia="黑体"/>
          <w:b/>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1、社会保障和就业支出（类）行政事业单位养老支出（款）事业单位离退休（项）：支出决算数为85.29万元，比上年决算增加12.35万元，增长16.93%，主要原因是：退休人员人数增加，相应支出增加。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基本养老保险缴费支出（项）：支出决算数为85.38万元，比上年决算增加1.14万元，增长1.35%，主要原因是：在职人员基本养老保险缴费基数调增，支出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社会保障和就业支出（类）行政事业单位养老支出（款）机关事业单位职业年金缴费支出（项）：支出决算数为77.57万元，比上年决算增加77.57万元，增长100.00%，主要原因是：年中增加退休人员，所以相应职业年金缴费支出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4、卫生健康支出（类）行政事业单位医疗（款）事业单位医疗（项）：支出决算数为43.51万元，比上年决算增加2.24万元，增长5.43%，主要原因是：在职人员医疗费基数调增，支出增加。</w:t>
      </w:r>
    </w:p>
    <w:p>
      <w:pPr>
        <w:widowControl/>
        <w:spacing w:before="0" w:beforeLines="0" w:beforeAutospacing="0" w:after="0" w:afterLines="0" w:afterAutospacing="0" w:line="240" w:lineRule="auto"/>
        <w:ind w:firstLine="640" w:firstLineChars="200"/>
        <w:rPr>
          <w:rFonts w:ascii="仿宋_GB2312" w:eastAsia="仿宋_GB2312"/>
          <w:color w:val="auto"/>
          <w:sz w:val="32"/>
          <w:szCs w:val="32"/>
        </w:rPr>
      </w:pPr>
      <w:r>
        <w:rPr>
          <w:rFonts w:ascii="仿宋_GB2312" w:eastAsia="仿宋_GB2312"/>
          <w:b w:val="0"/>
          <w:sz w:val="32"/>
          <w:szCs w:val="32"/>
        </w:rPr>
        <w:t>5、卫生健康支出（类）行政事业单位医疗（款）公务员医疗补助（项）：支出决算数为37.44万元，比上年决算减少1.07万元，下降2.78%，主要原因是</w:t>
      </w:r>
      <w:bookmarkStart w:id="0" w:name="_GoBack"/>
      <w:r>
        <w:rPr>
          <w:rFonts w:ascii="仿宋_GB2312" w:eastAsia="仿宋_GB2312"/>
          <w:b w:val="0"/>
          <w:color w:val="auto"/>
          <w:sz w:val="32"/>
          <w:szCs w:val="32"/>
        </w:rPr>
        <w:t>：在职人员</w:t>
      </w:r>
      <w:r>
        <w:rPr>
          <w:rFonts w:hint="eastAsia" w:ascii="仿宋_GB2312" w:eastAsia="仿宋_GB2312"/>
          <w:b w:val="0"/>
          <w:color w:val="auto"/>
          <w:sz w:val="32"/>
          <w:szCs w:val="32"/>
          <w:lang w:eastAsia="zh-CN"/>
        </w:rPr>
        <w:t>人数减少</w:t>
      </w:r>
      <w:r>
        <w:rPr>
          <w:rFonts w:hint="eastAsia" w:ascii="仿宋_GB2312" w:eastAsia="仿宋_GB2312"/>
          <w:b w:val="0"/>
          <w:color w:val="auto"/>
          <w:sz w:val="32"/>
          <w:szCs w:val="32"/>
          <w:lang w:val="en-US" w:eastAsia="zh-CN"/>
        </w:rPr>
        <w:t>5人，支出减少</w:t>
      </w:r>
      <w:r>
        <w:rPr>
          <w:rFonts w:ascii="仿宋_GB2312" w:eastAsia="仿宋_GB2312"/>
          <w:b w:val="0"/>
          <w:color w:val="auto"/>
          <w:sz w:val="32"/>
          <w:szCs w:val="32"/>
        </w:rPr>
        <w:t>。</w:t>
      </w:r>
    </w:p>
    <w:bookmarkEnd w:id="0"/>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6、农林水支出（类）农业农村（款）事业运行（项）：支出决算数为862.05万元，比上年决算增加52.74万元，增长6.52%，主要原因是：年中调整了人员基本工资及丧葬抚恤金等经费，导致经费增加。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7、农林水支出（类）农业农村（款）科技转化与推广服务（项）：支出决算数为0.00万元，比上年决算减少7.00万元，下降100.00%，主要原因是：今年未安排科技转化与推广服务项目支出。</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8、农林水支出（类）农业农村（款）农业生产发展（项）：支出决算数为538.87万元，比上年决算增加170.87万元，增长46.43%，主要原因是：增加了种业振兴项目，导致项目经费增加。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9、住房保障支出（类）住房改革支出（款）住房公积金（项）：支出决算数为65.14万元，比上年决算减少0.88万元，下降1.33%，主要原因是：在职人员</w:t>
      </w:r>
      <w:r>
        <w:rPr>
          <w:rFonts w:hint="eastAsia" w:ascii="仿宋_GB2312" w:eastAsia="仿宋_GB2312"/>
          <w:b w:val="0"/>
          <w:sz w:val="32"/>
          <w:szCs w:val="32"/>
          <w:lang w:eastAsia="zh-CN"/>
        </w:rPr>
        <w:t>减少，导致</w:t>
      </w:r>
      <w:r>
        <w:rPr>
          <w:rFonts w:ascii="仿宋_GB2312" w:eastAsia="仿宋_GB2312"/>
          <w:b w:val="0"/>
          <w:sz w:val="32"/>
          <w:szCs w:val="32"/>
        </w:rPr>
        <w:t>住房公积金支出</w:t>
      </w:r>
      <w:r>
        <w:rPr>
          <w:rFonts w:hint="eastAsia" w:ascii="仿宋_GB2312" w:eastAsia="仿宋_GB2312"/>
          <w:b w:val="0"/>
          <w:sz w:val="32"/>
          <w:szCs w:val="32"/>
          <w:lang w:eastAsia="zh-CN"/>
        </w:rPr>
        <w:t>减少</w:t>
      </w:r>
      <w:r>
        <w:rPr>
          <w:rFonts w:ascii="仿宋_GB2312" w:eastAsia="仿宋_GB2312"/>
          <w:b w:val="0"/>
          <w:sz w:val="32"/>
          <w:szCs w:val="32"/>
        </w:rPr>
        <w:t>。</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1,256.38万元，其中：人员经费984.92万元，包括：基本工资、津贴补贴、奖金、机关事业单位基本养老保险缴费、职业年金缴费、职工基本医疗保险缴费、公务员医疗补助缴费、其他社会保障缴费、住房公积金、其他工资福利支出、退休费、抚恤金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公用经费271.46万元，包括：办公费、水费、电费、邮电费、取暖费、差旅费、维修（护）费、工会经费、福利费、公务用车运行维护费和其他商品和服务支出。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2.17万元，与上年相比无变化，主要原因是：厉行节约，低碳环保，三公经费只减不增的原则，所以费用较上年无变化。其中：因公出国（境）费支出0.00万元,占0.00%，与上年相比无变化，主要原因是：我单位无因公出国（境）费；公务用车购置及运行维护费支出2.17万元，占100.00%，与上年相比无变化，主要原因是：厉行节约，最大限度提高公务用车使用效率，绿色出行，公务用车购置及运行维护费与上年一致，无变化；公务接待费支出0.00万元，占0.00%，与上年相比无变化，主要原因是：我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2.17万元，其中：公务用车购置费0.00万元，公务用车运行维护费2.17万元。公务用车运行维护费开支内容包括车辆保险费开支、车辆维修和车辆加油等。公务用车购置数0辆，公务用车保有量6辆。国有资产占用情况中固定资产车辆6辆，与公务用车保有量差异原因是：本单位固定资产车辆与公务用车保有量一致无差异。</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2.17万元，决算数2.17万元，预决算差异率0.00%，主要原因是：严格按照全年预算数执行。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2.17万元，决算数2.17万元，预决算差异率0.00%，主要原因是：严格按照全年预算数执行；公务接待费全年预算数0.00万元，决算数0.00万元，预决算差异率0.00%，主要原因是：我单位无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2" w:firstLineChars="200"/>
        <w:jc w:val="left"/>
        <w:outlineLvl w:val="2"/>
        <w:rPr>
          <w:rFonts w:ascii="黑体" w:eastAsia="黑体"/>
          <w:sz w:val="32"/>
          <w:szCs w:val="32"/>
        </w:rPr>
      </w:pPr>
      <w:r>
        <w:rPr>
          <w:rFonts w:ascii="黑体" w:eastAsia="黑体"/>
          <w:b/>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新疆维吾尔自治区种业发展中心单位​（事业单位）公用经费支出271.46万元，比上年增加64.39万元，增长31.10%，主要原因是：人员基本工资调增及增加办公楼维修改造费用,相应办公费及维修(护)费等公用经费增加。</w:t>
      </w:r>
    </w:p>
    <w:p>
      <w:pPr>
        <w:widowControl/>
        <w:spacing w:before="0" w:beforeLines="0" w:beforeAutospacing="0" w:after="0" w:afterLines="0" w:afterAutospacing="0" w:line="240" w:lineRule="auto"/>
        <w:ind w:firstLine="642" w:firstLineChars="200"/>
        <w:jc w:val="left"/>
        <w:outlineLvl w:val="2"/>
        <w:rPr>
          <w:rFonts w:ascii="黑体" w:eastAsia="黑体"/>
          <w:sz w:val="32"/>
          <w:szCs w:val="32"/>
        </w:rPr>
      </w:pPr>
      <w:r>
        <w:rPr>
          <w:rFonts w:ascii="黑体" w:eastAsia="黑体"/>
          <w:b/>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2024年度政府采购支出总额509.35万元，其中：政府采购货物支出11.26万元、政府采购工程支出206.01万元、政府采购服务支出292.08万元。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授予中小企业合同金额356.54万元，占政府采购支出总额的70.00%，其中：授予小微企业合同金额213.93万元，占政府采购支出总额的42.00%。</w:t>
      </w:r>
    </w:p>
    <w:p>
      <w:pPr>
        <w:widowControl/>
        <w:spacing w:before="0" w:beforeLines="0" w:beforeAutospacing="0" w:after="0" w:afterLines="0" w:afterAutospacing="0" w:line="240" w:lineRule="auto"/>
        <w:ind w:firstLine="642" w:firstLineChars="200"/>
        <w:jc w:val="left"/>
        <w:outlineLvl w:val="2"/>
        <w:rPr>
          <w:rFonts w:ascii="黑体" w:eastAsia="黑体"/>
          <w:sz w:val="32"/>
          <w:szCs w:val="32"/>
        </w:rPr>
      </w:pPr>
      <w:r>
        <w:rPr>
          <w:rFonts w:ascii="黑体" w:eastAsia="黑体"/>
          <w:b/>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15,871.00平方米，价值1,453.93万元。车辆6辆，价值141.02万元，其中：副部（省）级及以上领导用车0辆、主要负责人用车1辆、机要通信用车2辆、应急保障用车1辆、执法执勤用车0辆、特种专业技术用车0辆、离退休干部服务用车0辆、其他用车2辆，其他用车主要是：日常公务用车;单价100万元（含）以上设备（不含车辆）0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w:t>
      </w:r>
      <w:r>
        <w:rPr>
          <w:rFonts w:hint="eastAsia" w:ascii="仿宋_GB2312" w:eastAsia="仿宋_GB2312"/>
          <w:b w:val="0"/>
          <w:sz w:val="32"/>
          <w:szCs w:val="32"/>
          <w:lang w:val="en-US" w:eastAsia="zh-CN"/>
        </w:rPr>
        <w:t>2</w:t>
      </w:r>
      <w:r>
        <w:rPr>
          <w:rFonts w:ascii="仿宋_GB2312" w:eastAsia="仿宋_GB2312"/>
          <w:b w:val="0"/>
          <w:sz w:val="32"/>
          <w:szCs w:val="32"/>
        </w:rPr>
        <w:t>个，全年预算274.81万元，全年执行数208.47万元。预算绩效管理取得的成效：一是领导高度重视，严格按照项目的内容，制定工作计划，责任落实到人；二是及时落实项目资金。保障项目资金足额及时拨付到位。发现的问题及原因：一是对绩效监控工作重要性认识不足，缺乏开展绩效监控工作的主动性；二是绩效监控工作制度建设有待完善，职责分工不清。下一步改进措施：一是加强组织领导，明确绩效监控主体责任，扎实推进项目实施，动态跟踪项目进度，及时采取纠偏纠错措施，促进预算绩效目标顺利实现；二是扎实开展学习相关政策文件，提高绩效监控管理人员的思想认识和业务水平，完成项目筹备情况、项目实施情况、资金拨付情况和绩效目标完成情况的全过程管理。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 专业名词解释</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 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7E3FBB"/>
    <w:rsid w:val="4CAB0B04"/>
    <w:rsid w:val="4EFA270E"/>
    <w:rsid w:val="7BF71F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4</TotalTime>
  <ScaleCrop>false</ScaleCrop>
  <LinksUpToDate>false</LinksUpToDate>
  <Application>WPS Office_11.8.2.10290_F1E327BC-269C-435d-A152-05C5408002CA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2025-08-26T12:16:00Z</dcterms:created>
  <dc:creator>Administrator</dc:creator>
  <cp:lastModifiedBy>user</cp:lastModifiedBy>
  <dcterms:modified xsi:type="dcterms:W3CDTF">2025-09-24T20:19:22Z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6516E5F5743C403B931567635347004E</vt:lpwstr>
  </property>
</Properties>
</file>