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hint="eastAsia" w:ascii="宋体" w:eastAsia="黑体"/>
          <w:sz w:val="44"/>
          <w:szCs w:val="44"/>
          <w:lang w:val="en-US" w:eastAsia="zh-CN"/>
        </w:rPr>
      </w:pPr>
      <w:r>
        <w:rPr>
          <w:rFonts w:ascii="宋体" w:eastAsia="黑体"/>
          <w:b w:val="0"/>
          <w:sz w:val="44"/>
          <w:szCs w:val="44"/>
        </w:rPr>
        <w:t>新疆维吾尔自治区农业产业化培训中心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主要负责全区农业产业化、休闲农业系统培训工作的统筹规划和综合管理；组织实施我区农业产业化、休闲观光农业管理人员以及使用人才培训工作。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新疆维吾尔自治区农业产业化培训中心2024年度，实有人数16人，其中：在职人员14人，较上年无变化；离休人员0人，较上年无变化；退休人员2人，较上年无变化；</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新疆维吾尔自治区农业产业化培训中心无下属预算单位，下设0个，分别是：</w:t>
      </w:r>
      <w:r>
        <w:rPr>
          <w:rFonts w:hint="eastAsia" w:ascii="仿宋_GB2312" w:eastAsia="仿宋_GB2312"/>
          <w:b w:val="0"/>
          <w:sz w:val="32"/>
          <w:szCs w:val="32"/>
          <w:lang w:eastAsia="zh-CN"/>
        </w:rPr>
        <w:t>本单位无下设科室</w:t>
      </w:r>
      <w:r>
        <w:rPr>
          <w:rFonts w:ascii="仿宋_GB2312" w:eastAsia="仿宋_GB2312"/>
          <w:b w:val="0"/>
          <w:sz w:val="32"/>
          <w:szCs w:val="32"/>
        </w:rPr>
        <w:t>。</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2024年度收入总计380.78万元，其中：本年收入合计358.07万元，使用非财政拨款结余（含专用结余）0.00万元，年初结转和结余22.72万元。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2024年度支出总计380.78万元，其中：本年支出合计363.03万元，结余分配0.00万元，年末结转和结余17.75万元。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收入支出总体与上年相比，减少2.46万元，下降0.64%，主要原因是：2023年4月在职转退休1人，因2023年预算是按照上一年度9月在职15人工资编制，2024年是按照在职14人编制及批复的预算金额，故较上年经费减少。</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本年收入358.07万元，其中：财政拨款收入358.01万元,占99.98%；上级补助收入0.00万元,占0.00%；事业收入0.00万元，占0.00%；经营收入0.00万元,占0.00%；附属单位上缴收入0.00万元，占0.00%；其他收入0.06万元，占0.02%。</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本年支出363.03万元，其中：基本支出317.03万元，占87.33%；项目支出46.00万元，占12.67%；上缴上级支出0.00万元，占0.00%；经营支出0.00万元，占0.00%；对附属单位补助支出0.00万元，占0.00%。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2024年度财政拨款收入总计373.94万元，其中：年初财政拨款结转和结余15.93万元，本年财政拨款收入358.01万元。财政拨款支出总计373.94万元，其中：年末财政拨款结转和结余14.90万元，本年财政拨款支出359.03万元。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2.42万元，下降0.64%，主要原因是：2023年4月在职转退休1人，因2023年预算是按照上一年度9月在职15人工资编制，2024年是按照在职14人编制及批复的预算金额，故较上年经费减少。与年初预算相比，年初预算数342.87万元，决算数373.94万元，预决算差异率9.06%，主要原因是：年中追加在职人员绩效奖、结亲交通费、调增基本工资等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359.03万元，占本年支出合计的98.90%。与上年相比，减少2.24万元，下降0.62%，主要原因是：因2023年4月在职转退休1人，当年经费中包含在职人员工资、社保及相应退休后的经费支出，较2024年仅有在职14人和退休2人支出</w:t>
      </w:r>
      <w:r>
        <w:rPr>
          <w:rFonts w:hint="eastAsia" w:ascii="仿宋_GB2312" w:eastAsia="仿宋_GB2312"/>
          <w:b w:val="0"/>
          <w:sz w:val="32"/>
          <w:szCs w:val="32"/>
          <w:lang w:eastAsia="zh-CN"/>
        </w:rPr>
        <w:t>，本年经费较上年减；另自治区农业生产发展资金项目经费较上年压减</w:t>
      </w:r>
      <w:r>
        <w:rPr>
          <w:rFonts w:ascii="仿宋_GB2312" w:eastAsia="仿宋_GB2312"/>
          <w:b w:val="0"/>
          <w:sz w:val="32"/>
          <w:szCs w:val="32"/>
        </w:rPr>
        <w:t>。与年初预算相比，年初预算数342.87万元，决算数359.03万元，预决算差异率4.71%，主要原因是：年中追加在职人员绩效奖、结亲交通费、调增基本工资等支出。</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社会保障和就业支出（类）46.34万元，占12.91%。</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卫生健康支出（类）28.23万元，占7.86%。</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农林水支出（类）263.13万元，占73.29%。</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住房保障支出（类）21.34万元，占5.94%。</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（三）一般公共预算财政拨款支出决算具体情况</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社会保障和就业支出（类）行政事业单位养老支出（款）事业单位离退休（项）：支出决算数为3.66万元，比上年决算增加1.91万元，增长109.14%，主要原因是：2023年4月在职转退休1人，较上年退休人员增加1人，故经费增加。</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社会保障和就业支出（类）行政事业单位养老支出（款）机关事业单位基本养老保险缴费支出（项）：支出决算数为28.45万元，比上年决算增加4.83万元，增长20.45%，主要原因是：在职人员基本工资增加，养老保险缴费基数调增，故较上年支出增加。</w:t>
      </w:r>
    </w:p>
    <w:p>
      <w:pPr>
        <w:widowControl/>
        <w:numPr>
          <w:ilvl w:val="0"/>
          <w:numId w:val="0"/>
        </w:numPr>
        <w:spacing w:before="0" w:beforeLines="0" w:beforeAutospacing="0" w:after="0" w:afterLines="0" w:afterAutospacing="0" w:line="240" w:lineRule="auto"/>
        <w:ind w:firstLine="640" w:firstLineChars="200"/>
        <w:rPr>
          <w:rFonts w:hint="eastAsia" w:ascii="仿宋_GB2312" w:eastAsia="仿宋_GB2312"/>
          <w:b w:val="0"/>
          <w:sz w:val="32"/>
          <w:szCs w:val="32"/>
          <w:lang w:eastAsia="zh-CN"/>
        </w:rPr>
      </w:pPr>
      <w:r>
        <w:rPr>
          <w:rFonts w:hint="eastAsia" w:ascii="仿宋_GB2312" w:eastAsia="仿宋_GB2312"/>
          <w:b w:val="0"/>
          <w:sz w:val="32"/>
          <w:szCs w:val="32"/>
          <w:lang w:val="en-US" w:eastAsia="zh-CN"/>
        </w:rPr>
        <w:t>3.</w:t>
      </w:r>
      <w:r>
        <w:rPr>
          <w:rFonts w:ascii="仿宋_GB2312" w:eastAsia="仿宋_GB2312"/>
          <w:b w:val="0"/>
          <w:sz w:val="32"/>
          <w:szCs w:val="32"/>
        </w:rPr>
        <w:t>社会保障和就业支出（类）行政事业单位养老支出（款）机关事业单位职业年金缴费支出（项）：支出决算数为14.22万元，比上年决算减少0.70万元，下降4.69%，主要原因是：</w:t>
      </w:r>
      <w:r>
        <w:rPr>
          <w:rFonts w:hint="eastAsia" w:ascii="仿宋_GB2312" w:eastAsia="仿宋_GB2312"/>
          <w:b w:val="0"/>
          <w:sz w:val="32"/>
          <w:szCs w:val="32"/>
          <w:lang w:eastAsia="zh-CN"/>
        </w:rPr>
        <w:t>因上年有追加的职业年金实缴部分，故当年没有，所以较上年减少。</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卫生健康支出（类）行政事业单位医疗（款）事业单位医疗（项）：支出决算数为14.76万元，比上年决算增加0.77万元，增长5.50%，主要原因是：在职人员基本工资增加，医疗保险缴费基数调增，故较上年支出增加。</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5.</w:t>
      </w:r>
      <w:r>
        <w:rPr>
          <w:rFonts w:ascii="仿宋_GB2312" w:eastAsia="仿宋_GB2312"/>
          <w:b w:val="0"/>
          <w:sz w:val="32"/>
          <w:szCs w:val="32"/>
        </w:rPr>
        <w:t>卫生健康支出（类）行政事业单位医疗（款）公务员医疗补助（项）：支出决算数为13.47万元，比上年决算增加2.26万元，增长20.16%，主要原因是：在职人员基本工资增加，公务员医疗补助缴费基数调增，故较上年支出增加。</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6.</w:t>
      </w:r>
      <w:r>
        <w:rPr>
          <w:rFonts w:ascii="仿宋_GB2312" w:eastAsia="仿宋_GB2312"/>
          <w:b w:val="0"/>
          <w:sz w:val="32"/>
          <w:szCs w:val="32"/>
        </w:rPr>
        <w:t>农林水支出（类）农业农村（款）事业运行（项）：支出决算数为221.13万元，比上年决算减少7.35万元，下降3.22%，主要原因是：2023年4月在职转退休1人，因2023年支出中包含该人员在职1-4月工资，2024年支出中人员和公用经费减少1人，故较上年有所下降。</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7.</w:t>
      </w:r>
      <w:r>
        <w:rPr>
          <w:rFonts w:ascii="仿宋_GB2312" w:eastAsia="仿宋_GB2312"/>
          <w:b w:val="0"/>
          <w:sz w:val="32"/>
          <w:szCs w:val="32"/>
        </w:rPr>
        <w:t>农林水支出（类）农业农村（款）农业生产发展（项）：支出决算数为42.00万元，比上年决算减少2.93万元，下降6.52%，主要原因是：2024年</w:t>
      </w:r>
      <w:r>
        <w:rPr>
          <w:rFonts w:hint="eastAsia" w:ascii="仿宋_GB2312" w:eastAsia="仿宋_GB2312"/>
          <w:b w:val="0"/>
          <w:sz w:val="32"/>
          <w:szCs w:val="32"/>
          <w:lang w:eastAsia="zh-CN"/>
        </w:rPr>
        <w:t>自治区农业生产发展</w:t>
      </w:r>
      <w:r>
        <w:rPr>
          <w:rFonts w:ascii="仿宋_GB2312" w:eastAsia="仿宋_GB2312"/>
          <w:b w:val="0"/>
          <w:sz w:val="32"/>
          <w:szCs w:val="32"/>
        </w:rPr>
        <w:t>项目经费被压减，故较上年有所下降。</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8.</w:t>
      </w:r>
      <w:r>
        <w:rPr>
          <w:rFonts w:ascii="仿宋_GB2312" w:eastAsia="仿宋_GB2312"/>
          <w:b w:val="0"/>
          <w:sz w:val="32"/>
          <w:szCs w:val="32"/>
        </w:rPr>
        <w:t>住房保障支出（类）住房改革支出（款）住房公积金（项）：支出决算数为21.34万元，比上年决算减少1.04万元，下降4.65%，主要原因是：2023年4月在职转退休1人，因2023年支出中包含该人员1-4月公积金，故较上年有所下降。</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317.03万元，其中：人员经费302.60万元，包括：基本工资、津贴补贴、奖金、绩效工资、机关事业单位基本养老保险缴费、职业年金缴费、职工基本医疗保险缴费、公务员医疗补助缴费、其他社会保障缴费、住房公积金、退休费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公用经费14.43万元，包括：办公费、水费、电费、物业管理费、差旅费、工会经费、福利费、公务用车运行维护费、其他交通费用和其他商品和服务支出。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w:t>
      </w:r>
      <w:r>
        <w:rPr>
          <w:rFonts w:hint="eastAsia" w:ascii="仿宋_GB2312" w:eastAsia="仿宋_GB2312"/>
          <w:b w:val="0"/>
          <w:sz w:val="32"/>
          <w:szCs w:val="32"/>
          <w:lang w:eastAsia="zh-CN"/>
        </w:rPr>
        <w:t>、</w:t>
      </w:r>
      <w:r>
        <w:rPr>
          <w:rFonts w:ascii="仿宋_GB2312" w:eastAsia="仿宋_GB2312"/>
          <w:b w:val="0"/>
          <w:sz w:val="32"/>
          <w:szCs w:val="32"/>
        </w:rPr>
        <w:t>支出及结转和结余</w:t>
      </w:r>
      <w:r>
        <w:rPr>
          <w:rFonts w:hint="eastAsia" w:ascii="仿宋_GB2312" w:eastAsia="仿宋_GB2312"/>
          <w:b w:val="0"/>
          <w:sz w:val="32"/>
          <w:szCs w:val="32"/>
          <w:lang w:eastAsia="zh-CN"/>
        </w:rPr>
        <w:t>，</w:t>
      </w:r>
      <w:r>
        <w:rPr>
          <w:rFonts w:ascii="仿宋_GB2312" w:eastAsia="仿宋_GB2312"/>
          <w:b w:val="0"/>
          <w:sz w:val="32"/>
          <w:szCs w:val="32"/>
        </w:rPr>
        <w:t>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0.75万元，比上年减少0.25万元，下降25.00%，主要原因是：根据农业厅安排，我单位车辆2024年交由驻村工作队使用，当年未产生车辆维修费，故较上年有所下降。其中：因公出国（境）费支出0.00万元,占0.00%，与上年相比无变化，主要原因是：我单位无因公出国（境）费；公务用车购置及运行维护费支出0.75万元，占100.00%，比上年减少0.25万元，下降25.00%，主要原因是：根据农业厅安排，我单位车辆2024年交由驻村工作队使用，当年未产生车辆维修费，故较上年有所下降；公务接待费支出0.00万元，占0.00%，与上年相比无变化，主要原因是：我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0.75万元，其中：公务用车购置费0.00万元，公务用车运行维护费0.75万元。公务用车运行维护费开支内容包括车辆保险、车辆燃油、停车费等。公务用车购置数0辆，公务用车保有量1辆。国有资产占用情况中固定资产车辆1辆，与公务用车保有量差异原因是：无差异。</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公务接待费0.00万元，开支内容包括无公务接待费。单位全年安排的国内公务接待0批次，0人次。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与全年预算相比，财政拨款“三公”经费支出全年预算数1.00万元，决算数0.75万元，预决算差异率-25.00%，主要原因是：根据农业厅安排，我单位车辆2024年交由驻村工作队使用，当年未产生车辆维修费，</w:t>
      </w:r>
      <w:r>
        <w:rPr>
          <w:rFonts w:hint="eastAsia" w:ascii="仿宋_GB2312" w:eastAsia="仿宋_GB2312"/>
          <w:b w:val="0"/>
          <w:sz w:val="32"/>
          <w:szCs w:val="32"/>
          <w:lang w:eastAsia="zh-CN"/>
        </w:rPr>
        <w:t>故全年预算数与决算数有差异</w:t>
      </w:r>
      <w:r>
        <w:rPr>
          <w:rFonts w:ascii="仿宋_GB2312" w:eastAsia="仿宋_GB2312"/>
          <w:b w:val="0"/>
          <w:sz w:val="32"/>
          <w:szCs w:val="32"/>
        </w:rPr>
        <w:t>。其中：因公出国（境）费全年预算数0.00万元，决算数0.00万元，预决算差异率0.00%，主要原因是：当年未安排因公出国（境）费，严格按照预算执行</w:t>
      </w:r>
      <w:r>
        <w:rPr>
          <w:rFonts w:hint="eastAsia" w:ascii="仿宋_GB2312" w:eastAsia="仿宋_GB2312"/>
          <w:b w:val="0"/>
          <w:sz w:val="32"/>
          <w:szCs w:val="32"/>
          <w:lang w:eastAsia="zh-CN"/>
        </w:rPr>
        <w:t>；</w:t>
      </w:r>
      <w:r>
        <w:rPr>
          <w:rFonts w:ascii="仿宋_GB2312" w:eastAsia="仿宋_GB2312"/>
          <w:b w:val="0"/>
          <w:sz w:val="32"/>
          <w:szCs w:val="32"/>
        </w:rPr>
        <w:t>公务用车购置费全年预算数0.00万元，决算数0.00万元，预决算差异率0.00%，主要原因是：当年未安排公务用车购置费，严格按照预算执行</w:t>
      </w:r>
      <w:r>
        <w:rPr>
          <w:rFonts w:hint="eastAsia" w:ascii="仿宋_GB2312" w:eastAsia="仿宋_GB2312"/>
          <w:b w:val="0"/>
          <w:sz w:val="32"/>
          <w:szCs w:val="32"/>
          <w:lang w:eastAsia="zh-CN"/>
        </w:rPr>
        <w:t>；</w:t>
      </w:r>
      <w:r>
        <w:rPr>
          <w:rFonts w:ascii="仿宋_GB2312" w:eastAsia="仿宋_GB2312"/>
          <w:b w:val="0"/>
          <w:sz w:val="32"/>
          <w:szCs w:val="32"/>
        </w:rPr>
        <w:t>公务用车运行维护费全年预算数1.00万元，决算数0.75万元，预决算差异率-25.00%，主要原因是：根据农业厅安排，我单位车辆2024年交由驻村工作队使用，当年未产生车辆维修费，</w:t>
      </w:r>
      <w:r>
        <w:rPr>
          <w:rFonts w:hint="eastAsia" w:ascii="仿宋_GB2312" w:eastAsia="仿宋_GB2312"/>
          <w:b w:val="0"/>
          <w:sz w:val="32"/>
          <w:szCs w:val="32"/>
          <w:lang w:eastAsia="zh-CN"/>
        </w:rPr>
        <w:t>故全年预算数与决算数有差异；</w:t>
      </w:r>
      <w:r>
        <w:rPr>
          <w:rFonts w:ascii="仿宋_GB2312" w:eastAsia="仿宋_GB2312"/>
          <w:b w:val="0"/>
          <w:sz w:val="32"/>
          <w:szCs w:val="32"/>
        </w:rPr>
        <w:t>公务接待费全年预算数0.00万元，决算数0.00万元，预决算差异率0.00%，主要原因是：当年未安排接待费，严格按照预算执行。</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w:t>
      </w:r>
      <w:r>
        <w:rPr>
          <w:rFonts w:hint="eastAsia" w:ascii="仿宋_GB2312" w:eastAsia="仿宋_GB2312"/>
          <w:b w:val="0"/>
          <w:sz w:val="32"/>
          <w:szCs w:val="32"/>
          <w:lang w:eastAsia="zh-CN"/>
        </w:rPr>
        <w:t>新疆维吾尔自治区农业产业化培训中心</w:t>
      </w:r>
      <w:bookmarkStart w:id="0" w:name="_GoBack"/>
      <w:bookmarkEnd w:id="0"/>
      <w:r>
        <w:rPr>
          <w:rFonts w:hint="eastAsia" w:ascii="仿宋_GB2312" w:eastAsia="仿宋_GB2312"/>
          <w:b w:val="0"/>
          <w:sz w:val="32"/>
          <w:szCs w:val="32"/>
          <w:lang w:eastAsia="zh-CN"/>
        </w:rPr>
        <w:t>（事业单位）</w:t>
      </w:r>
      <w:r>
        <w:rPr>
          <w:rFonts w:ascii="仿宋_GB2312" w:eastAsia="仿宋_GB2312"/>
          <w:b w:val="0"/>
          <w:sz w:val="32"/>
          <w:szCs w:val="32"/>
        </w:rPr>
        <w:t>公用经费支出14.43万元，比上年增加1.35万元，增长10.32%，主要原因是：人员工资增加，工会经费增加，故公用经费较上年增加。</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2024年度政府采购支出总额4.37万元，其中：政府采购货物支出2.93万元、政府采购工程支出0.00万元、政府采购服务支出1.44万元。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授予中小企业合同金额2.93万元，占政府采购支出总额的67.05%，其中：授予小微企业合同金额2.93万元，占政府采购支出总额的67.05%。</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0.00平方米，价值0.00万元。车辆1辆，价值27.44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根据预算绩效管理要求，本单位2024年度预算绩效评价项目1个，全年预算数49.3</w:t>
      </w:r>
      <w:r>
        <w:rPr>
          <w:rFonts w:hint="eastAsia" w:ascii="仿宋_GB2312" w:eastAsia="仿宋_GB2312"/>
          <w:b w:val="0"/>
          <w:sz w:val="32"/>
          <w:szCs w:val="32"/>
          <w:lang w:val="en-US" w:eastAsia="zh-CN"/>
        </w:rPr>
        <w:t>0</w:t>
      </w:r>
      <w:r>
        <w:rPr>
          <w:rFonts w:ascii="仿宋_GB2312" w:eastAsia="仿宋_GB2312"/>
          <w:b w:val="0"/>
          <w:sz w:val="32"/>
          <w:szCs w:val="32"/>
        </w:rPr>
        <w:t>万元，全年执行数46</w:t>
      </w:r>
      <w:r>
        <w:rPr>
          <w:rFonts w:hint="eastAsia" w:ascii="仿宋_GB2312" w:eastAsia="仿宋_GB2312"/>
          <w:b w:val="0"/>
          <w:sz w:val="32"/>
          <w:szCs w:val="32"/>
          <w:lang w:val="en-US" w:eastAsia="zh-CN"/>
        </w:rPr>
        <w:t>.00</w:t>
      </w:r>
      <w:r>
        <w:rPr>
          <w:rFonts w:ascii="仿宋_GB2312" w:eastAsia="仿宋_GB2312"/>
          <w:b w:val="0"/>
          <w:sz w:val="32"/>
          <w:szCs w:val="32"/>
        </w:rPr>
        <w:t>万元，预算绩效管理取得的成效：一是积极落实并强化绩效意识，实现预算和绩效管理一体化，严格绩效目标管理，并开展绩效运行监控，针对发现项目开展过程中的问题及时处理；二是始终坚持节约的原则，所有项目资金使用方向和列支科目均按照预算经济分类科目进行，项目资金的支出额度与申报预算额度基本一致，项目实施进度符合进度的要求，资金全部支出用到了项目上，做到了项目资金的专款专用；发现的问题及原因：一是预算内容不完整，追加预算无法纳入预算管理；二是预决算差异率大，不能全面反映预算单位的真实收支内容；下一步改进措施：一是从单位管理层重视和学习预算绩效管理方法，组织内部培训学习及交流，强化并树立预算绩效管理意识，提升预算绩效管理水平；二是结合单位职能、业务及预算管理，科学制定预算绩效指标，有效促进项目的实施。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5968AA"/>
    <w:rsid w:val="0C650DDF"/>
    <w:rsid w:val="214F69C3"/>
    <w:rsid w:val="25493386"/>
    <w:rsid w:val="498F6B86"/>
    <w:rsid w:val="4C964EFC"/>
    <w:rsid w:val="58B72D67"/>
    <w:rsid w:val="69BE6B5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10</TotalTime>
  <ScaleCrop>false</ScaleCrop>
  <LinksUpToDate>false</LinksUpToDate>
  <Application>WPS Office_10.8.2.7058_F1E327BC-269C-435d-A152-05C5408002CA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2025-08-11T05:14:00Z</dcterms:created>
  <dc:creator>admin</dc:creator>
  <cp:lastModifiedBy>蜜蜜</cp:lastModifiedBy>
  <dcterms:modified xsi:type="dcterms:W3CDTF">2025-08-27T09:08:38Z</dcterms:modified>
  <dc:title>新疆维吾尔自治区农业产业化培训中心</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2052-10.8.2.7058</vt:lpwstr>
  </property>
</Properties>
</file>