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bookmarkStart w:id="2" w:name="_GoBack"/>
      <w:bookmarkEnd w:id="2"/>
    </w:p>
    <w:p>
      <w:pPr>
        <w:spacing w:line="540" w:lineRule="exact"/>
        <w:jc w:val="both"/>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方正小标宋_GBK" w:cs="Times New Roman"/>
          <w:kern w:val="0"/>
          <w:sz w:val="48"/>
          <w:szCs w:val="48"/>
        </w:rPr>
      </w:pPr>
      <w:r>
        <w:rPr>
          <w:rFonts w:hint="eastAsia" w:ascii="Times New Roman" w:hAnsi="Times New Roman" w:eastAsia="方正小标宋_GBK" w:cs="Times New Roman"/>
          <w:kern w:val="0"/>
          <w:sz w:val="48"/>
          <w:szCs w:val="48"/>
        </w:rPr>
        <w:t>自治区农产品加工技术推广中心</w:t>
      </w:r>
      <w:r>
        <w:rPr>
          <w:rFonts w:hint="default" w:ascii="Times New Roman" w:hAnsi="Times New Roman" w:eastAsia="方正小标宋_GBK" w:cs="Times New Roman"/>
          <w:kern w:val="0"/>
          <w:sz w:val="48"/>
          <w:szCs w:val="48"/>
        </w:rPr>
        <w:t>资金项目支出绩效评价报告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 20</w:t>
      </w:r>
      <w:r>
        <w:rPr>
          <w:rFonts w:hint="default" w:ascii="Times New Roman" w:hAnsi="Times New Roman" w:eastAsia="仿宋_GB2312" w:cs="Times New Roman"/>
          <w:kern w:val="0"/>
          <w:sz w:val="36"/>
          <w:szCs w:val="36"/>
          <w:lang w:val="en-US" w:eastAsia="zh-CN"/>
        </w:rPr>
        <w:t>2</w:t>
      </w:r>
      <w:r>
        <w:rPr>
          <w:rFonts w:hint="eastAsia"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pPr>
        <w:spacing w:line="540" w:lineRule="exact"/>
        <w:rPr>
          <w:rFonts w:hint="default" w:ascii="Times New Roman" w:hAnsi="Times New Roman" w:eastAsia="仿宋_GB2312" w:cs="Times New Roman"/>
          <w:kern w:val="0"/>
          <w:sz w:val="30"/>
          <w:szCs w:val="30"/>
        </w:rPr>
      </w:pPr>
    </w:p>
    <w:p>
      <w:pPr>
        <w:spacing w:line="700" w:lineRule="exact"/>
        <w:ind w:firstLine="1440" w:firstLineChars="400"/>
        <w:jc w:val="left"/>
        <w:rPr>
          <w:rFonts w:hint="eastAsia"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项目名称：</w:t>
      </w:r>
      <w:r>
        <w:rPr>
          <w:rFonts w:hint="eastAsia" w:ascii="Times New Roman" w:hAnsi="Times New Roman" w:eastAsia="仿宋_GB2312" w:cs="Times New Roman"/>
          <w:kern w:val="0"/>
          <w:sz w:val="36"/>
          <w:szCs w:val="36"/>
        </w:rPr>
        <w:t>自治区农业生产建设补助（农业科技成果转化与推广）</w:t>
      </w:r>
    </w:p>
    <w:p>
      <w:pPr>
        <w:spacing w:line="700" w:lineRule="exact"/>
        <w:ind w:left="4316" w:leftChars="684" w:hanging="2880" w:hangingChars="800"/>
        <w:jc w:val="left"/>
        <w:rPr>
          <w:rFonts w:hint="default" w:ascii="Times New Roman" w:hAnsi="Times New Roman" w:eastAsia="仿宋_GB2312" w:cs="Times New Roman"/>
          <w:kern w:val="0"/>
          <w:sz w:val="28"/>
          <w:szCs w:val="28"/>
          <w:lang w:val="en-US" w:eastAsia="zh-CN"/>
        </w:rPr>
      </w:pPr>
      <w:r>
        <w:rPr>
          <w:rFonts w:hint="default" w:ascii="Times New Roman" w:hAnsi="Times New Roman" w:eastAsia="仿宋_GB2312" w:cs="Times New Roman"/>
          <w:kern w:val="0"/>
          <w:sz w:val="36"/>
          <w:szCs w:val="36"/>
        </w:rPr>
        <w:t>实施单位（公章）：</w:t>
      </w:r>
      <w:r>
        <w:rPr>
          <w:rFonts w:hint="eastAsia" w:hAnsi="宋体" w:eastAsia="仿宋_GB2312" w:cs="宋体"/>
          <w:kern w:val="0"/>
          <w:sz w:val="28"/>
          <w:szCs w:val="28"/>
        </w:rPr>
        <w:t>自治区农产品加工技术推广中心</w:t>
      </w:r>
    </w:p>
    <w:p>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主管部门（公章）：</w:t>
      </w:r>
      <w:r>
        <w:rPr>
          <w:rFonts w:hint="eastAsia" w:hAnsi="宋体" w:eastAsia="仿宋_GB2312" w:cs="宋体"/>
          <w:kern w:val="0"/>
          <w:sz w:val="36"/>
          <w:szCs w:val="36"/>
        </w:rPr>
        <w:t>自治区农业农村厅</w:t>
      </w:r>
    </w:p>
    <w:p>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项目负责人（签章）：</w:t>
      </w:r>
      <w:r>
        <w:rPr>
          <w:rFonts w:hint="eastAsia" w:eastAsia="仿宋_GB2312" w:cs="Times New Roman"/>
          <w:kern w:val="0"/>
          <w:sz w:val="36"/>
          <w:szCs w:val="36"/>
          <w:lang w:val="en-US" w:eastAsia="zh-CN"/>
        </w:rPr>
        <w:t>马  玲</w:t>
      </w:r>
    </w:p>
    <w:p>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eastAsia" w:eastAsia="仿宋_GB2312" w:cs="Times New Roman"/>
          <w:kern w:val="0"/>
          <w:sz w:val="36"/>
          <w:szCs w:val="36"/>
          <w:lang w:val="en-US" w:eastAsia="zh-CN"/>
        </w:rPr>
        <w:t>2025</w:t>
      </w:r>
      <w:r>
        <w:rPr>
          <w:rFonts w:hint="default" w:ascii="Times New Roman" w:hAnsi="Times New Roman" w:eastAsia="仿宋_GB2312" w:cs="Times New Roman"/>
          <w:kern w:val="0"/>
          <w:sz w:val="36"/>
          <w:szCs w:val="36"/>
        </w:rPr>
        <w:t>年</w:t>
      </w:r>
      <w:r>
        <w:rPr>
          <w:rFonts w:hint="eastAsia" w:eastAsia="仿宋_GB2312" w:cs="Times New Roman"/>
          <w:kern w:val="0"/>
          <w:sz w:val="36"/>
          <w:szCs w:val="36"/>
          <w:lang w:val="en-US" w:eastAsia="zh-CN"/>
        </w:rPr>
        <w:t>2</w:t>
      </w:r>
      <w:r>
        <w:rPr>
          <w:rFonts w:hint="default" w:ascii="Times New Roman" w:hAnsi="Times New Roman" w:eastAsia="仿宋_GB2312" w:cs="Times New Roman"/>
          <w:kern w:val="0"/>
          <w:sz w:val="36"/>
          <w:szCs w:val="36"/>
        </w:rPr>
        <w:t>月</w:t>
      </w:r>
      <w:r>
        <w:rPr>
          <w:rFonts w:hint="eastAsia" w:eastAsia="仿宋_GB2312" w:cs="Times New Roman"/>
          <w:kern w:val="0"/>
          <w:sz w:val="36"/>
          <w:szCs w:val="36"/>
          <w:lang w:val="en-US" w:eastAsia="zh-CN"/>
        </w:rPr>
        <w:t>25</w:t>
      </w:r>
      <w:r>
        <w:rPr>
          <w:rFonts w:hint="default" w:ascii="Times New Roman" w:hAnsi="Times New Roman" w:eastAsia="仿宋_GB2312" w:cs="Times New Roman"/>
          <w:kern w:val="0"/>
          <w:sz w:val="36"/>
          <w:szCs w:val="36"/>
        </w:rPr>
        <w:t>日</w:t>
      </w:r>
    </w:p>
    <w:p>
      <w:pPr>
        <w:spacing w:line="540" w:lineRule="exact"/>
        <w:jc w:val="center"/>
        <w:rPr>
          <w:rFonts w:hint="default" w:ascii="Times New Roman" w:hAnsi="Times New Roman" w:eastAsia="仿宋_GB2312" w:cs="Times New Roman"/>
          <w:kern w:val="0"/>
          <w:sz w:val="30"/>
          <w:szCs w:val="30"/>
        </w:rPr>
      </w:pPr>
    </w:p>
    <w:p>
      <w:pPr>
        <w:spacing w:line="540" w:lineRule="exact"/>
        <w:rPr>
          <w:rStyle w:val="22"/>
          <w:rFonts w:hint="default" w:ascii="Times New Roman" w:hAnsi="Times New Roman" w:eastAsia="黑体" w:cs="Times New Roman"/>
          <w:b w:val="0"/>
          <w:spacing w:val="-4"/>
          <w:sz w:val="32"/>
          <w:szCs w:val="32"/>
        </w:rPr>
      </w:pPr>
    </w:p>
    <w:p>
      <w:pPr>
        <w:spacing w:line="540" w:lineRule="exact"/>
        <w:ind w:firstLine="640"/>
        <w:rPr>
          <w:rStyle w:val="22"/>
          <w:rFonts w:hint="default" w:ascii="Times New Roman" w:hAnsi="Times New Roman" w:eastAsia="黑体" w:cs="Times New Roman"/>
          <w:b w:val="0"/>
          <w:spacing w:val="-4"/>
          <w:sz w:val="32"/>
          <w:szCs w:val="32"/>
        </w:rPr>
      </w:pPr>
    </w:p>
    <w:p>
      <w:pPr>
        <w:spacing w:line="540" w:lineRule="exact"/>
        <w:rPr>
          <w:rStyle w:val="22"/>
          <w:rFonts w:hint="default" w:ascii="Times New Roman" w:hAnsi="Times New Roman" w:eastAsia="黑体" w:cs="Times New Roman"/>
          <w:b w:val="0"/>
          <w:spacing w:val="-4"/>
          <w:sz w:val="32"/>
          <w:szCs w:val="32"/>
        </w:rPr>
      </w:pPr>
    </w:p>
    <w:p>
      <w:pPr>
        <w:spacing w:line="600" w:lineRule="exact"/>
        <w:jc w:val="center"/>
        <w:rPr>
          <w:rFonts w:hint="default" w:ascii="Times New Roman" w:hAnsi="Times New Roman" w:eastAsia="黑体" w:cs="Times New Roman"/>
          <w:bCs/>
          <w:sz w:val="32"/>
          <w:szCs w:val="32"/>
          <w:lang w:val="en-US" w:eastAsia="zh-CN"/>
        </w:rPr>
      </w:pPr>
    </w:p>
    <w:p>
      <w:pPr>
        <w:spacing w:line="600" w:lineRule="exact"/>
        <w:rPr>
          <w:rFonts w:hint="default" w:ascii="Times New Roman" w:hAnsi="Times New Roman" w:eastAsia="黑体" w:cs="Times New Roman"/>
          <w:bCs/>
          <w:sz w:val="32"/>
          <w:szCs w:val="32"/>
        </w:rPr>
      </w:pPr>
    </w:p>
    <w:p>
      <w:pPr>
        <w:pStyle w:val="20"/>
        <w:rPr>
          <w:rFonts w:hint="default" w:ascii="Times New Roman" w:hAnsi="Times New Roman" w:eastAsia="黑体" w:cs="Times New Roman"/>
          <w:bCs/>
          <w:sz w:val="32"/>
          <w:szCs w:val="32"/>
        </w:rPr>
      </w:pPr>
    </w:p>
    <w:p>
      <w:pPr>
        <w:rPr>
          <w:rFonts w:hint="default"/>
        </w:rPr>
      </w:pPr>
    </w:p>
    <w:p>
      <w:pPr>
        <w:spacing w:line="600" w:lineRule="exact"/>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600" w:lineRule="exact"/>
        <w:ind w:firstLine="641"/>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600" w:lineRule="exact"/>
        <w:ind w:firstLine="641"/>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1、项目背景</w:t>
      </w:r>
    </w:p>
    <w:p>
      <w:pPr>
        <w:spacing w:line="700" w:lineRule="exact"/>
        <w:ind w:firstLine="624" w:firstLineChars="200"/>
        <w:jc w:val="left"/>
        <w:rPr>
          <w:rStyle w:val="22"/>
          <w:rFonts w:ascii="仿宋" w:hAnsi="仿宋" w:eastAsia="仿宋"/>
          <w:b w:val="0"/>
          <w:spacing w:val="-4"/>
          <w:sz w:val="32"/>
          <w:szCs w:val="32"/>
        </w:rPr>
      </w:pPr>
      <w:r>
        <w:rPr>
          <w:rStyle w:val="22"/>
          <w:rFonts w:hint="eastAsia" w:ascii="仿宋" w:hAnsi="仿宋" w:eastAsia="仿宋"/>
          <w:b w:val="0"/>
          <w:spacing w:val="-4"/>
          <w:sz w:val="32"/>
          <w:szCs w:val="32"/>
        </w:rPr>
        <w:t>本项目名称为自治区农业生产建设补助（农业科技成果转化与推广），属延续项目。该资金作为我单位唯一的部门预算项目资金，涉及本单位所有业务，包括：整合农业产业科技资源；加快推进农业产业技术研发和科技成果转化应用；健全完善科技服务体系；推进农产品加工业成熟技术示范与推广；强化科企对接合作；培养科技创新人才等全部业务工作。</w:t>
      </w:r>
    </w:p>
    <w:p>
      <w:pPr>
        <w:pStyle w:val="20"/>
        <w:keepNext w:val="0"/>
        <w:keepLines w:val="0"/>
        <w:pageBreakBefore w:val="0"/>
        <w:numPr>
          <w:ilvl w:val="0"/>
          <w:numId w:val="1"/>
        </w:numPr>
        <w:kinsoku/>
        <w:wordWrap/>
        <w:overflowPunct/>
        <w:topLinePunct w:val="0"/>
        <w:autoSpaceDE/>
        <w:autoSpaceDN/>
        <w:bidi w:val="0"/>
        <w:adjustRightInd/>
        <w:snapToGrid/>
        <w:spacing w:before="0" w:after="0" w:line="600" w:lineRule="exact"/>
        <w:ind w:left="0" w:firstLine="643" w:firstLineChars="200"/>
        <w:jc w:val="both"/>
        <w:textAlignment w:val="auto"/>
        <w:rPr>
          <w:rFonts w:hint="default" w:ascii="Times New Roman" w:hAnsi="Times New Roman" w:eastAsia="仿宋_GB2312" w:cs="Times New Roman"/>
          <w:b/>
          <w:bCs/>
          <w:kern w:val="2"/>
        </w:rPr>
      </w:pPr>
      <w:r>
        <w:rPr>
          <w:rFonts w:hint="default" w:ascii="Times New Roman" w:hAnsi="Times New Roman" w:eastAsia="仿宋_GB2312" w:cs="Times New Roman"/>
          <w:b/>
          <w:bCs/>
          <w:kern w:val="2"/>
        </w:rPr>
        <w:t>项目主要内容：</w:t>
      </w:r>
    </w:p>
    <w:p>
      <w:pPr>
        <w:numPr>
          <w:ilvl w:val="0"/>
          <w:numId w:val="0"/>
        </w:numPr>
        <w:spacing w:line="600" w:lineRule="exact"/>
        <w:ind w:firstLine="624" w:firstLineChars="200"/>
        <w:outlineLvl w:val="0"/>
        <w:rPr>
          <w:rStyle w:val="22"/>
          <w:rFonts w:hint="eastAsia" w:ascii="仿宋" w:hAnsi="仿宋" w:eastAsia="仿宋"/>
          <w:b w:val="0"/>
          <w:bCs w:val="0"/>
          <w:spacing w:val="-4"/>
          <w:sz w:val="32"/>
          <w:szCs w:val="32"/>
        </w:rPr>
      </w:pPr>
      <w:r>
        <w:rPr>
          <w:rStyle w:val="22"/>
          <w:rFonts w:hint="eastAsia" w:ascii="仿宋" w:hAnsi="仿宋" w:eastAsia="仿宋"/>
          <w:b w:val="0"/>
          <w:bCs w:val="0"/>
          <w:spacing w:val="-4"/>
          <w:sz w:val="32"/>
          <w:szCs w:val="32"/>
        </w:rPr>
        <w:t>通过搭建科企技术交流平台，</w:t>
      </w:r>
      <w:r>
        <w:rPr>
          <w:rFonts w:hint="eastAsia" w:ascii="仿宋_GB2312" w:hAnsi="仿宋_GB2312" w:eastAsia="仿宋_GB2312" w:cs="仿宋_GB2312"/>
          <w:sz w:val="32"/>
          <w:szCs w:val="32"/>
          <w:lang w:val="en-US" w:eastAsia="zh-CN"/>
        </w:rPr>
        <w:t>编制《2024年自治区“四级”农业产业化龙头企业通讯录》《2023年自治区农业产业化龙头企业发展情况报告》《2023年自治区农产品加工业发展情况材料汇编》，编印《自治区发展农产品加工业相关扶持政策汇编》（2024年）《自治区农业产业化招商引资项目汇编（2024年）》</w:t>
      </w:r>
      <w:r>
        <w:rPr>
          <w:rStyle w:val="22"/>
          <w:rFonts w:hint="eastAsia" w:ascii="仿宋" w:hAnsi="仿宋" w:eastAsia="仿宋"/>
          <w:b w:val="0"/>
          <w:bCs w:val="0"/>
          <w:spacing w:val="-4"/>
          <w:sz w:val="32"/>
          <w:szCs w:val="32"/>
        </w:rPr>
        <w:t>，开展特色优势农产品加工技术指导专家行活动等工作，不断提升新疆农产品加工业技术水平，推动农产品加工业规模化、标准化生产；</w:t>
      </w:r>
      <w:r>
        <w:rPr>
          <w:rStyle w:val="22"/>
          <w:rFonts w:hint="eastAsia" w:ascii="仿宋" w:hAnsi="仿宋" w:eastAsia="仿宋"/>
          <w:b w:val="0"/>
          <w:bCs w:val="0"/>
          <w:spacing w:val="-4"/>
          <w:sz w:val="32"/>
          <w:szCs w:val="32"/>
          <w:lang w:val="en-US" w:eastAsia="zh-CN"/>
        </w:rPr>
        <w:t>同时</w:t>
      </w:r>
      <w:r>
        <w:rPr>
          <w:rStyle w:val="22"/>
          <w:rFonts w:hint="eastAsia" w:ascii="仿宋" w:hAnsi="仿宋" w:eastAsia="仿宋" w:cs="Times New Roman"/>
          <w:b w:val="0"/>
          <w:bCs w:val="0"/>
          <w:spacing w:val="-4"/>
          <w:sz w:val="32"/>
          <w:szCs w:val="32"/>
        </w:rPr>
        <w:t>为各类农业</w:t>
      </w:r>
      <w:r>
        <w:rPr>
          <w:rStyle w:val="22"/>
          <w:rFonts w:hint="eastAsia" w:ascii="仿宋" w:hAnsi="仿宋" w:eastAsia="仿宋" w:cs="Times New Roman"/>
          <w:b w:val="0"/>
          <w:bCs w:val="0"/>
          <w:spacing w:val="-4"/>
          <w:sz w:val="32"/>
          <w:szCs w:val="32"/>
          <w:lang w:val="en-US" w:eastAsia="zh-CN"/>
        </w:rPr>
        <w:t>产业化龙头企业</w:t>
      </w:r>
      <w:r>
        <w:rPr>
          <w:rStyle w:val="22"/>
          <w:rFonts w:hint="eastAsia" w:ascii="仿宋" w:hAnsi="仿宋" w:eastAsia="仿宋" w:cs="Times New Roman"/>
          <w:b w:val="0"/>
          <w:bCs w:val="0"/>
          <w:spacing w:val="-4"/>
          <w:sz w:val="32"/>
          <w:szCs w:val="32"/>
        </w:rPr>
        <w:t>、专业合作社、新型农业经营主体</w:t>
      </w:r>
      <w:r>
        <w:rPr>
          <w:rStyle w:val="22"/>
          <w:rFonts w:hint="eastAsia" w:ascii="仿宋" w:hAnsi="仿宋" w:eastAsia="仿宋"/>
          <w:b w:val="0"/>
          <w:bCs w:val="0"/>
          <w:spacing w:val="-4"/>
          <w:sz w:val="32"/>
          <w:szCs w:val="32"/>
        </w:rPr>
        <w:t>，提供技术指导、服务、咨询等工作</w:t>
      </w:r>
      <w:r>
        <w:rPr>
          <w:rStyle w:val="22"/>
          <w:rFonts w:hint="eastAsia" w:ascii="仿宋" w:hAnsi="仿宋" w:eastAsia="仿宋"/>
          <w:b w:val="0"/>
          <w:bCs w:val="0"/>
          <w:spacing w:val="-4"/>
          <w:sz w:val="32"/>
          <w:szCs w:val="32"/>
          <w:lang w:eastAsia="zh-CN"/>
        </w:rPr>
        <w:t>，</w:t>
      </w:r>
      <w:r>
        <w:rPr>
          <w:rFonts w:hint="eastAsia" w:ascii="仿宋_GB2312" w:hAnsi="仿宋_GB2312" w:eastAsia="仿宋_GB2312" w:cs="仿宋_GB2312"/>
          <w:sz w:val="32"/>
          <w:szCs w:val="32"/>
          <w:lang w:val="en-US" w:eastAsia="zh-CN"/>
        </w:rPr>
        <w:t>为乡村产业振兴和农业农村现代化</w:t>
      </w:r>
      <w:r>
        <w:rPr>
          <w:rStyle w:val="22"/>
          <w:rFonts w:hint="eastAsia" w:ascii="仿宋" w:hAnsi="仿宋" w:eastAsia="仿宋"/>
          <w:b w:val="0"/>
          <w:bCs w:val="0"/>
          <w:spacing w:val="-4"/>
          <w:sz w:val="32"/>
          <w:szCs w:val="32"/>
        </w:rPr>
        <w:t>发挥应有作用。</w:t>
      </w:r>
    </w:p>
    <w:p>
      <w:pPr>
        <w:keepNext w:val="0"/>
        <w:keepLines w:val="0"/>
        <w:pageBreakBefore w:val="0"/>
        <w:kinsoku/>
        <w:wordWrap/>
        <w:overflowPunct/>
        <w:topLinePunct w:val="0"/>
        <w:autoSpaceDE/>
        <w:autoSpaceDN/>
        <w:bidi w:val="0"/>
        <w:adjustRightInd/>
        <w:snapToGrid/>
        <w:spacing w:line="600" w:lineRule="exact"/>
        <w:ind w:left="0" w:firstLine="624" w:firstLineChars="200"/>
        <w:textAlignment w:val="auto"/>
        <w:rPr>
          <w:rFonts w:hint="default" w:ascii="Times New Roman" w:hAnsi="Times New Roman" w:cs="Times New Roman"/>
        </w:rPr>
      </w:pPr>
      <w:r>
        <w:rPr>
          <w:rStyle w:val="22"/>
          <w:rFonts w:hint="eastAsia" w:ascii="仿宋" w:hAnsi="仿宋" w:eastAsia="仿宋"/>
          <w:b w:val="0"/>
          <w:bCs w:val="0"/>
          <w:spacing w:val="-4"/>
          <w:sz w:val="32"/>
          <w:szCs w:val="32"/>
        </w:rPr>
        <w:t>为</w:t>
      </w:r>
      <w:r>
        <w:rPr>
          <w:rStyle w:val="22"/>
          <w:rFonts w:hint="eastAsia" w:ascii="仿宋" w:hAnsi="仿宋" w:eastAsia="仿宋"/>
          <w:b w:val="0"/>
          <w:bCs w:val="0"/>
          <w:spacing w:val="-4"/>
          <w:sz w:val="32"/>
          <w:szCs w:val="32"/>
          <w:lang w:val="en-US" w:eastAsia="zh-CN"/>
        </w:rPr>
        <w:t>巩固脱贫攻坚成果</w:t>
      </w:r>
      <w:r>
        <w:rPr>
          <w:rFonts w:hint="default" w:ascii="Times New Roman" w:hAnsi="Times New Roman" w:eastAsia="仿宋_GB2312" w:cs="Times New Roman"/>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本项目总</w:t>
      </w:r>
      <w:r>
        <w:rPr>
          <w:rFonts w:hint="default" w:ascii="Times New Roman" w:hAnsi="Times New Roman" w:eastAsia="仿宋_GB2312" w:cs="Times New Roman"/>
          <w:color w:val="000000" w:themeColor="text1"/>
          <w:sz w:val="32"/>
          <w:szCs w:val="32"/>
          <w14:textFill>
            <w14:solidFill>
              <w14:schemeClr w14:val="tx1"/>
            </w14:solidFill>
          </w14:textFill>
        </w:rPr>
        <w:t>投</w:t>
      </w:r>
      <w:r>
        <w:rPr>
          <w:rFonts w:hint="default" w:ascii="Times New Roman" w:hAnsi="Times New Roman" w:eastAsia="仿宋_GB2312" w:cs="Times New Roman"/>
          <w:sz w:val="32"/>
          <w:szCs w:val="32"/>
        </w:rPr>
        <w:t>资</w:t>
      </w:r>
      <w:r>
        <w:rPr>
          <w:rFonts w:hint="eastAsia" w:eastAsia="仿宋_GB2312" w:cs="Times New Roman"/>
          <w:sz w:val="32"/>
          <w:szCs w:val="32"/>
          <w:lang w:val="en-US" w:eastAsia="zh-CN"/>
        </w:rPr>
        <w:t>28</w:t>
      </w:r>
      <w:r>
        <w:rPr>
          <w:rFonts w:hint="default" w:ascii="Times New Roman" w:hAnsi="Times New Roman" w:eastAsia="仿宋_GB2312" w:cs="Times New Roman"/>
          <w:sz w:val="32"/>
          <w:szCs w:val="32"/>
        </w:rPr>
        <w:t>万元，其中：财政本级资金</w:t>
      </w:r>
      <w:r>
        <w:rPr>
          <w:rFonts w:hint="eastAsia" w:eastAsia="仿宋_GB2312" w:cs="Times New Roman"/>
          <w:sz w:val="32"/>
          <w:szCs w:val="32"/>
          <w:lang w:val="en-US" w:eastAsia="zh-CN"/>
        </w:rPr>
        <w:t>28</w:t>
      </w:r>
      <w:r>
        <w:rPr>
          <w:rFonts w:hint="default" w:ascii="Times New Roman" w:hAnsi="Times New Roman" w:eastAsia="仿宋_GB2312" w:cs="Times New Roman"/>
          <w:sz w:val="32"/>
          <w:szCs w:val="32"/>
        </w:rPr>
        <w:t>万</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项目实际支出</w:t>
      </w:r>
      <w:r>
        <w:rPr>
          <w:rFonts w:hint="eastAsia" w:ascii="Times New Roman" w:hAnsi="Times New Roman" w:eastAsia="仿宋_GB2312" w:cs="Times New Roman"/>
          <w:sz w:val="32"/>
          <w:szCs w:val="32"/>
          <w:lang w:val="en-US" w:eastAsia="zh-CN"/>
        </w:rPr>
        <w:t>2</w:t>
      </w:r>
      <w:r>
        <w:rPr>
          <w:rFonts w:hint="eastAsia" w:eastAsia="仿宋_GB2312" w:cs="Times New Roman"/>
          <w:sz w:val="32"/>
          <w:szCs w:val="32"/>
          <w:lang w:val="en-US" w:eastAsia="zh-CN"/>
        </w:rPr>
        <w:t>7</w:t>
      </w:r>
      <w:r>
        <w:rPr>
          <w:rFonts w:hint="eastAsia" w:ascii="Times New Roman" w:hAnsi="Times New Roman" w:eastAsia="仿宋_GB2312" w:cs="Times New Roman"/>
          <w:sz w:val="32"/>
          <w:szCs w:val="32"/>
          <w:lang w:val="en-US" w:eastAsia="zh-CN"/>
        </w:rPr>
        <w:t>.9</w:t>
      </w:r>
      <w:r>
        <w:rPr>
          <w:rFonts w:hint="eastAsia" w:eastAsia="仿宋_GB2312" w:cs="Times New Roman"/>
          <w:sz w:val="32"/>
          <w:szCs w:val="32"/>
          <w:lang w:val="en-US" w:eastAsia="zh-CN"/>
        </w:rPr>
        <w:t>9</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支出率为</w:t>
      </w:r>
      <w:r>
        <w:rPr>
          <w:rFonts w:hint="eastAsia" w:ascii="Times New Roman" w:hAnsi="Times New Roman" w:eastAsia="仿宋_GB2312" w:cs="Times New Roman"/>
          <w:sz w:val="32"/>
          <w:szCs w:val="32"/>
          <w:lang w:val="en-US" w:eastAsia="zh-CN"/>
        </w:rPr>
        <w:t>99.</w:t>
      </w:r>
      <w:r>
        <w:rPr>
          <w:rFonts w:hint="eastAsia" w:eastAsia="仿宋_GB2312" w:cs="Times New Roman"/>
          <w:sz w:val="32"/>
          <w:szCs w:val="32"/>
          <w:lang w:val="en-US" w:eastAsia="zh-CN"/>
        </w:rPr>
        <w:t>96</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3、资金投入和使用情况</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（1）资金安排</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项目总投资</w:t>
      </w:r>
      <w:r>
        <w:rPr>
          <w:rFonts w:hint="eastAsia" w:eastAsia="仿宋_GB2312" w:cs="Times New Roman"/>
          <w:sz w:val="32"/>
          <w:szCs w:val="32"/>
          <w:lang w:val="en-US" w:eastAsia="zh-CN"/>
        </w:rPr>
        <w:t>28</w:t>
      </w:r>
      <w:r>
        <w:rPr>
          <w:rFonts w:hint="default" w:ascii="Times New Roman" w:hAnsi="Times New Roman" w:eastAsia="仿宋_GB2312" w:cs="Times New Roman"/>
          <w:sz w:val="32"/>
          <w:szCs w:val="32"/>
        </w:rPr>
        <w:t>万元，按照单位财务制度等相关规定，资金支出符合</w:t>
      </w:r>
      <w:r>
        <w:rPr>
          <w:rFonts w:hint="eastAsia" w:ascii="Times New Roman" w:hAnsi="Times New Roman" w:eastAsia="仿宋_GB2312" w:cs="Times New Roman"/>
          <w:sz w:val="32"/>
          <w:szCs w:val="32"/>
        </w:rPr>
        <w:t>自治区农业生产建设补助（农业科技成果转化与推广）</w:t>
      </w:r>
      <w:r>
        <w:rPr>
          <w:rFonts w:hint="default" w:ascii="Times New Roman" w:hAnsi="Times New Roman" w:eastAsia="仿宋_GB2312" w:cs="Times New Roman"/>
          <w:sz w:val="32"/>
          <w:szCs w:val="32"/>
        </w:rPr>
        <w:t>专项资金费用范围，做到了专款专用。在项目资金拨付和使用过程中，为确保项目资金的安全性，提高项目资金使用效率，严格遵循</w:t>
      </w:r>
      <w:r>
        <w:rPr>
          <w:rFonts w:hint="eastAsia" w:ascii="Times New Roman" w:hAnsi="Times New Roman" w:eastAsia="仿宋_GB2312" w:cs="Times New Roman"/>
          <w:sz w:val="32"/>
          <w:szCs w:val="32"/>
        </w:rPr>
        <w:t>自治区农业生产建设补助（农业科技成果转化与推广）</w:t>
      </w:r>
      <w:r>
        <w:rPr>
          <w:rFonts w:hint="default" w:ascii="Times New Roman" w:hAnsi="Times New Roman" w:eastAsia="仿宋_GB2312" w:cs="Times New Roman"/>
          <w:sz w:val="32"/>
          <w:szCs w:val="32"/>
        </w:rPr>
        <w:t>资金的拨付程序，认真审核项目实施各阶段的相关材料和手续，根据项目实施进展情况拨付资金。</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（2）预算资金来源及使用情况</w:t>
      </w:r>
      <w:bookmarkStart w:id="0" w:name="page10"/>
      <w:bookmarkEnd w:id="0"/>
    </w:p>
    <w:p>
      <w:pPr>
        <w:pStyle w:val="20"/>
        <w:keepNext w:val="0"/>
        <w:keepLines w:val="0"/>
        <w:pageBreakBefore w:val="0"/>
        <w:kinsoku/>
        <w:wordWrap/>
        <w:overflowPunct/>
        <w:topLinePunct w:val="0"/>
        <w:autoSpaceDE/>
        <w:autoSpaceDN/>
        <w:bidi w:val="0"/>
        <w:adjustRightInd/>
        <w:snapToGrid/>
        <w:spacing w:before="0" w:after="0" w:line="600" w:lineRule="exact"/>
        <w:ind w:left="0" w:firstLine="640" w:firstLineChars="200"/>
        <w:jc w:val="both"/>
        <w:textAlignment w:val="auto"/>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项目预算资金来源于</w:t>
      </w:r>
      <w:r>
        <w:rPr>
          <w:rFonts w:hint="eastAsia" w:ascii="Times New Roman" w:hAnsi="Times New Roman" w:eastAsia="仿宋_GB2312" w:cs="Times New Roman"/>
          <w:b w:val="0"/>
          <w:bCs w:val="0"/>
          <w:kern w:val="2"/>
          <w:sz w:val="32"/>
          <w:szCs w:val="32"/>
          <w:lang w:val="en-US" w:eastAsia="zh-CN" w:bidi="ar-SA"/>
        </w:rPr>
        <w:t>财政拨款资金</w:t>
      </w:r>
      <w:r>
        <w:rPr>
          <w:rFonts w:hint="default" w:ascii="Times New Roman" w:hAnsi="Times New Roman" w:eastAsia="仿宋_GB2312" w:cs="Times New Roman"/>
          <w:b w:val="0"/>
          <w:bCs w:val="0"/>
          <w:kern w:val="2"/>
          <w:sz w:val="32"/>
          <w:szCs w:val="32"/>
          <w:lang w:val="en-US" w:eastAsia="zh-CN" w:bidi="ar-SA"/>
        </w:rPr>
        <w:t>，项目资金到位</w:t>
      </w:r>
      <w:r>
        <w:rPr>
          <w:rFonts w:hint="eastAsia" w:ascii="Times New Roman" w:hAnsi="Times New Roman" w:eastAsia="仿宋_GB2312" w:cs="Times New Roman"/>
          <w:b w:val="0"/>
          <w:bCs w:val="0"/>
          <w:kern w:val="2"/>
          <w:sz w:val="32"/>
          <w:szCs w:val="32"/>
          <w:lang w:val="en-US" w:eastAsia="zh-CN" w:bidi="ar-SA"/>
        </w:rPr>
        <w:t>28</w:t>
      </w:r>
      <w:r>
        <w:rPr>
          <w:rFonts w:hint="default" w:ascii="Times New Roman" w:hAnsi="Times New Roman" w:eastAsia="仿宋_GB2312" w:cs="Times New Roman"/>
          <w:b w:val="0"/>
          <w:bCs w:val="0"/>
          <w:kern w:val="2"/>
          <w:sz w:val="32"/>
          <w:szCs w:val="32"/>
          <w:lang w:val="en-US" w:eastAsia="zh-CN" w:bidi="ar-SA"/>
        </w:rPr>
        <w:t>万元，用于支付项目实施进程中的各项费用。</w:t>
      </w:r>
    </w:p>
    <w:p>
      <w:pPr>
        <w:keepNext w:val="0"/>
        <w:keepLines w:val="0"/>
        <w:pageBreakBefore w:val="0"/>
        <w:kinsoku/>
        <w:wordWrap/>
        <w:overflowPunct/>
        <w:topLinePunct w:val="0"/>
        <w:autoSpaceDE/>
        <w:autoSpaceDN/>
        <w:bidi w:val="0"/>
        <w:adjustRightInd/>
        <w:snapToGrid/>
        <w:spacing w:line="600" w:lineRule="exact"/>
        <w:ind w:left="0"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1、总体目标</w:t>
      </w:r>
    </w:p>
    <w:p>
      <w:pPr>
        <w:keepNext w:val="0"/>
        <w:keepLines w:val="0"/>
        <w:pageBreakBefore w:val="0"/>
        <w:widowControl w:val="0"/>
        <w:kinsoku/>
        <w:wordWrap/>
        <w:overflowPunct/>
        <w:topLinePunct w:val="0"/>
        <w:autoSpaceDE/>
        <w:autoSpaceDN/>
        <w:bidi w:val="0"/>
        <w:adjustRightInd/>
        <w:snapToGrid/>
        <w:spacing w:after="0" w:line="520" w:lineRule="exact"/>
        <w:ind w:left="0" w:firstLine="624" w:firstLineChars="200"/>
        <w:textAlignment w:val="auto"/>
        <w:rPr>
          <w:rStyle w:val="22"/>
          <w:rFonts w:hint="eastAsia" w:ascii="仿宋" w:hAnsi="仿宋" w:eastAsia="仿宋"/>
          <w:b w:val="0"/>
          <w:bCs w:val="0"/>
          <w:spacing w:val="-4"/>
          <w:sz w:val="32"/>
          <w:szCs w:val="32"/>
        </w:rPr>
      </w:pPr>
      <w:r>
        <w:rPr>
          <w:rStyle w:val="22"/>
          <w:rFonts w:hint="eastAsia" w:ascii="仿宋" w:hAnsi="仿宋" w:eastAsia="仿宋"/>
          <w:b w:val="0"/>
          <w:bCs w:val="0"/>
          <w:spacing w:val="-4"/>
          <w:sz w:val="32"/>
          <w:szCs w:val="32"/>
        </w:rPr>
        <w:t>通过项目实施，</w:t>
      </w:r>
      <w:r>
        <w:rPr>
          <w:rStyle w:val="22"/>
          <w:rFonts w:hint="eastAsia" w:ascii="仿宋" w:hAnsi="仿宋" w:eastAsia="仿宋"/>
          <w:b w:val="0"/>
          <w:bCs w:val="0"/>
          <w:spacing w:val="-4"/>
          <w:sz w:val="32"/>
          <w:szCs w:val="32"/>
          <w:lang w:val="en-US" w:eastAsia="zh-CN"/>
        </w:rPr>
        <w:t>有效</w:t>
      </w:r>
      <w:r>
        <w:rPr>
          <w:rStyle w:val="22"/>
          <w:rFonts w:hint="eastAsia" w:ascii="仿宋" w:hAnsi="仿宋" w:eastAsia="仿宋"/>
          <w:b w:val="0"/>
          <w:bCs w:val="0"/>
          <w:spacing w:val="-4"/>
          <w:sz w:val="32"/>
          <w:szCs w:val="32"/>
        </w:rPr>
        <w:t>整合农业产业科技资源，促进科研院所和农产品加工企业交流，推动</w:t>
      </w:r>
      <w:r>
        <w:rPr>
          <w:rStyle w:val="22"/>
          <w:rFonts w:hint="eastAsia" w:ascii="仿宋" w:hAnsi="仿宋" w:eastAsia="仿宋"/>
          <w:b w:val="0"/>
          <w:bCs w:val="0"/>
          <w:spacing w:val="-4"/>
          <w:sz w:val="32"/>
          <w:szCs w:val="32"/>
          <w:lang w:val="en-US" w:eastAsia="zh-CN"/>
        </w:rPr>
        <w:t>农产品加工业</w:t>
      </w:r>
      <w:r>
        <w:rPr>
          <w:rStyle w:val="22"/>
          <w:rFonts w:hint="eastAsia" w:ascii="仿宋" w:hAnsi="仿宋" w:eastAsia="仿宋"/>
          <w:b w:val="0"/>
          <w:bCs w:val="0"/>
          <w:spacing w:val="-4"/>
          <w:sz w:val="32"/>
          <w:szCs w:val="32"/>
        </w:rPr>
        <w:t>实现规模化、标准化生产，提高</w:t>
      </w:r>
      <w:r>
        <w:rPr>
          <w:rStyle w:val="22"/>
          <w:rFonts w:hint="eastAsia" w:ascii="仿宋" w:hAnsi="仿宋" w:eastAsia="仿宋"/>
          <w:b w:val="0"/>
          <w:bCs w:val="0"/>
          <w:spacing w:val="-4"/>
          <w:sz w:val="32"/>
          <w:szCs w:val="32"/>
          <w:lang w:val="en-US" w:eastAsia="zh-CN"/>
        </w:rPr>
        <w:t>农产品加工</w:t>
      </w:r>
      <w:r>
        <w:rPr>
          <w:rStyle w:val="22"/>
          <w:rFonts w:hint="eastAsia" w:ascii="仿宋" w:hAnsi="仿宋" w:eastAsia="仿宋"/>
          <w:b w:val="0"/>
          <w:bCs w:val="0"/>
          <w:spacing w:val="-4"/>
          <w:sz w:val="32"/>
          <w:szCs w:val="32"/>
        </w:rPr>
        <w:t>利用率，提升新疆农产品加工业技术和水平，进一步巩固脱贫攻坚成果，</w:t>
      </w:r>
      <w:r>
        <w:rPr>
          <w:rFonts w:hint="eastAsia" w:ascii="仿宋_GB2312" w:hAnsi="仿宋_GB2312" w:eastAsia="仿宋_GB2312" w:cs="仿宋_GB2312"/>
          <w:sz w:val="32"/>
          <w:szCs w:val="32"/>
          <w:lang w:val="en-US" w:eastAsia="zh-CN"/>
        </w:rPr>
        <w:t>助力乡村产业振兴和农业农村现代化。</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cs="Times New Roman"/>
        </w:rPr>
      </w:pPr>
      <w:r>
        <w:rPr>
          <w:rFonts w:hint="default" w:ascii="Times New Roman" w:hAnsi="Times New Roman" w:eastAsia="仿宋_GB2312" w:cs="Times New Roman"/>
          <w:sz w:val="32"/>
          <w:szCs w:val="32"/>
        </w:rPr>
        <w:t>2、阶段性目标</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（1）前期准备：通过制定项目实施方案，经项目负责人审核通过后，有序开展后续</w:t>
      </w:r>
      <w:r>
        <w:rPr>
          <w:rFonts w:hint="default" w:ascii="Times New Roman" w:hAnsi="Times New Roman" w:eastAsia="仿宋_GB2312" w:cs="Times New Roman"/>
          <w:sz w:val="32"/>
          <w:szCs w:val="32"/>
          <w:lang w:val="en-US" w:eastAsia="zh-CN"/>
        </w:rPr>
        <w:t>工作</w:t>
      </w:r>
      <w:r>
        <w:rPr>
          <w:rFonts w:hint="default" w:ascii="Times New Roman" w:hAnsi="Times New Roman" w:eastAsia="仿宋_GB2312" w:cs="Times New Roman"/>
          <w:sz w:val="32"/>
          <w:szCs w:val="32"/>
        </w:rPr>
        <w:t>。</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（2）组织实施：资金一到位，立即根据项目要求实施项目。项目责任人按照</w:t>
      </w:r>
      <w:r>
        <w:rPr>
          <w:rFonts w:hint="default" w:ascii="Times New Roman" w:hAnsi="Times New Roman" w:eastAsia="仿宋_GB2312" w:cs="Times New Roman"/>
          <w:sz w:val="32"/>
          <w:szCs w:val="32"/>
          <w:lang w:val="en-US" w:eastAsia="zh-CN"/>
        </w:rPr>
        <w:t>项目实施</w:t>
      </w:r>
      <w:r>
        <w:rPr>
          <w:rFonts w:hint="default" w:ascii="Times New Roman" w:hAnsi="Times New Roman" w:eastAsia="仿宋_GB2312" w:cs="Times New Roman"/>
          <w:sz w:val="32"/>
          <w:szCs w:val="32"/>
        </w:rPr>
        <w:t>方案要求逐一进行项目部署安排，提高项目质量及效率性。</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keepNext w:val="0"/>
        <w:keepLines w:val="0"/>
        <w:pageBreakBefore w:val="0"/>
        <w:kinsoku/>
        <w:wordWrap/>
        <w:overflowPunct/>
        <w:topLinePunct w:val="0"/>
        <w:autoSpaceDE/>
        <w:autoSpaceDN/>
        <w:bidi w:val="0"/>
        <w:adjustRightInd/>
        <w:snapToGrid/>
        <w:spacing w:line="600" w:lineRule="exact"/>
        <w:ind w:left="0"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20"/>
        <w:keepNext w:val="0"/>
        <w:keepLines w:val="0"/>
        <w:pageBreakBefore w:val="0"/>
        <w:widowControl w:val="0"/>
        <w:kinsoku/>
        <w:wordWrap/>
        <w:overflowPunct/>
        <w:topLinePunct w:val="0"/>
        <w:autoSpaceDE/>
        <w:autoSpaceDN/>
        <w:bidi w:val="0"/>
        <w:adjustRightInd/>
        <w:snapToGrid/>
        <w:spacing w:before="0" w:after="0" w:line="600" w:lineRule="exact"/>
        <w:ind w:left="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1、绩效评价的目的</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keepNext w:val="0"/>
        <w:keepLines w:val="0"/>
        <w:pageBreakBefore w:val="0"/>
        <w:numPr>
          <w:ilvl w:val="0"/>
          <w:numId w:val="2"/>
        </w:numPr>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项目在实施前向项目负责人提供财政支出绩效方面的资金管理信息，促进项目支出严格按照资金管理规定进行。</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（2）项目绩效管理财政支出运行提供及时、有效的信息。</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综合来看，通过开展有效的财政支出绩效评价管理，达到改进预算管理、控制节约成本，提高预算资金使用效益的目的。</w:t>
      </w:r>
    </w:p>
    <w:p>
      <w:pPr>
        <w:pStyle w:val="20"/>
        <w:keepNext w:val="0"/>
        <w:keepLines w:val="0"/>
        <w:pageBreakBefore w:val="0"/>
        <w:widowControl w:val="0"/>
        <w:kinsoku/>
        <w:wordWrap/>
        <w:overflowPunct/>
        <w:topLinePunct w:val="0"/>
        <w:autoSpaceDE/>
        <w:autoSpaceDN/>
        <w:bidi w:val="0"/>
        <w:adjustRightInd/>
        <w:snapToGrid/>
        <w:spacing w:before="0" w:after="0" w:line="600" w:lineRule="exact"/>
        <w:ind w:left="0" w:firstLine="640" w:firstLineChars="200"/>
        <w:jc w:val="both"/>
        <w:textAlignment w:val="auto"/>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2、绩效评价的对象</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自治区农业生产建设补助（农业科技成果转化与推广）所包含的全部项目建设内容。</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3、绩效评价的范围</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自治区农业生产建设补助（农业科技成果转化与推广）的决策、过程、产出、效益等。</w:t>
      </w:r>
    </w:p>
    <w:p>
      <w:pPr>
        <w:keepNext w:val="0"/>
        <w:keepLines w:val="0"/>
        <w:pageBreakBefore w:val="0"/>
        <w:kinsoku/>
        <w:wordWrap/>
        <w:overflowPunct/>
        <w:topLinePunct w:val="0"/>
        <w:autoSpaceDE/>
        <w:autoSpaceDN/>
        <w:bidi w:val="0"/>
        <w:adjustRightInd/>
        <w:snapToGrid/>
        <w:spacing w:line="600" w:lineRule="exact"/>
        <w:ind w:left="0" w:firstLine="643" w:firstLineChars="200"/>
        <w:textAlignment w:val="auto"/>
        <w:rPr>
          <w:rFonts w:hint="default" w:ascii="Times New Roman" w:hAnsi="Times New Roman" w:cs="Times New Roman"/>
        </w:rPr>
      </w:pPr>
      <w:r>
        <w:rPr>
          <w:rFonts w:hint="default" w:ascii="Times New Roman" w:hAnsi="Times New Roman" w:eastAsia="楷体_GB2312" w:cs="Times New Roman"/>
          <w:b/>
          <w:bCs/>
          <w:sz w:val="32"/>
          <w:szCs w:val="32"/>
          <w:highlight w:val="none"/>
        </w:rPr>
        <w:t>（二）绩效评价原则、评价指标体系（详情见表</w:t>
      </w:r>
      <w:r>
        <w:rPr>
          <w:rFonts w:hint="default" w:ascii="Times New Roman" w:hAnsi="Times New Roman" w:eastAsia="楷体_GB2312" w:cs="Times New Roman"/>
          <w:b/>
          <w:bCs/>
          <w:sz w:val="32"/>
          <w:szCs w:val="32"/>
        </w:rPr>
        <w:t>1）、评价方法、评价标准。</w:t>
      </w:r>
    </w:p>
    <w:p>
      <w:pPr>
        <w:pStyle w:val="20"/>
        <w:keepNext w:val="0"/>
        <w:keepLines w:val="0"/>
        <w:pageBreakBefore w:val="0"/>
        <w:widowControl w:val="0"/>
        <w:kinsoku/>
        <w:wordWrap/>
        <w:overflowPunct/>
        <w:topLinePunct w:val="0"/>
        <w:autoSpaceDE/>
        <w:autoSpaceDN/>
        <w:bidi w:val="0"/>
        <w:adjustRightInd/>
        <w:snapToGrid/>
        <w:spacing w:before="0" w:after="0" w:line="600" w:lineRule="exact"/>
        <w:ind w:left="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1、绩效评价原则</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pPr>
        <w:pStyle w:val="20"/>
        <w:keepNext w:val="0"/>
        <w:keepLines w:val="0"/>
        <w:pageBreakBefore w:val="0"/>
        <w:kinsoku/>
        <w:wordWrap/>
        <w:overflowPunct/>
        <w:topLinePunct w:val="0"/>
        <w:autoSpaceDE/>
        <w:autoSpaceDN/>
        <w:bidi w:val="0"/>
        <w:adjustRightInd/>
        <w:snapToGrid/>
        <w:spacing w:before="0" w:after="0" w:line="600" w:lineRule="exact"/>
        <w:ind w:left="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pPr>
        <w:pStyle w:val="20"/>
        <w:keepNext w:val="0"/>
        <w:keepLines w:val="0"/>
        <w:pageBreakBefore w:val="0"/>
        <w:kinsoku/>
        <w:wordWrap/>
        <w:overflowPunct/>
        <w:topLinePunct w:val="0"/>
        <w:autoSpaceDE/>
        <w:autoSpaceDN/>
        <w:bidi w:val="0"/>
        <w:adjustRightInd/>
        <w:snapToGrid/>
        <w:spacing w:before="0" w:after="0" w:line="600" w:lineRule="exact"/>
        <w:ind w:left="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pPr>
        <w:pStyle w:val="20"/>
        <w:keepNext w:val="0"/>
        <w:keepLines w:val="0"/>
        <w:pageBreakBefore w:val="0"/>
        <w:kinsoku/>
        <w:wordWrap/>
        <w:overflowPunct/>
        <w:topLinePunct w:val="0"/>
        <w:autoSpaceDE/>
        <w:autoSpaceDN/>
        <w:bidi w:val="0"/>
        <w:adjustRightInd/>
        <w:snapToGrid/>
        <w:spacing w:before="0" w:after="0" w:line="600" w:lineRule="exact"/>
        <w:ind w:left="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pPr>
        <w:pStyle w:val="20"/>
        <w:keepNext w:val="0"/>
        <w:keepLines w:val="0"/>
        <w:pageBreakBefore w:val="0"/>
        <w:kinsoku/>
        <w:wordWrap/>
        <w:overflowPunct/>
        <w:topLinePunct w:val="0"/>
        <w:autoSpaceDE/>
        <w:autoSpaceDN/>
        <w:bidi w:val="0"/>
        <w:adjustRightInd/>
        <w:snapToGrid/>
        <w:spacing w:before="0" w:after="0" w:line="600" w:lineRule="exact"/>
        <w:ind w:left="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pPr>
        <w:pStyle w:val="20"/>
        <w:keepNext w:val="0"/>
        <w:keepLines w:val="0"/>
        <w:pageBreakBefore w:val="0"/>
        <w:widowControl w:val="0"/>
        <w:kinsoku/>
        <w:wordWrap/>
        <w:overflowPunct/>
        <w:topLinePunct w:val="0"/>
        <w:autoSpaceDE/>
        <w:autoSpaceDN/>
        <w:bidi w:val="0"/>
        <w:adjustRightInd/>
        <w:snapToGrid/>
        <w:spacing w:before="0" w:after="0" w:line="600" w:lineRule="exact"/>
        <w:ind w:left="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2、评价指标体系</w:t>
      </w:r>
    </w:p>
    <w:p>
      <w:pPr>
        <w:keepNext w:val="0"/>
        <w:keepLines w:val="0"/>
        <w:pageBreakBefore w:val="0"/>
        <w:kinsoku/>
        <w:wordWrap/>
        <w:overflowPunct/>
        <w:topLinePunct w:val="0"/>
        <w:autoSpaceDE/>
        <w:autoSpaceDN/>
        <w:bidi w:val="0"/>
        <w:adjustRightInd/>
        <w:snapToGrid/>
        <w:spacing w:line="600" w:lineRule="exact"/>
        <w:ind w:left="0" w:firstLine="708" w:firstLineChars="200"/>
        <w:textAlignment w:val="auto"/>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pPr>
        <w:keepNext w:val="0"/>
        <w:keepLines w:val="0"/>
        <w:pageBreakBefore w:val="0"/>
        <w:kinsoku/>
        <w:wordWrap/>
        <w:overflowPunct/>
        <w:topLinePunct w:val="0"/>
        <w:autoSpaceDE/>
        <w:autoSpaceDN/>
        <w:bidi w:val="0"/>
        <w:adjustRightInd/>
        <w:snapToGrid/>
        <w:spacing w:line="600" w:lineRule="exact"/>
        <w:ind w:left="0"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pPr>
        <w:keepNext w:val="0"/>
        <w:keepLines w:val="0"/>
        <w:pageBreakBefore w:val="0"/>
        <w:kinsoku/>
        <w:wordWrap/>
        <w:overflowPunct/>
        <w:topLinePunct w:val="0"/>
        <w:autoSpaceDE/>
        <w:autoSpaceDN/>
        <w:bidi w:val="0"/>
        <w:adjustRightInd/>
        <w:snapToGrid/>
        <w:spacing w:line="600" w:lineRule="exact"/>
        <w:ind w:left="0"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highlight w:val="none"/>
        </w:rPr>
        <w:t>采用层次分析法，建立评价指标体系。绩效评价将指标分为项目</w:t>
      </w:r>
      <w:r>
        <w:rPr>
          <w:rFonts w:hint="default" w:ascii="Times New Roman" w:hAnsi="Times New Roman" w:eastAsia="仿宋_GB2312" w:cs="Times New Roman"/>
          <w:color w:val="000000"/>
          <w:spacing w:val="17"/>
          <w:sz w:val="32"/>
          <w:szCs w:val="32"/>
          <w:highlight w:val="none"/>
          <w:lang w:val="en-US" w:eastAsia="zh-CN"/>
        </w:rPr>
        <w:t>决策</w:t>
      </w:r>
      <w:r>
        <w:rPr>
          <w:rFonts w:hint="default" w:ascii="Times New Roman" w:hAnsi="Times New Roman" w:eastAsia="仿宋_GB2312" w:cs="Times New Roman"/>
          <w:color w:val="000000"/>
          <w:spacing w:val="17"/>
          <w:sz w:val="32"/>
          <w:szCs w:val="32"/>
          <w:highlight w:val="none"/>
        </w:rPr>
        <w:t>指标、项目</w:t>
      </w:r>
      <w:r>
        <w:rPr>
          <w:rFonts w:hint="default" w:ascii="Times New Roman" w:hAnsi="Times New Roman" w:eastAsia="仿宋_GB2312" w:cs="Times New Roman"/>
          <w:color w:val="000000"/>
          <w:spacing w:val="17"/>
          <w:sz w:val="32"/>
          <w:szCs w:val="32"/>
          <w:highlight w:val="none"/>
          <w:lang w:val="en-US" w:eastAsia="zh-CN"/>
        </w:rPr>
        <w:t>过程</w:t>
      </w:r>
      <w:r>
        <w:rPr>
          <w:rFonts w:hint="default" w:ascii="Times New Roman" w:hAnsi="Times New Roman" w:eastAsia="仿宋_GB2312" w:cs="Times New Roman"/>
          <w:color w:val="000000"/>
          <w:spacing w:val="17"/>
          <w:sz w:val="32"/>
          <w:szCs w:val="32"/>
          <w:highlight w:val="none"/>
        </w:rPr>
        <w:t>指标、项目</w:t>
      </w:r>
      <w:r>
        <w:rPr>
          <w:rFonts w:hint="default" w:ascii="Times New Roman" w:hAnsi="Times New Roman" w:eastAsia="仿宋_GB2312" w:cs="Times New Roman"/>
          <w:color w:val="000000"/>
          <w:spacing w:val="17"/>
          <w:sz w:val="32"/>
          <w:szCs w:val="32"/>
          <w:highlight w:val="none"/>
          <w:lang w:val="en-US" w:eastAsia="zh-CN"/>
        </w:rPr>
        <w:t>产出</w:t>
      </w:r>
      <w:r>
        <w:rPr>
          <w:rFonts w:hint="default" w:ascii="Times New Roman" w:hAnsi="Times New Roman" w:eastAsia="仿宋_GB2312" w:cs="Times New Roman"/>
          <w:color w:val="000000"/>
          <w:spacing w:val="17"/>
          <w:sz w:val="32"/>
          <w:szCs w:val="32"/>
          <w:highlight w:val="none"/>
        </w:rPr>
        <w:t>指标、项目</w:t>
      </w:r>
      <w:r>
        <w:rPr>
          <w:rFonts w:hint="default" w:ascii="Times New Roman" w:hAnsi="Times New Roman" w:eastAsia="仿宋_GB2312" w:cs="Times New Roman"/>
          <w:color w:val="000000"/>
          <w:spacing w:val="17"/>
          <w:sz w:val="32"/>
          <w:szCs w:val="32"/>
          <w:highlight w:val="none"/>
          <w:lang w:val="en-US" w:eastAsia="zh-CN"/>
        </w:rPr>
        <w:t>效益</w:t>
      </w:r>
      <w:r>
        <w:rPr>
          <w:rFonts w:hint="default" w:ascii="Times New Roman" w:hAnsi="Times New Roman" w:eastAsia="仿宋_GB2312" w:cs="Times New Roman"/>
          <w:color w:val="000000"/>
          <w:spacing w:val="17"/>
          <w:sz w:val="32"/>
          <w:szCs w:val="32"/>
          <w:highlight w:val="none"/>
        </w:rPr>
        <w:t>指标四个维度，最终形</w:t>
      </w:r>
      <w:r>
        <w:rPr>
          <w:rFonts w:hint="default" w:ascii="Times New Roman" w:hAnsi="Times New Roman" w:eastAsia="仿宋_GB2312" w:cs="Times New Roman"/>
          <w:color w:val="000000"/>
          <w:spacing w:val="17"/>
          <w:sz w:val="32"/>
          <w:szCs w:val="32"/>
        </w:rPr>
        <w:t>成一个由多个相互联系的指标组成的多层次指标体系。</w:t>
      </w:r>
    </w:p>
    <w:p>
      <w:pPr>
        <w:keepNext w:val="0"/>
        <w:keepLines w:val="0"/>
        <w:pageBreakBefore w:val="0"/>
        <w:kinsoku/>
        <w:wordWrap/>
        <w:overflowPunct/>
        <w:topLinePunct w:val="0"/>
        <w:autoSpaceDE/>
        <w:autoSpaceDN/>
        <w:bidi w:val="0"/>
        <w:adjustRightInd/>
        <w:snapToGrid/>
        <w:spacing w:line="600" w:lineRule="exact"/>
        <w:ind w:left="0"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pPr>
        <w:keepNext w:val="0"/>
        <w:keepLines w:val="0"/>
        <w:pageBreakBefore w:val="0"/>
        <w:kinsoku/>
        <w:wordWrap/>
        <w:overflowPunct/>
        <w:topLinePunct w:val="0"/>
        <w:autoSpaceDE/>
        <w:autoSpaceDN/>
        <w:bidi w:val="0"/>
        <w:adjustRightInd/>
        <w:snapToGrid/>
        <w:spacing w:line="600" w:lineRule="exact"/>
        <w:ind w:left="0" w:firstLine="708" w:firstLineChars="200"/>
        <w:textAlignment w:val="auto"/>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确定各个指标相对于项目总体绩效的权重分值。在绩效评价指标体系中，项目</w:t>
      </w:r>
      <w:r>
        <w:rPr>
          <w:rFonts w:hint="default" w:ascii="Times New Roman" w:hAnsi="Times New Roman" w:eastAsia="仿宋_GB2312" w:cs="Times New Roman"/>
          <w:color w:val="000000"/>
          <w:spacing w:val="17"/>
          <w:sz w:val="32"/>
          <w:szCs w:val="32"/>
          <w:highlight w:val="none"/>
          <w:lang w:val="en-US" w:eastAsia="zh-CN"/>
        </w:rPr>
        <w:t>决策</w:t>
      </w:r>
      <w:r>
        <w:rPr>
          <w:rFonts w:hint="default" w:ascii="Times New Roman" w:hAnsi="Times New Roman" w:eastAsia="仿宋_GB2312" w:cs="Times New Roman"/>
          <w:color w:val="000000"/>
          <w:spacing w:val="17"/>
          <w:sz w:val="32"/>
          <w:szCs w:val="32"/>
          <w:highlight w:val="none"/>
        </w:rPr>
        <w:t>权重为</w:t>
      </w:r>
      <w:r>
        <w:rPr>
          <w:rFonts w:hint="default" w:ascii="Times New Roman" w:hAnsi="Times New Roman" w:eastAsia="仿宋_GB2312" w:cs="Times New Roman"/>
          <w:color w:val="000000"/>
          <w:spacing w:val="17"/>
          <w:sz w:val="32"/>
          <w:szCs w:val="32"/>
          <w:highlight w:val="none"/>
          <w:lang w:val="en-US" w:eastAsia="zh-CN"/>
        </w:rPr>
        <w:t>5分</w:t>
      </w:r>
      <w:r>
        <w:rPr>
          <w:rFonts w:hint="default" w:ascii="Times New Roman" w:hAnsi="Times New Roman" w:eastAsia="仿宋_GB2312" w:cs="Times New Roman"/>
          <w:color w:val="000000"/>
          <w:spacing w:val="17"/>
          <w:sz w:val="32"/>
          <w:szCs w:val="32"/>
          <w:highlight w:val="none"/>
        </w:rPr>
        <w:t>，项目</w:t>
      </w:r>
      <w:r>
        <w:rPr>
          <w:rFonts w:hint="default" w:ascii="Times New Roman" w:hAnsi="Times New Roman" w:eastAsia="仿宋_GB2312" w:cs="Times New Roman"/>
          <w:color w:val="000000"/>
          <w:spacing w:val="17"/>
          <w:sz w:val="32"/>
          <w:szCs w:val="32"/>
          <w:highlight w:val="none"/>
          <w:lang w:val="en-US" w:eastAsia="zh-CN"/>
        </w:rPr>
        <w:t>过程</w:t>
      </w:r>
      <w:r>
        <w:rPr>
          <w:rFonts w:hint="default" w:ascii="Times New Roman" w:hAnsi="Times New Roman" w:eastAsia="仿宋_GB2312" w:cs="Times New Roman"/>
          <w:color w:val="000000"/>
          <w:spacing w:val="17"/>
          <w:sz w:val="32"/>
          <w:szCs w:val="32"/>
          <w:highlight w:val="none"/>
        </w:rPr>
        <w:t>权重</w:t>
      </w:r>
      <w:r>
        <w:rPr>
          <w:rFonts w:hint="default" w:ascii="Times New Roman" w:hAnsi="Times New Roman" w:eastAsia="仿宋_GB2312" w:cs="Times New Roman"/>
          <w:color w:val="000000"/>
          <w:spacing w:val="17"/>
          <w:sz w:val="32"/>
          <w:szCs w:val="32"/>
          <w:highlight w:val="none"/>
          <w:lang w:val="en-US" w:eastAsia="zh-CN"/>
        </w:rPr>
        <w:t>为5分</w:t>
      </w:r>
      <w:r>
        <w:rPr>
          <w:rFonts w:hint="default" w:ascii="Times New Roman" w:hAnsi="Times New Roman" w:eastAsia="仿宋_GB2312" w:cs="Times New Roman"/>
          <w:color w:val="000000"/>
          <w:spacing w:val="17"/>
          <w:sz w:val="32"/>
          <w:szCs w:val="32"/>
          <w:highlight w:val="none"/>
        </w:rPr>
        <w:t>，项目</w:t>
      </w:r>
      <w:r>
        <w:rPr>
          <w:rFonts w:hint="default" w:ascii="Times New Roman" w:hAnsi="Times New Roman" w:eastAsia="仿宋_GB2312" w:cs="Times New Roman"/>
          <w:color w:val="000000"/>
          <w:spacing w:val="17"/>
          <w:sz w:val="32"/>
          <w:szCs w:val="32"/>
          <w:highlight w:val="none"/>
          <w:lang w:val="en-US" w:eastAsia="zh-CN"/>
        </w:rPr>
        <w:t>产出</w:t>
      </w:r>
      <w:r>
        <w:rPr>
          <w:rFonts w:hint="default" w:ascii="Times New Roman" w:hAnsi="Times New Roman" w:eastAsia="仿宋_GB2312" w:cs="Times New Roman"/>
          <w:color w:val="000000"/>
          <w:spacing w:val="17"/>
          <w:sz w:val="32"/>
          <w:szCs w:val="32"/>
          <w:highlight w:val="none"/>
        </w:rPr>
        <w:t>权</w:t>
      </w:r>
      <w:r>
        <w:rPr>
          <w:rFonts w:hint="default" w:ascii="Times New Roman" w:hAnsi="Times New Roman" w:eastAsia="仿宋_GB2312" w:cs="Times New Roman"/>
          <w:color w:val="000000"/>
          <w:spacing w:val="17"/>
          <w:sz w:val="32"/>
          <w:szCs w:val="32"/>
          <w:highlight w:val="none"/>
          <w:lang w:val="en-US" w:eastAsia="zh-CN"/>
        </w:rPr>
        <w:t>重为50分</w:t>
      </w:r>
      <w:r>
        <w:rPr>
          <w:rFonts w:hint="default" w:ascii="Times New Roman" w:hAnsi="Times New Roman" w:eastAsia="仿宋_GB2312" w:cs="Times New Roman"/>
          <w:color w:val="000000"/>
          <w:spacing w:val="17"/>
          <w:sz w:val="32"/>
          <w:szCs w:val="32"/>
          <w:highlight w:val="none"/>
        </w:rPr>
        <w:t>，项目</w:t>
      </w:r>
      <w:r>
        <w:rPr>
          <w:rFonts w:hint="default" w:ascii="Times New Roman" w:hAnsi="Times New Roman" w:eastAsia="仿宋_GB2312" w:cs="Times New Roman"/>
          <w:color w:val="000000"/>
          <w:spacing w:val="17"/>
          <w:sz w:val="32"/>
          <w:szCs w:val="32"/>
          <w:highlight w:val="none"/>
          <w:lang w:val="en-US" w:eastAsia="zh-CN"/>
        </w:rPr>
        <w:t>效益权重为40分</w:t>
      </w:r>
      <w:r>
        <w:rPr>
          <w:rFonts w:hint="default" w:ascii="Times New Roman" w:hAnsi="Times New Roman" w:eastAsia="仿宋_GB2312" w:cs="Times New Roman"/>
          <w:color w:val="000000"/>
          <w:spacing w:val="17"/>
          <w:sz w:val="32"/>
          <w:szCs w:val="32"/>
          <w:highlight w:val="none"/>
        </w:rPr>
        <w:t>。</w:t>
      </w:r>
    </w:p>
    <w:p>
      <w:pPr>
        <w:keepNext w:val="0"/>
        <w:keepLines w:val="0"/>
        <w:pageBreakBefore w:val="0"/>
        <w:kinsoku/>
        <w:wordWrap/>
        <w:overflowPunct/>
        <w:topLinePunct w:val="0"/>
        <w:autoSpaceDE/>
        <w:autoSpaceDN/>
        <w:bidi w:val="0"/>
        <w:adjustRightInd/>
        <w:snapToGrid/>
        <w:spacing w:line="600" w:lineRule="exact"/>
        <w:ind w:left="0"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pPr>
        <w:keepNext w:val="0"/>
        <w:keepLines w:val="0"/>
        <w:pageBreakBefore w:val="0"/>
        <w:kinsoku/>
        <w:wordWrap/>
        <w:overflowPunct/>
        <w:topLinePunct w:val="0"/>
        <w:autoSpaceDE/>
        <w:autoSpaceDN/>
        <w:bidi w:val="0"/>
        <w:adjustRightInd/>
        <w:snapToGrid/>
        <w:spacing w:line="600" w:lineRule="exact"/>
        <w:ind w:left="0"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20"/>
        <w:keepNext w:val="0"/>
        <w:keepLines w:val="0"/>
        <w:pageBreakBefore w:val="0"/>
        <w:kinsoku/>
        <w:wordWrap/>
        <w:overflowPunct/>
        <w:topLinePunct w:val="0"/>
        <w:autoSpaceDE/>
        <w:autoSpaceDN/>
        <w:bidi w:val="0"/>
        <w:adjustRightInd/>
        <w:snapToGrid/>
        <w:spacing w:before="0" w:after="0" w:line="600" w:lineRule="exact"/>
        <w:ind w:left="0" w:firstLine="708" w:firstLineChars="200"/>
        <w:jc w:val="both"/>
        <w:textAlignment w:val="auto"/>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20"/>
        <w:keepNext w:val="0"/>
        <w:keepLines w:val="0"/>
        <w:pageBreakBefore w:val="0"/>
        <w:widowControl w:val="0"/>
        <w:kinsoku/>
        <w:wordWrap/>
        <w:overflowPunct/>
        <w:topLinePunct w:val="0"/>
        <w:autoSpaceDE/>
        <w:autoSpaceDN/>
        <w:bidi w:val="0"/>
        <w:adjustRightInd/>
        <w:snapToGrid/>
        <w:spacing w:before="0" w:after="0" w:line="600" w:lineRule="exact"/>
        <w:ind w:left="0" w:firstLine="708" w:firstLineChars="200"/>
        <w:jc w:val="both"/>
        <w:textAlignment w:val="auto"/>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w:t>
      </w:r>
      <w:r>
        <w:rPr>
          <w:rFonts w:hint="default" w:ascii="Times New Roman" w:hAnsi="Times New Roman" w:eastAsia="仿宋_GB2312" w:cs="Times New Roman"/>
          <w:b w:val="0"/>
          <w:bCs w:val="0"/>
          <w:color w:val="000000"/>
          <w:spacing w:val="17"/>
          <w:lang w:val="en-US" w:eastAsia="zh-CN"/>
        </w:rPr>
        <w:t>附件</w:t>
      </w:r>
      <w:r>
        <w:rPr>
          <w:rFonts w:hint="default" w:ascii="Times New Roman" w:hAnsi="Times New Roman" w:eastAsia="仿宋_GB2312" w:cs="Times New Roman"/>
          <w:b w:val="0"/>
          <w:bCs w:val="0"/>
          <w:color w:val="000000"/>
          <w:spacing w:val="17"/>
        </w:rPr>
        <w:t>1</w:t>
      </w:r>
    </w:p>
    <w:p>
      <w:pPr>
        <w:pStyle w:val="20"/>
        <w:keepNext w:val="0"/>
        <w:keepLines w:val="0"/>
        <w:pageBreakBefore w:val="0"/>
        <w:widowControl w:val="0"/>
        <w:kinsoku/>
        <w:wordWrap/>
        <w:overflowPunct/>
        <w:topLinePunct w:val="0"/>
        <w:autoSpaceDE/>
        <w:autoSpaceDN/>
        <w:bidi w:val="0"/>
        <w:adjustRightInd/>
        <w:snapToGrid/>
        <w:spacing w:before="0" w:after="0" w:line="600" w:lineRule="exact"/>
        <w:ind w:left="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3、绩效评价方法</w:t>
      </w:r>
    </w:p>
    <w:p>
      <w:pPr>
        <w:keepNext w:val="0"/>
        <w:keepLines w:val="0"/>
        <w:pageBreakBefore w:val="0"/>
        <w:kinsoku/>
        <w:wordWrap/>
        <w:overflowPunct/>
        <w:topLinePunct w:val="0"/>
        <w:autoSpaceDE/>
        <w:autoSpaceDN/>
        <w:bidi w:val="0"/>
        <w:adjustRightInd/>
        <w:snapToGrid/>
        <w:spacing w:line="600" w:lineRule="exact"/>
        <w:ind w:left="0"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pPr>
        <w:keepNext w:val="0"/>
        <w:keepLines w:val="0"/>
        <w:pageBreakBefore w:val="0"/>
        <w:kinsoku/>
        <w:wordWrap/>
        <w:overflowPunct/>
        <w:topLinePunct w:val="0"/>
        <w:autoSpaceDE/>
        <w:autoSpaceDN/>
        <w:bidi w:val="0"/>
        <w:adjustRightInd/>
        <w:snapToGrid/>
        <w:spacing w:line="600" w:lineRule="exact"/>
        <w:ind w:left="0"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keepNext w:val="0"/>
        <w:keepLines w:val="0"/>
        <w:pageBreakBefore w:val="0"/>
        <w:kinsoku/>
        <w:wordWrap/>
        <w:overflowPunct/>
        <w:topLinePunct w:val="0"/>
        <w:autoSpaceDE/>
        <w:autoSpaceDN/>
        <w:bidi w:val="0"/>
        <w:adjustRightInd/>
        <w:snapToGrid/>
        <w:spacing w:line="600" w:lineRule="exact"/>
        <w:ind w:left="0"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（1）比较法</w:t>
      </w:r>
    </w:p>
    <w:p>
      <w:pPr>
        <w:keepNext w:val="0"/>
        <w:keepLines w:val="0"/>
        <w:pageBreakBefore w:val="0"/>
        <w:kinsoku/>
        <w:wordWrap/>
        <w:overflowPunct/>
        <w:topLinePunct w:val="0"/>
        <w:autoSpaceDE/>
        <w:autoSpaceDN/>
        <w:bidi w:val="0"/>
        <w:adjustRightInd/>
        <w:snapToGrid/>
        <w:spacing w:line="600" w:lineRule="exact"/>
        <w:ind w:left="0"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通过对绩效目标与实施效果、历史与当期情况，综合分析绩效目标实现程度。对</w:t>
      </w:r>
      <w:r>
        <w:rPr>
          <w:rFonts w:hint="default" w:ascii="Times New Roman" w:hAnsi="Times New Roman" w:eastAsia="仿宋_GB2312" w:cs="Times New Roman"/>
          <w:sz w:val="32"/>
          <w:szCs w:val="32"/>
        </w:rPr>
        <w:t>项目</w:t>
      </w:r>
      <w:r>
        <w:rPr>
          <w:rFonts w:hint="default" w:ascii="Times New Roman" w:hAnsi="Times New Roman" w:eastAsia="仿宋_GB2312" w:cs="Times New Roman"/>
          <w:color w:val="000000"/>
          <w:spacing w:val="17"/>
          <w:sz w:val="32"/>
          <w:szCs w:val="32"/>
        </w:rPr>
        <w:t>最终验收情况与年度绩效目标对比、预算资金执行情况等相关因素进行比较。</w:t>
      </w:r>
    </w:p>
    <w:p>
      <w:pPr>
        <w:keepNext w:val="0"/>
        <w:keepLines w:val="0"/>
        <w:pageBreakBefore w:val="0"/>
        <w:kinsoku/>
        <w:wordWrap/>
        <w:overflowPunct/>
        <w:topLinePunct w:val="0"/>
        <w:autoSpaceDE/>
        <w:autoSpaceDN/>
        <w:bidi w:val="0"/>
        <w:adjustRightInd/>
        <w:snapToGrid/>
        <w:spacing w:line="600" w:lineRule="exact"/>
        <w:ind w:left="0"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（2）因素分析法</w:t>
      </w:r>
    </w:p>
    <w:p>
      <w:pPr>
        <w:keepNext w:val="0"/>
        <w:keepLines w:val="0"/>
        <w:pageBreakBefore w:val="0"/>
        <w:kinsoku/>
        <w:wordWrap/>
        <w:overflowPunct/>
        <w:topLinePunct w:val="0"/>
        <w:autoSpaceDE/>
        <w:autoSpaceDN/>
        <w:bidi w:val="0"/>
        <w:adjustRightInd/>
        <w:snapToGrid/>
        <w:spacing w:line="600" w:lineRule="exact"/>
        <w:ind w:left="0"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通过综合分析影响绩效目标实现、实施效果的内外因素，评价绩效目标实现程度。通过对</w:t>
      </w:r>
      <w:r>
        <w:rPr>
          <w:rFonts w:hint="default" w:ascii="Times New Roman" w:hAnsi="Times New Roman" w:eastAsia="仿宋_GB2312" w:cs="Times New Roman"/>
          <w:sz w:val="32"/>
          <w:szCs w:val="32"/>
        </w:rPr>
        <w:t>项目</w:t>
      </w:r>
      <w:r>
        <w:rPr>
          <w:rFonts w:hint="default" w:ascii="Times New Roman" w:hAnsi="Times New Roman" w:eastAsia="仿宋_GB2312" w:cs="Times New Roman"/>
          <w:color w:val="000000"/>
          <w:spacing w:val="17"/>
          <w:sz w:val="32"/>
          <w:szCs w:val="32"/>
        </w:rPr>
        <w:t>的开展情况、项目产出数量、成本控制、资金拨付文件及自评报告等相关资料的收集和审核，综合分析各因素对绩效目标实现的影响。</w:t>
      </w:r>
    </w:p>
    <w:p>
      <w:pPr>
        <w:pStyle w:val="20"/>
        <w:keepNext w:val="0"/>
        <w:keepLines w:val="0"/>
        <w:pageBreakBefore w:val="0"/>
        <w:widowControl w:val="0"/>
        <w:kinsoku/>
        <w:wordWrap/>
        <w:overflowPunct/>
        <w:topLinePunct w:val="0"/>
        <w:autoSpaceDE/>
        <w:autoSpaceDN/>
        <w:bidi w:val="0"/>
        <w:adjustRightInd/>
        <w:snapToGrid/>
        <w:spacing w:before="0" w:after="0" w:line="600" w:lineRule="exact"/>
        <w:ind w:left="0" w:firstLine="640" w:firstLineChars="200"/>
        <w:jc w:val="both"/>
        <w:textAlignment w:val="auto"/>
        <w:outlineLvl w:val="9"/>
        <w:rPr>
          <w:rFonts w:hint="default" w:ascii="Times New Roman" w:hAnsi="Times New Roman" w:eastAsia="仿宋_GB2312" w:cs="Times New Roman"/>
          <w:b w:val="0"/>
          <w:bCs w:val="0"/>
          <w:lang w:val="en-US" w:eastAsia="zh-CN"/>
        </w:rPr>
      </w:pPr>
      <w:r>
        <w:rPr>
          <w:rFonts w:hint="default" w:ascii="Times New Roman" w:hAnsi="Times New Roman" w:eastAsia="仿宋_GB2312" w:cs="Times New Roman"/>
          <w:b w:val="0"/>
          <w:bCs w:val="0"/>
          <w:lang w:val="en-US" w:eastAsia="zh-CN"/>
        </w:rPr>
        <w:t>4、评价标准</w:t>
      </w:r>
    </w:p>
    <w:p>
      <w:pPr>
        <w:keepNext w:val="0"/>
        <w:keepLines w:val="0"/>
        <w:pageBreakBefore w:val="0"/>
        <w:kinsoku/>
        <w:wordWrap/>
        <w:overflowPunct/>
        <w:topLinePunct w:val="0"/>
        <w:autoSpaceDE/>
        <w:autoSpaceDN/>
        <w:bidi w:val="0"/>
        <w:adjustRightInd/>
        <w:snapToGrid/>
        <w:spacing w:line="600" w:lineRule="exact"/>
        <w:ind w:left="0" w:firstLine="708" w:firstLineChars="200"/>
        <w:textAlignment w:val="auto"/>
        <w:rPr>
          <w:rFonts w:hint="default" w:ascii="Times New Roman" w:hAnsi="Times New Roman" w:eastAsia="仿宋_GB2312" w:cs="Times New Roman"/>
          <w:color w:val="000000"/>
          <w:spacing w:val="17"/>
          <w:sz w:val="32"/>
          <w:szCs w:val="32"/>
          <w:lang w:val="en-US" w:eastAsia="zh-CN"/>
        </w:rPr>
      </w:pPr>
      <w:r>
        <w:rPr>
          <w:rFonts w:hint="default" w:ascii="Times New Roman" w:hAnsi="Times New Roman" w:eastAsia="仿宋_GB2312" w:cs="Times New Roman"/>
          <w:color w:val="000000"/>
          <w:spacing w:val="17"/>
          <w:sz w:val="32"/>
          <w:szCs w:val="32"/>
          <w:lang w:val="en-US" w:eastAsia="zh-CN"/>
        </w:rPr>
        <w:t>绩效评价标准通常包括计划标准、行业标准、历史标准等，用于对绩效指标完成情况进行比较。本次评价主要采用了计划标准和行业标准。</w:t>
      </w:r>
    </w:p>
    <w:p>
      <w:pPr>
        <w:pStyle w:val="20"/>
        <w:keepNext w:val="0"/>
        <w:keepLines w:val="0"/>
        <w:pageBreakBefore w:val="0"/>
        <w:numPr>
          <w:ilvl w:val="0"/>
          <w:numId w:val="3"/>
        </w:numPr>
        <w:kinsoku/>
        <w:wordWrap/>
        <w:overflowPunct/>
        <w:topLinePunct w:val="0"/>
        <w:autoSpaceDE/>
        <w:autoSpaceDN/>
        <w:bidi w:val="0"/>
        <w:adjustRightInd/>
        <w:snapToGrid/>
        <w:spacing w:before="0" w:after="0" w:line="600" w:lineRule="exact"/>
        <w:ind w:left="0" w:leftChars="0" w:firstLine="711" w:firstLineChars="200"/>
        <w:jc w:val="both"/>
        <w:textAlignment w:val="auto"/>
        <w:rPr>
          <w:rFonts w:hint="eastAsia" w:ascii="楷体" w:hAnsi="楷体" w:eastAsia="楷体" w:cs="楷体"/>
          <w:color w:val="000000"/>
          <w:spacing w:val="17"/>
          <w:sz w:val="32"/>
          <w:szCs w:val="32"/>
          <w:lang w:val="en-US" w:eastAsia="zh-CN"/>
        </w:rPr>
      </w:pPr>
      <w:r>
        <w:rPr>
          <w:rFonts w:hint="eastAsia" w:ascii="楷体" w:hAnsi="楷体" w:eastAsia="楷体" w:cs="楷体"/>
          <w:color w:val="000000"/>
          <w:spacing w:val="17"/>
          <w:sz w:val="32"/>
          <w:szCs w:val="32"/>
          <w:lang w:val="en-US" w:eastAsia="zh-CN"/>
        </w:rPr>
        <w:t>绩效评价工作过程</w:t>
      </w:r>
    </w:p>
    <w:p>
      <w:pPr>
        <w:keepNext w:val="0"/>
        <w:keepLines w:val="0"/>
        <w:pageBreakBefore w:val="0"/>
        <w:numPr>
          <w:ilvl w:val="0"/>
          <w:numId w:val="4"/>
        </w:numPr>
        <w:kinsoku/>
        <w:wordWrap/>
        <w:overflowPunct/>
        <w:topLinePunct w:val="0"/>
        <w:autoSpaceDE/>
        <w:autoSpaceDN/>
        <w:bidi w:val="0"/>
        <w:adjustRightInd/>
        <w:snapToGrid/>
        <w:spacing w:line="600" w:lineRule="exact"/>
        <w:ind w:left="0" w:leftChars="0" w:firstLine="640" w:firstLineChars="200"/>
        <w:textAlignment w:val="auto"/>
        <w:rPr>
          <w:rFonts w:ascii="Times New Roman" w:hAnsi="Times New Roman" w:eastAsia="仿宋_GB2312"/>
          <w:bCs/>
          <w:color w:val="auto"/>
          <w:sz w:val="32"/>
          <w:szCs w:val="32"/>
        </w:rPr>
      </w:pPr>
      <w:r>
        <w:rPr>
          <w:rFonts w:hint="eastAsia" w:ascii="Times New Roman" w:hAnsi="Times New Roman" w:eastAsia="仿宋_GB2312"/>
          <w:bCs/>
          <w:color w:val="auto"/>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numPr>
          <w:ilvl w:val="0"/>
          <w:numId w:val="4"/>
        </w:numPr>
        <w:kinsoku/>
        <w:wordWrap/>
        <w:overflowPunct/>
        <w:topLinePunct w:val="0"/>
        <w:autoSpaceDE/>
        <w:autoSpaceDN/>
        <w:bidi w:val="0"/>
        <w:adjustRightInd/>
        <w:snapToGrid/>
        <w:spacing w:line="600" w:lineRule="exact"/>
        <w:ind w:left="0" w:leftChars="0" w:firstLine="640" w:firstLineChars="200"/>
        <w:textAlignment w:val="auto"/>
        <w:rPr>
          <w:rFonts w:ascii="Times New Roman" w:hAnsi="Times New Roman" w:eastAsia="仿宋_GB2312"/>
          <w:bCs/>
          <w:color w:val="auto"/>
          <w:sz w:val="32"/>
          <w:szCs w:val="32"/>
        </w:rPr>
      </w:pPr>
      <w:r>
        <w:rPr>
          <w:rFonts w:hint="eastAsia" w:ascii="Times New Roman" w:hAnsi="Times New Roman" w:eastAsia="仿宋_GB2312"/>
          <w:bCs/>
          <w:color w:val="auto"/>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numPr>
          <w:ilvl w:val="0"/>
          <w:numId w:val="4"/>
        </w:numPr>
        <w:kinsoku/>
        <w:wordWrap/>
        <w:overflowPunct/>
        <w:topLinePunct w:val="0"/>
        <w:autoSpaceDE/>
        <w:autoSpaceDN/>
        <w:bidi w:val="0"/>
        <w:adjustRightInd/>
        <w:snapToGrid/>
        <w:spacing w:line="600" w:lineRule="exact"/>
        <w:ind w:left="0" w:leftChars="0" w:firstLine="640" w:firstLineChars="200"/>
        <w:textAlignment w:val="auto"/>
        <w:rPr>
          <w:rFonts w:hint="default"/>
          <w:color w:val="auto"/>
          <w:sz w:val="32"/>
          <w:szCs w:val="32"/>
          <w:lang w:val="en-US" w:eastAsia="zh-CN"/>
        </w:rPr>
      </w:pPr>
      <w:r>
        <w:rPr>
          <w:rFonts w:hint="eastAsia" w:ascii="Times New Roman" w:hAnsi="Times New Roman" w:eastAsia="仿宋_GB2312"/>
          <w:bCs/>
          <w:color w:val="auto"/>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keepNext w:val="0"/>
        <w:keepLines w:val="0"/>
        <w:pageBreakBefore w:val="0"/>
        <w:numPr>
          <w:ilvl w:val="0"/>
          <w:numId w:val="5"/>
        </w:numPr>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20"/>
        <w:keepNext w:val="0"/>
        <w:keepLines w:val="0"/>
        <w:pageBreakBefore w:val="0"/>
        <w:widowControl w:val="0"/>
        <w:kinsoku/>
        <w:wordWrap/>
        <w:overflowPunct/>
        <w:topLinePunct w:val="0"/>
        <w:autoSpaceDE/>
        <w:autoSpaceDN/>
        <w:bidi w:val="0"/>
        <w:adjustRightInd/>
        <w:snapToGrid/>
        <w:spacing w:before="0" w:after="0" w:line="600" w:lineRule="exact"/>
        <w:ind w:left="0" w:leftChars="0" w:firstLine="640" w:firstLineChars="200"/>
        <w:jc w:val="both"/>
        <w:textAlignment w:val="auto"/>
        <w:outlineLvl w:val="9"/>
        <w:rPr>
          <w:rFonts w:hint="default" w:ascii="Times New Roman" w:hAnsi="Times New Roman" w:eastAsia="仿宋_GB2312" w:cs="Times New Roman"/>
          <w:b w:val="0"/>
          <w:bCs/>
          <w:color w:val="auto"/>
          <w:kern w:val="2"/>
          <w:sz w:val="32"/>
          <w:szCs w:val="32"/>
          <w:lang w:val="en-US" w:eastAsia="zh-CN" w:bidi="ar-SA"/>
        </w:rPr>
      </w:pPr>
      <w:r>
        <w:rPr>
          <w:rFonts w:hint="default" w:ascii="Times New Roman" w:hAnsi="Times New Roman" w:eastAsia="仿宋_GB2312" w:cs="Times New Roman"/>
          <w:b w:val="0"/>
          <w:bCs/>
          <w:color w:val="auto"/>
          <w:kern w:val="2"/>
          <w:sz w:val="32"/>
          <w:szCs w:val="32"/>
          <w:lang w:val="en-US" w:eastAsia="zh-CN" w:bidi="ar-SA"/>
        </w:rPr>
        <w:t>对</w:t>
      </w:r>
      <w:r>
        <w:rPr>
          <w:rFonts w:hint="eastAsia" w:ascii="Times New Roman" w:hAnsi="Times New Roman" w:eastAsia="仿宋_GB2312" w:cs="Times New Roman"/>
          <w:b w:val="0"/>
          <w:bCs/>
          <w:color w:val="auto"/>
          <w:kern w:val="2"/>
          <w:sz w:val="32"/>
          <w:szCs w:val="32"/>
          <w:lang w:val="en-US" w:eastAsia="zh-CN" w:bidi="ar-SA"/>
        </w:rPr>
        <w:t>自治区农业生产建设补助资金</w:t>
      </w:r>
      <w:r>
        <w:rPr>
          <w:rFonts w:hint="default" w:ascii="Times New Roman" w:hAnsi="Times New Roman" w:eastAsia="仿宋_GB2312" w:cs="Times New Roman"/>
          <w:b w:val="0"/>
          <w:bCs/>
          <w:color w:val="auto"/>
          <w:kern w:val="2"/>
          <w:sz w:val="32"/>
          <w:szCs w:val="32"/>
          <w:lang w:val="en-US" w:eastAsia="zh-CN" w:bidi="ar-SA"/>
        </w:rPr>
        <w:t>项目进行客观评价，最终评分结果：总得分为</w:t>
      </w:r>
      <w:r>
        <w:rPr>
          <w:rFonts w:hint="eastAsia" w:ascii="Times New Roman" w:hAnsi="Times New Roman" w:eastAsia="仿宋_GB2312" w:cs="Times New Roman"/>
          <w:b w:val="0"/>
          <w:bCs/>
          <w:color w:val="auto"/>
          <w:kern w:val="2"/>
          <w:sz w:val="32"/>
          <w:szCs w:val="32"/>
          <w:highlight w:val="none"/>
          <w:lang w:val="en-US" w:eastAsia="zh-CN" w:bidi="ar-SA"/>
        </w:rPr>
        <w:t>99.96</w:t>
      </w:r>
      <w:r>
        <w:rPr>
          <w:rFonts w:hint="default" w:ascii="Times New Roman" w:hAnsi="Times New Roman" w:eastAsia="仿宋_GB2312" w:cs="Times New Roman"/>
          <w:b w:val="0"/>
          <w:bCs/>
          <w:color w:val="auto"/>
          <w:kern w:val="2"/>
          <w:sz w:val="32"/>
          <w:szCs w:val="32"/>
          <w:lang w:val="en-US" w:eastAsia="zh-CN" w:bidi="ar-SA"/>
        </w:rPr>
        <w:t>分，属于“优”。其中，项目决策类指标权重为</w:t>
      </w:r>
      <w:r>
        <w:rPr>
          <w:rFonts w:hint="default" w:ascii="Times New Roman" w:hAnsi="Times New Roman" w:eastAsia="仿宋_GB2312" w:cs="Times New Roman"/>
          <w:b w:val="0"/>
          <w:bCs/>
          <w:color w:val="auto"/>
          <w:kern w:val="2"/>
          <w:sz w:val="32"/>
          <w:szCs w:val="32"/>
          <w:highlight w:val="none"/>
          <w:lang w:val="en-US" w:eastAsia="zh-CN" w:bidi="ar-SA"/>
        </w:rPr>
        <w:t>5</w:t>
      </w:r>
      <w:r>
        <w:rPr>
          <w:rFonts w:hint="default" w:ascii="Times New Roman" w:hAnsi="Times New Roman" w:eastAsia="仿宋_GB2312" w:cs="Times New Roman"/>
          <w:b w:val="0"/>
          <w:bCs/>
          <w:color w:val="auto"/>
          <w:kern w:val="2"/>
          <w:sz w:val="32"/>
          <w:szCs w:val="32"/>
          <w:lang w:val="en-US" w:eastAsia="zh-CN" w:bidi="ar-SA"/>
        </w:rPr>
        <w:t>分，得分为</w:t>
      </w:r>
      <w:r>
        <w:rPr>
          <w:rFonts w:hint="default" w:ascii="Times New Roman" w:hAnsi="Times New Roman" w:eastAsia="仿宋_GB2312" w:cs="Times New Roman"/>
          <w:b w:val="0"/>
          <w:bCs/>
          <w:color w:val="auto"/>
          <w:kern w:val="2"/>
          <w:sz w:val="32"/>
          <w:szCs w:val="32"/>
          <w:highlight w:val="none"/>
          <w:lang w:val="en-US" w:eastAsia="zh-CN" w:bidi="ar-SA"/>
        </w:rPr>
        <w:t xml:space="preserve"> </w:t>
      </w:r>
      <w:r>
        <w:rPr>
          <w:rFonts w:hint="eastAsia" w:ascii="Times New Roman" w:hAnsi="Times New Roman" w:eastAsia="仿宋_GB2312" w:cs="Times New Roman"/>
          <w:b w:val="0"/>
          <w:bCs/>
          <w:color w:val="auto"/>
          <w:kern w:val="2"/>
          <w:sz w:val="32"/>
          <w:szCs w:val="32"/>
          <w:highlight w:val="none"/>
          <w:lang w:val="en-US" w:eastAsia="zh-CN" w:bidi="ar-SA"/>
        </w:rPr>
        <w:t>5</w:t>
      </w:r>
      <w:r>
        <w:rPr>
          <w:rFonts w:hint="default" w:ascii="Times New Roman" w:hAnsi="Times New Roman" w:eastAsia="仿宋_GB2312" w:cs="Times New Roman"/>
          <w:b w:val="0"/>
          <w:bCs/>
          <w:color w:val="auto"/>
          <w:kern w:val="2"/>
          <w:sz w:val="32"/>
          <w:szCs w:val="32"/>
          <w:lang w:val="en-US" w:eastAsia="zh-CN" w:bidi="ar-SA"/>
        </w:rPr>
        <w:t xml:space="preserve">分，得分率为 </w:t>
      </w:r>
      <w:r>
        <w:rPr>
          <w:rFonts w:hint="eastAsia" w:ascii="Times New Roman" w:hAnsi="Times New Roman" w:eastAsia="仿宋_GB2312" w:cs="Times New Roman"/>
          <w:b w:val="0"/>
          <w:bCs/>
          <w:color w:val="auto"/>
          <w:kern w:val="2"/>
          <w:sz w:val="32"/>
          <w:szCs w:val="32"/>
          <w:highlight w:val="none"/>
          <w:lang w:val="en-US" w:eastAsia="zh-CN" w:bidi="ar-SA"/>
        </w:rPr>
        <w:t>100</w:t>
      </w:r>
      <w:r>
        <w:rPr>
          <w:rFonts w:hint="default" w:ascii="Times New Roman" w:hAnsi="Times New Roman" w:eastAsia="仿宋_GB2312" w:cs="Times New Roman"/>
          <w:b w:val="0"/>
          <w:bCs/>
          <w:color w:val="auto"/>
          <w:kern w:val="2"/>
          <w:sz w:val="32"/>
          <w:szCs w:val="32"/>
          <w:highlight w:val="none"/>
          <w:lang w:val="en-US" w:eastAsia="zh-CN" w:bidi="ar-SA"/>
        </w:rPr>
        <w:t>%</w:t>
      </w:r>
      <w:r>
        <w:rPr>
          <w:rFonts w:hint="default" w:ascii="Times New Roman" w:hAnsi="Times New Roman" w:eastAsia="仿宋_GB2312" w:cs="Times New Roman"/>
          <w:b w:val="0"/>
          <w:bCs/>
          <w:color w:val="auto"/>
          <w:kern w:val="2"/>
          <w:sz w:val="32"/>
          <w:szCs w:val="32"/>
          <w:lang w:val="en-US" w:eastAsia="zh-CN" w:bidi="ar-SA"/>
        </w:rPr>
        <w:t>。项目过程类指标权重为</w:t>
      </w:r>
      <w:r>
        <w:rPr>
          <w:rFonts w:hint="default" w:ascii="Times New Roman" w:hAnsi="Times New Roman" w:eastAsia="仿宋_GB2312" w:cs="Times New Roman"/>
          <w:b w:val="0"/>
          <w:bCs/>
          <w:color w:val="auto"/>
          <w:kern w:val="2"/>
          <w:sz w:val="32"/>
          <w:szCs w:val="32"/>
          <w:highlight w:val="none"/>
          <w:lang w:val="en-US" w:eastAsia="zh-CN" w:bidi="ar-SA"/>
        </w:rPr>
        <w:t>5</w:t>
      </w:r>
      <w:r>
        <w:rPr>
          <w:rFonts w:hint="default" w:ascii="Times New Roman" w:hAnsi="Times New Roman" w:eastAsia="仿宋_GB2312" w:cs="Times New Roman"/>
          <w:b w:val="0"/>
          <w:bCs/>
          <w:color w:val="auto"/>
          <w:kern w:val="2"/>
          <w:sz w:val="32"/>
          <w:szCs w:val="32"/>
          <w:lang w:val="en-US" w:eastAsia="zh-CN" w:bidi="ar-SA"/>
        </w:rPr>
        <w:t>分，得分为</w:t>
      </w:r>
      <w:r>
        <w:rPr>
          <w:rFonts w:hint="eastAsia" w:ascii="Times New Roman" w:hAnsi="Times New Roman" w:eastAsia="仿宋_GB2312" w:cs="Times New Roman"/>
          <w:b w:val="0"/>
          <w:bCs/>
          <w:color w:val="auto"/>
          <w:kern w:val="2"/>
          <w:sz w:val="32"/>
          <w:szCs w:val="32"/>
          <w:highlight w:val="none"/>
          <w:lang w:val="en-US" w:eastAsia="zh-CN" w:bidi="ar-SA"/>
        </w:rPr>
        <w:t>4.99</w:t>
      </w:r>
      <w:r>
        <w:rPr>
          <w:rFonts w:hint="default" w:ascii="Times New Roman" w:hAnsi="Times New Roman" w:eastAsia="仿宋_GB2312" w:cs="Times New Roman"/>
          <w:b w:val="0"/>
          <w:bCs/>
          <w:color w:val="auto"/>
          <w:kern w:val="2"/>
          <w:sz w:val="32"/>
          <w:szCs w:val="32"/>
          <w:lang w:val="en-US" w:eastAsia="zh-CN" w:bidi="ar-SA"/>
        </w:rPr>
        <w:t xml:space="preserve">分，得分率为 </w:t>
      </w:r>
      <w:r>
        <w:rPr>
          <w:rFonts w:hint="eastAsia" w:ascii="Times New Roman" w:hAnsi="Times New Roman" w:eastAsia="仿宋_GB2312" w:cs="Times New Roman"/>
          <w:b w:val="0"/>
          <w:bCs/>
          <w:color w:val="auto"/>
          <w:kern w:val="2"/>
          <w:sz w:val="32"/>
          <w:szCs w:val="32"/>
          <w:highlight w:val="none"/>
          <w:lang w:val="en-US" w:eastAsia="zh-CN" w:bidi="ar-SA"/>
        </w:rPr>
        <w:t>99.8</w:t>
      </w:r>
      <w:r>
        <w:rPr>
          <w:rFonts w:hint="default" w:ascii="Times New Roman" w:hAnsi="Times New Roman" w:eastAsia="仿宋_GB2312" w:cs="Times New Roman"/>
          <w:b w:val="0"/>
          <w:bCs/>
          <w:color w:val="auto"/>
          <w:kern w:val="2"/>
          <w:sz w:val="32"/>
          <w:szCs w:val="32"/>
          <w:highlight w:val="none"/>
          <w:lang w:val="en-US" w:eastAsia="zh-CN" w:bidi="ar-SA"/>
        </w:rPr>
        <w:t>%</w:t>
      </w:r>
      <w:r>
        <w:rPr>
          <w:rFonts w:hint="default" w:ascii="Times New Roman" w:hAnsi="Times New Roman" w:eastAsia="仿宋_GB2312" w:cs="Times New Roman"/>
          <w:b w:val="0"/>
          <w:bCs/>
          <w:color w:val="auto"/>
          <w:kern w:val="2"/>
          <w:sz w:val="32"/>
          <w:szCs w:val="32"/>
          <w:lang w:val="en-US" w:eastAsia="zh-CN" w:bidi="ar-SA"/>
        </w:rPr>
        <w:t>。项目产出类指标权重为</w:t>
      </w:r>
      <w:r>
        <w:rPr>
          <w:rFonts w:hint="default" w:ascii="Times New Roman" w:hAnsi="Times New Roman" w:eastAsia="仿宋_GB2312" w:cs="Times New Roman"/>
          <w:b w:val="0"/>
          <w:bCs/>
          <w:color w:val="auto"/>
          <w:kern w:val="2"/>
          <w:sz w:val="32"/>
          <w:szCs w:val="32"/>
          <w:highlight w:val="none"/>
          <w:lang w:val="en-US" w:eastAsia="zh-CN" w:bidi="ar-SA"/>
        </w:rPr>
        <w:t>50</w:t>
      </w:r>
      <w:r>
        <w:rPr>
          <w:rFonts w:hint="default" w:ascii="Times New Roman" w:hAnsi="Times New Roman" w:eastAsia="仿宋_GB2312" w:cs="Times New Roman"/>
          <w:b w:val="0"/>
          <w:bCs/>
          <w:color w:val="auto"/>
          <w:kern w:val="2"/>
          <w:sz w:val="32"/>
          <w:szCs w:val="32"/>
          <w:lang w:val="en-US" w:eastAsia="zh-CN" w:bidi="ar-SA"/>
        </w:rPr>
        <w:t>分，得分为</w:t>
      </w:r>
      <w:r>
        <w:rPr>
          <w:rFonts w:hint="eastAsia" w:ascii="Times New Roman" w:hAnsi="Times New Roman" w:eastAsia="仿宋_GB2312" w:cs="Times New Roman"/>
          <w:b w:val="0"/>
          <w:bCs/>
          <w:color w:val="auto"/>
          <w:kern w:val="2"/>
          <w:sz w:val="32"/>
          <w:szCs w:val="32"/>
          <w:highlight w:val="none"/>
          <w:lang w:val="en-US" w:eastAsia="zh-CN" w:bidi="ar-SA"/>
        </w:rPr>
        <w:t>50</w:t>
      </w:r>
      <w:r>
        <w:rPr>
          <w:rFonts w:hint="default" w:ascii="Times New Roman" w:hAnsi="Times New Roman" w:eastAsia="仿宋_GB2312" w:cs="Times New Roman"/>
          <w:b w:val="0"/>
          <w:bCs/>
          <w:color w:val="auto"/>
          <w:kern w:val="2"/>
          <w:sz w:val="32"/>
          <w:szCs w:val="32"/>
          <w:lang w:val="en-US" w:eastAsia="zh-CN" w:bidi="ar-SA"/>
        </w:rPr>
        <w:t>分，得分率为</w:t>
      </w:r>
      <w:r>
        <w:rPr>
          <w:rFonts w:hint="eastAsia" w:ascii="Times New Roman" w:hAnsi="Times New Roman" w:eastAsia="仿宋_GB2312" w:cs="Times New Roman"/>
          <w:b w:val="0"/>
          <w:bCs/>
          <w:color w:val="auto"/>
          <w:kern w:val="2"/>
          <w:sz w:val="32"/>
          <w:szCs w:val="32"/>
          <w:highlight w:val="none"/>
          <w:lang w:val="en-US" w:eastAsia="zh-CN" w:bidi="ar-SA"/>
        </w:rPr>
        <w:t>100%</w:t>
      </w:r>
      <w:r>
        <w:rPr>
          <w:rFonts w:hint="default" w:ascii="Times New Roman" w:hAnsi="Times New Roman" w:eastAsia="仿宋_GB2312" w:cs="Times New Roman"/>
          <w:b w:val="0"/>
          <w:bCs/>
          <w:color w:val="auto"/>
          <w:kern w:val="2"/>
          <w:sz w:val="32"/>
          <w:szCs w:val="32"/>
          <w:lang w:val="en-US" w:eastAsia="zh-CN" w:bidi="ar-SA"/>
        </w:rPr>
        <w:t>。项目效益类指标权重为</w:t>
      </w:r>
      <w:r>
        <w:rPr>
          <w:rFonts w:hint="default" w:ascii="Times New Roman" w:hAnsi="Times New Roman" w:eastAsia="仿宋_GB2312" w:cs="Times New Roman"/>
          <w:b w:val="0"/>
          <w:bCs/>
          <w:color w:val="auto"/>
          <w:kern w:val="2"/>
          <w:sz w:val="32"/>
          <w:szCs w:val="32"/>
          <w:highlight w:val="none"/>
          <w:lang w:val="en-US" w:eastAsia="zh-CN" w:bidi="ar-SA"/>
        </w:rPr>
        <w:t>40</w:t>
      </w:r>
      <w:r>
        <w:rPr>
          <w:rFonts w:hint="default" w:ascii="Times New Roman" w:hAnsi="Times New Roman" w:eastAsia="仿宋_GB2312" w:cs="Times New Roman"/>
          <w:b w:val="0"/>
          <w:bCs/>
          <w:color w:val="auto"/>
          <w:kern w:val="2"/>
          <w:sz w:val="32"/>
          <w:szCs w:val="32"/>
          <w:lang w:val="en-US" w:eastAsia="zh-CN" w:bidi="ar-SA"/>
        </w:rPr>
        <w:t>分，得分为</w:t>
      </w:r>
      <w:r>
        <w:rPr>
          <w:rFonts w:hint="eastAsia" w:ascii="Times New Roman" w:hAnsi="Times New Roman" w:eastAsia="仿宋_GB2312" w:cs="Times New Roman"/>
          <w:b w:val="0"/>
          <w:bCs/>
          <w:color w:val="auto"/>
          <w:kern w:val="2"/>
          <w:sz w:val="32"/>
          <w:szCs w:val="32"/>
          <w:lang w:val="en-US" w:eastAsia="zh-CN" w:bidi="ar-SA"/>
        </w:rPr>
        <w:t>40</w:t>
      </w:r>
      <w:r>
        <w:rPr>
          <w:rFonts w:hint="default" w:ascii="Times New Roman" w:hAnsi="Times New Roman" w:eastAsia="仿宋_GB2312" w:cs="Times New Roman"/>
          <w:b w:val="0"/>
          <w:bCs/>
          <w:color w:val="auto"/>
          <w:kern w:val="2"/>
          <w:sz w:val="32"/>
          <w:szCs w:val="32"/>
          <w:lang w:val="en-US" w:eastAsia="zh-CN" w:bidi="ar-SA"/>
        </w:rPr>
        <w:t>分，得分率为</w:t>
      </w:r>
      <w:r>
        <w:rPr>
          <w:rFonts w:hint="eastAsia" w:ascii="Times New Roman" w:hAnsi="Times New Roman" w:eastAsia="仿宋_GB2312" w:cs="Times New Roman"/>
          <w:b w:val="0"/>
          <w:bCs/>
          <w:color w:val="auto"/>
          <w:kern w:val="2"/>
          <w:sz w:val="32"/>
          <w:szCs w:val="32"/>
          <w:highlight w:val="none"/>
          <w:lang w:val="en-US" w:eastAsia="zh-CN" w:bidi="ar-SA"/>
        </w:rPr>
        <w:t>100</w:t>
      </w:r>
      <w:r>
        <w:rPr>
          <w:rFonts w:hint="default" w:ascii="Times New Roman" w:hAnsi="Times New Roman" w:eastAsia="仿宋_GB2312" w:cs="Times New Roman"/>
          <w:b w:val="0"/>
          <w:bCs/>
          <w:color w:val="auto"/>
          <w:kern w:val="2"/>
          <w:sz w:val="32"/>
          <w:szCs w:val="32"/>
          <w:highlight w:val="none"/>
          <w:lang w:val="en-US" w:eastAsia="zh-CN" w:bidi="ar-SA"/>
        </w:rPr>
        <w:t>%</w:t>
      </w:r>
      <w:r>
        <w:rPr>
          <w:rFonts w:hint="default" w:ascii="Times New Roman" w:hAnsi="Times New Roman" w:eastAsia="仿宋_GB2312" w:cs="Times New Roman"/>
          <w:b w:val="0"/>
          <w:bCs/>
          <w:color w:val="auto"/>
          <w:kern w:val="2"/>
          <w:sz w:val="32"/>
          <w:szCs w:val="32"/>
          <w:lang w:val="en-US" w:eastAsia="zh-CN" w:bidi="ar-SA"/>
        </w:rPr>
        <w:t>。</w:t>
      </w:r>
    </w:p>
    <w:p>
      <w:pPr>
        <w:pStyle w:val="2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表</w:t>
      </w:r>
      <w:r>
        <w:rPr>
          <w:rFonts w:hint="default"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rPr>
        <w:t>综合评分表</w:t>
      </w:r>
    </w:p>
    <w:p>
      <w:pPr>
        <w:rPr>
          <w:rFonts w:hint="default" w:ascii="Times New Roman" w:hAnsi="Times New Roman" w:cs="Times New Roman"/>
        </w:rPr>
      </w:pPr>
    </w:p>
    <w:p>
      <w:pPr>
        <w:rPr>
          <w:rFonts w:hint="default" w:ascii="Times New Roman" w:hAnsi="Times New Roman" w:cs="Times New Roman"/>
        </w:rPr>
      </w:pPr>
    </w:p>
    <w:tbl>
      <w:tblPr>
        <w:tblStyle w:val="24"/>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80" w:hRule="atLeast"/>
          <w:tblHeader/>
        </w:trPr>
        <w:tc>
          <w:tcPr>
            <w:tcW w:w="1104" w:type="dxa"/>
            <w:shd w:val="clear" w:color="auto" w:fill="BFBFBF"/>
            <w:vAlign w:val="center"/>
          </w:tcPr>
          <w:p>
            <w:pPr>
              <w:widowControl/>
              <w:spacing w:line="0" w:lineRule="atLeast"/>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一级指标</w:t>
            </w:r>
          </w:p>
        </w:tc>
        <w:tc>
          <w:tcPr>
            <w:tcW w:w="990" w:type="dxa"/>
            <w:shd w:val="clear" w:color="auto" w:fill="BFBFBF"/>
            <w:vAlign w:val="center"/>
          </w:tcPr>
          <w:p>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分值</w:t>
            </w:r>
          </w:p>
        </w:tc>
        <w:tc>
          <w:tcPr>
            <w:tcW w:w="1283" w:type="dxa"/>
            <w:shd w:val="clear" w:color="auto" w:fill="BFBFBF"/>
            <w:vAlign w:val="center"/>
          </w:tcPr>
          <w:p>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二级指标</w:t>
            </w:r>
          </w:p>
        </w:tc>
        <w:tc>
          <w:tcPr>
            <w:tcW w:w="1707" w:type="dxa"/>
            <w:shd w:val="clear" w:color="auto" w:fill="BFBFBF"/>
            <w:vAlign w:val="center"/>
          </w:tcPr>
          <w:p>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三级指标</w:t>
            </w:r>
          </w:p>
        </w:tc>
        <w:tc>
          <w:tcPr>
            <w:tcW w:w="727" w:type="dxa"/>
            <w:shd w:val="clear" w:color="auto" w:fill="BFBFBF"/>
            <w:vAlign w:val="center"/>
          </w:tcPr>
          <w:p>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权重</w:t>
            </w:r>
          </w:p>
        </w:tc>
        <w:tc>
          <w:tcPr>
            <w:tcW w:w="1044" w:type="dxa"/>
            <w:shd w:val="clear" w:color="auto" w:fill="BFBFBF"/>
            <w:vAlign w:val="center"/>
          </w:tcPr>
          <w:p>
            <w:pPr>
              <w:widowControl/>
              <w:tabs>
                <w:tab w:val="left" w:pos="1333"/>
                <w:tab w:val="center" w:pos="3623"/>
              </w:tabs>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目标值</w:t>
            </w:r>
          </w:p>
        </w:tc>
        <w:tc>
          <w:tcPr>
            <w:tcW w:w="924" w:type="dxa"/>
            <w:shd w:val="clear" w:color="auto" w:fill="BFBFBF"/>
            <w:vAlign w:val="center"/>
          </w:tcPr>
          <w:p>
            <w:pPr>
              <w:widowControl/>
              <w:tabs>
                <w:tab w:val="left" w:pos="1333"/>
                <w:tab w:val="center" w:pos="3623"/>
              </w:tabs>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业绩值</w:t>
            </w:r>
          </w:p>
        </w:tc>
        <w:tc>
          <w:tcPr>
            <w:tcW w:w="1215" w:type="dxa"/>
            <w:shd w:val="clear" w:color="auto" w:fill="BFBFBF"/>
            <w:vAlign w:val="center"/>
          </w:tcPr>
          <w:p>
            <w:pPr>
              <w:widowControl/>
              <w:tabs>
                <w:tab w:val="left" w:pos="1333"/>
                <w:tab w:val="center" w:pos="3623"/>
              </w:tabs>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得分率</w:t>
            </w:r>
          </w:p>
        </w:tc>
        <w:tc>
          <w:tcPr>
            <w:tcW w:w="960" w:type="dxa"/>
            <w:shd w:val="clear" w:color="auto" w:fill="BFBFBF"/>
            <w:vAlign w:val="center"/>
          </w:tcPr>
          <w:p>
            <w:pPr>
              <w:widowControl/>
              <w:tabs>
                <w:tab w:val="left" w:pos="1333"/>
                <w:tab w:val="center" w:pos="3623"/>
              </w:tabs>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决策　</w:t>
            </w:r>
          </w:p>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　</w:t>
            </w:r>
          </w:p>
          <w:p>
            <w:pPr>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　</w:t>
            </w:r>
          </w:p>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　</w:t>
            </w:r>
          </w:p>
        </w:tc>
        <w:tc>
          <w:tcPr>
            <w:tcW w:w="990" w:type="dxa"/>
            <w:vMerge w:val="restart"/>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5分</w:t>
            </w:r>
          </w:p>
        </w:tc>
        <w:tc>
          <w:tcPr>
            <w:tcW w:w="1283" w:type="dxa"/>
            <w:vMerge w:val="restart"/>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项目立项　</w:t>
            </w:r>
          </w:p>
        </w:tc>
        <w:tc>
          <w:tcPr>
            <w:tcW w:w="1707"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立项依据</w:t>
            </w:r>
          </w:p>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充分性</w:t>
            </w:r>
          </w:p>
        </w:tc>
        <w:tc>
          <w:tcPr>
            <w:tcW w:w="727"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0.5</w:t>
            </w:r>
          </w:p>
        </w:tc>
        <w:tc>
          <w:tcPr>
            <w:tcW w:w="1044"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充分</w:t>
            </w:r>
          </w:p>
        </w:tc>
        <w:tc>
          <w:tcPr>
            <w:tcW w:w="924"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充分</w:t>
            </w:r>
          </w:p>
        </w:tc>
        <w:tc>
          <w:tcPr>
            <w:tcW w:w="1215"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eastAsia" w:ascii="Times New Roman" w:hAnsi="Times New Roman" w:eastAsia="仿宋_GB2312" w:cs="Times New Roman"/>
                <w:b w:val="0"/>
                <w:bCs/>
                <w:color w:val="auto"/>
                <w:kern w:val="2"/>
                <w:sz w:val="24"/>
                <w:szCs w:val="24"/>
                <w:lang w:val="en-US" w:eastAsia="zh-CN" w:bidi="ar-SA"/>
              </w:rPr>
              <w:t>100%</w:t>
            </w:r>
          </w:p>
        </w:tc>
        <w:tc>
          <w:tcPr>
            <w:tcW w:w="960"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eastAsia" w:ascii="Times New Roman" w:hAnsi="Times New Roman" w:eastAsia="仿宋_GB2312" w:cs="Times New Roman"/>
                <w:b w:val="0"/>
                <w:bCs/>
                <w:color w:val="auto"/>
                <w:kern w:val="2"/>
                <w:sz w:val="24"/>
                <w:szCs w:val="24"/>
                <w:lang w:val="en-US" w:eastAsia="zh-CN" w:bidi="ar-SA"/>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eastAsia="仿宋_GB2312" w:cs="Times New Roman"/>
                <w:b w:val="0"/>
                <w:bCs/>
                <w:color w:val="auto"/>
                <w:kern w:val="2"/>
                <w:sz w:val="24"/>
                <w:szCs w:val="24"/>
                <w:lang w:val="en-US" w:eastAsia="zh-CN" w:bidi="ar-SA"/>
              </w:rPr>
            </w:pPr>
          </w:p>
        </w:tc>
        <w:tc>
          <w:tcPr>
            <w:tcW w:w="990" w:type="dxa"/>
            <w:vMerge w:val="continue"/>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p>
        </w:tc>
        <w:tc>
          <w:tcPr>
            <w:tcW w:w="1283" w:type="dxa"/>
            <w:vMerge w:val="continue"/>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p>
        </w:tc>
        <w:tc>
          <w:tcPr>
            <w:tcW w:w="1707"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立项程序</w:t>
            </w:r>
          </w:p>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规范性</w:t>
            </w:r>
          </w:p>
        </w:tc>
        <w:tc>
          <w:tcPr>
            <w:tcW w:w="727"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0.5</w:t>
            </w:r>
          </w:p>
        </w:tc>
        <w:tc>
          <w:tcPr>
            <w:tcW w:w="1044"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规范</w:t>
            </w:r>
          </w:p>
        </w:tc>
        <w:tc>
          <w:tcPr>
            <w:tcW w:w="924"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规范</w:t>
            </w:r>
          </w:p>
        </w:tc>
        <w:tc>
          <w:tcPr>
            <w:tcW w:w="1215"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eastAsia" w:ascii="Times New Roman" w:hAnsi="Times New Roman" w:eastAsia="仿宋_GB2312" w:cs="Times New Roman"/>
                <w:b w:val="0"/>
                <w:bCs/>
                <w:color w:val="auto"/>
                <w:kern w:val="2"/>
                <w:sz w:val="24"/>
                <w:szCs w:val="24"/>
                <w:lang w:val="en-US" w:eastAsia="zh-CN" w:bidi="ar-SA"/>
              </w:rPr>
              <w:t>100%</w:t>
            </w:r>
          </w:p>
        </w:tc>
        <w:tc>
          <w:tcPr>
            <w:tcW w:w="960"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eastAsia" w:ascii="Times New Roman" w:hAnsi="Times New Roman" w:eastAsia="仿宋_GB2312" w:cs="Times New Roman"/>
                <w:b w:val="0"/>
                <w:bCs/>
                <w:color w:val="auto"/>
                <w:kern w:val="2"/>
                <w:sz w:val="24"/>
                <w:szCs w:val="24"/>
                <w:lang w:val="en-US" w:eastAsia="zh-CN" w:bidi="ar-SA"/>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eastAsia="仿宋_GB2312" w:cs="Times New Roman"/>
                <w:b w:val="0"/>
                <w:bCs/>
                <w:color w:val="auto"/>
                <w:kern w:val="2"/>
                <w:sz w:val="24"/>
                <w:szCs w:val="24"/>
                <w:lang w:val="en-US" w:eastAsia="zh-CN" w:bidi="ar-SA"/>
              </w:rPr>
            </w:pPr>
          </w:p>
        </w:tc>
        <w:tc>
          <w:tcPr>
            <w:tcW w:w="990" w:type="dxa"/>
            <w:vMerge w:val="continue"/>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p>
        </w:tc>
        <w:tc>
          <w:tcPr>
            <w:tcW w:w="1283" w:type="dxa"/>
            <w:vMerge w:val="restart"/>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绩效目标　</w:t>
            </w:r>
          </w:p>
        </w:tc>
        <w:tc>
          <w:tcPr>
            <w:tcW w:w="1707"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绩效目标</w:t>
            </w:r>
          </w:p>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合理性</w:t>
            </w:r>
          </w:p>
        </w:tc>
        <w:tc>
          <w:tcPr>
            <w:tcW w:w="727"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1</w:t>
            </w:r>
          </w:p>
        </w:tc>
        <w:tc>
          <w:tcPr>
            <w:tcW w:w="1044"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合理</w:t>
            </w:r>
          </w:p>
        </w:tc>
        <w:tc>
          <w:tcPr>
            <w:tcW w:w="924"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合理</w:t>
            </w:r>
          </w:p>
        </w:tc>
        <w:tc>
          <w:tcPr>
            <w:tcW w:w="1215"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eastAsia" w:eastAsia="仿宋_GB2312" w:cs="Times New Roman"/>
                <w:b w:val="0"/>
                <w:bCs/>
                <w:color w:val="auto"/>
                <w:kern w:val="2"/>
                <w:sz w:val="24"/>
                <w:szCs w:val="24"/>
                <w:lang w:val="en-US" w:eastAsia="zh-CN" w:bidi="ar-SA"/>
              </w:rPr>
              <w:t>100</w:t>
            </w:r>
            <w:r>
              <w:rPr>
                <w:rFonts w:hint="eastAsia" w:ascii="Times New Roman" w:hAnsi="Times New Roman" w:eastAsia="仿宋_GB2312" w:cs="Times New Roman"/>
                <w:b w:val="0"/>
                <w:bCs/>
                <w:color w:val="auto"/>
                <w:kern w:val="2"/>
                <w:sz w:val="24"/>
                <w:szCs w:val="24"/>
                <w:lang w:val="en-US" w:eastAsia="zh-CN" w:bidi="ar-SA"/>
              </w:rPr>
              <w:t>%</w:t>
            </w:r>
          </w:p>
        </w:tc>
        <w:tc>
          <w:tcPr>
            <w:tcW w:w="960"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eastAsia" w:eastAsia="仿宋_GB2312" w:cs="Times New Roman"/>
                <w:b w:val="0"/>
                <w:bCs/>
                <w:color w:val="auto"/>
                <w:kern w:val="2"/>
                <w:sz w:val="24"/>
                <w:szCs w:val="24"/>
                <w:lang w:val="en-US" w:eastAsia="zh-CN" w:bidi="ar-SA"/>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p>
        </w:tc>
        <w:tc>
          <w:tcPr>
            <w:tcW w:w="990" w:type="dxa"/>
            <w:vMerge w:val="continue"/>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p>
        </w:tc>
        <w:tc>
          <w:tcPr>
            <w:tcW w:w="1283" w:type="dxa"/>
            <w:vMerge w:val="continue"/>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p>
        </w:tc>
        <w:tc>
          <w:tcPr>
            <w:tcW w:w="1707"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绩效指标</w:t>
            </w:r>
          </w:p>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明确性</w:t>
            </w:r>
          </w:p>
        </w:tc>
        <w:tc>
          <w:tcPr>
            <w:tcW w:w="727"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1</w:t>
            </w:r>
          </w:p>
        </w:tc>
        <w:tc>
          <w:tcPr>
            <w:tcW w:w="1044"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明确</w:t>
            </w:r>
          </w:p>
        </w:tc>
        <w:tc>
          <w:tcPr>
            <w:tcW w:w="924"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明确</w:t>
            </w:r>
          </w:p>
        </w:tc>
        <w:tc>
          <w:tcPr>
            <w:tcW w:w="1215"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eastAsia" w:eastAsia="仿宋_GB2312" w:cs="Times New Roman"/>
                <w:b w:val="0"/>
                <w:bCs/>
                <w:color w:val="auto"/>
                <w:kern w:val="2"/>
                <w:sz w:val="24"/>
                <w:szCs w:val="24"/>
                <w:lang w:val="en-US" w:eastAsia="zh-CN" w:bidi="ar-SA"/>
              </w:rPr>
              <w:t>100</w:t>
            </w:r>
            <w:r>
              <w:rPr>
                <w:rFonts w:hint="eastAsia" w:ascii="Times New Roman" w:hAnsi="Times New Roman" w:eastAsia="仿宋_GB2312" w:cs="Times New Roman"/>
                <w:b w:val="0"/>
                <w:bCs/>
                <w:color w:val="auto"/>
                <w:kern w:val="2"/>
                <w:sz w:val="24"/>
                <w:szCs w:val="24"/>
                <w:lang w:val="en-US" w:eastAsia="zh-CN" w:bidi="ar-SA"/>
              </w:rPr>
              <w:t>%</w:t>
            </w:r>
          </w:p>
        </w:tc>
        <w:tc>
          <w:tcPr>
            <w:tcW w:w="960"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eastAsia" w:eastAsia="仿宋_GB2312" w:cs="Times New Roman"/>
                <w:b w:val="0"/>
                <w:bCs/>
                <w:color w:val="auto"/>
                <w:kern w:val="2"/>
                <w:sz w:val="24"/>
                <w:szCs w:val="24"/>
                <w:lang w:val="en-US" w:eastAsia="zh-CN" w:bidi="ar-SA"/>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eastAsia="仿宋_GB2312" w:cs="Times New Roman"/>
                <w:b w:val="0"/>
                <w:bCs/>
                <w:color w:val="auto"/>
                <w:kern w:val="2"/>
                <w:sz w:val="24"/>
                <w:szCs w:val="24"/>
                <w:lang w:val="en-US" w:eastAsia="zh-CN" w:bidi="ar-SA"/>
              </w:rPr>
            </w:pPr>
          </w:p>
        </w:tc>
        <w:tc>
          <w:tcPr>
            <w:tcW w:w="990" w:type="dxa"/>
            <w:vMerge w:val="continue"/>
            <w:shd w:val="clear" w:color="auto" w:fill="FFFFFF"/>
            <w:vAlign w:val="center"/>
          </w:tcPr>
          <w:p>
            <w:pPr>
              <w:spacing w:line="0" w:lineRule="atLeast"/>
              <w:jc w:val="center"/>
              <w:rPr>
                <w:rFonts w:hint="default" w:ascii="Times New Roman" w:hAnsi="Times New Roman" w:eastAsia="仿宋_GB2312" w:cs="Times New Roman"/>
                <w:b w:val="0"/>
                <w:bCs/>
                <w:color w:val="auto"/>
                <w:kern w:val="2"/>
                <w:sz w:val="24"/>
                <w:szCs w:val="24"/>
                <w:lang w:val="en-US" w:eastAsia="zh-CN" w:bidi="ar-SA"/>
              </w:rPr>
            </w:pPr>
          </w:p>
        </w:tc>
        <w:tc>
          <w:tcPr>
            <w:tcW w:w="1283" w:type="dxa"/>
            <w:vMerge w:val="restart"/>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资金投入</w:t>
            </w:r>
          </w:p>
        </w:tc>
        <w:tc>
          <w:tcPr>
            <w:tcW w:w="1707"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预算编制</w:t>
            </w:r>
          </w:p>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科学性</w:t>
            </w:r>
          </w:p>
        </w:tc>
        <w:tc>
          <w:tcPr>
            <w:tcW w:w="727"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1</w:t>
            </w:r>
          </w:p>
        </w:tc>
        <w:tc>
          <w:tcPr>
            <w:tcW w:w="1044"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科学</w:t>
            </w:r>
          </w:p>
        </w:tc>
        <w:tc>
          <w:tcPr>
            <w:tcW w:w="924"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科学</w:t>
            </w:r>
          </w:p>
        </w:tc>
        <w:tc>
          <w:tcPr>
            <w:tcW w:w="1215"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eastAsia" w:ascii="Times New Roman" w:hAnsi="Times New Roman" w:eastAsia="仿宋_GB2312" w:cs="Times New Roman"/>
                <w:b w:val="0"/>
                <w:bCs/>
                <w:color w:val="auto"/>
                <w:kern w:val="2"/>
                <w:sz w:val="24"/>
                <w:szCs w:val="24"/>
                <w:lang w:val="en-US" w:eastAsia="zh-CN" w:bidi="ar-SA"/>
              </w:rPr>
              <w:t>100%</w:t>
            </w:r>
          </w:p>
        </w:tc>
        <w:tc>
          <w:tcPr>
            <w:tcW w:w="960"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eastAsia" w:ascii="Times New Roman" w:hAnsi="Times New Roman" w:eastAsia="仿宋_GB2312" w:cs="Times New Roman"/>
                <w:b w:val="0"/>
                <w:bCs/>
                <w:color w:val="auto"/>
                <w:kern w:val="2"/>
                <w:sz w:val="24"/>
                <w:szCs w:val="24"/>
                <w:lang w:val="en-US" w:eastAsia="zh-CN" w:bidi="ar-SA"/>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p>
        </w:tc>
        <w:tc>
          <w:tcPr>
            <w:tcW w:w="990" w:type="dxa"/>
            <w:vMerge w:val="continue"/>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p>
        </w:tc>
        <w:tc>
          <w:tcPr>
            <w:tcW w:w="1283" w:type="dxa"/>
            <w:vMerge w:val="continue"/>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p>
        </w:tc>
        <w:tc>
          <w:tcPr>
            <w:tcW w:w="1707"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资金分配</w:t>
            </w:r>
          </w:p>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合理性</w:t>
            </w:r>
          </w:p>
        </w:tc>
        <w:tc>
          <w:tcPr>
            <w:tcW w:w="727"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1</w:t>
            </w:r>
          </w:p>
        </w:tc>
        <w:tc>
          <w:tcPr>
            <w:tcW w:w="1044"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合理</w:t>
            </w:r>
          </w:p>
        </w:tc>
        <w:tc>
          <w:tcPr>
            <w:tcW w:w="924"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合理</w:t>
            </w:r>
          </w:p>
        </w:tc>
        <w:tc>
          <w:tcPr>
            <w:tcW w:w="1215"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eastAsia" w:eastAsia="仿宋_GB2312" w:cs="Times New Roman"/>
                <w:b w:val="0"/>
                <w:bCs/>
                <w:color w:val="auto"/>
                <w:kern w:val="2"/>
                <w:sz w:val="24"/>
                <w:szCs w:val="24"/>
                <w:lang w:val="en-US" w:eastAsia="zh-CN" w:bidi="ar-SA"/>
              </w:rPr>
              <w:t>100</w:t>
            </w:r>
            <w:r>
              <w:rPr>
                <w:rFonts w:hint="eastAsia" w:ascii="Times New Roman" w:hAnsi="Times New Roman" w:eastAsia="仿宋_GB2312" w:cs="Times New Roman"/>
                <w:b w:val="0"/>
                <w:bCs/>
                <w:color w:val="auto"/>
                <w:kern w:val="2"/>
                <w:sz w:val="24"/>
                <w:szCs w:val="24"/>
                <w:lang w:val="en-US" w:eastAsia="zh-CN" w:bidi="ar-SA"/>
              </w:rPr>
              <w:t>%</w:t>
            </w:r>
          </w:p>
        </w:tc>
        <w:tc>
          <w:tcPr>
            <w:tcW w:w="960"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eastAsia" w:eastAsia="仿宋_GB2312" w:cs="Times New Roman"/>
                <w:b w:val="0"/>
                <w:bCs/>
                <w:color w:val="auto"/>
                <w:kern w:val="2"/>
                <w:sz w:val="24"/>
                <w:szCs w:val="24"/>
                <w:lang w:val="en-US" w:eastAsia="zh-CN" w:bidi="ar-SA"/>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过程</w:t>
            </w:r>
          </w:p>
          <w:p>
            <w:pPr>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　</w:t>
            </w:r>
          </w:p>
        </w:tc>
        <w:tc>
          <w:tcPr>
            <w:tcW w:w="990" w:type="dxa"/>
            <w:vMerge w:val="restart"/>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5分</w:t>
            </w:r>
          </w:p>
        </w:tc>
        <w:tc>
          <w:tcPr>
            <w:tcW w:w="1283" w:type="dxa"/>
            <w:vMerge w:val="restart"/>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资金管理</w:t>
            </w:r>
          </w:p>
        </w:tc>
        <w:tc>
          <w:tcPr>
            <w:tcW w:w="1707"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资金到位率</w:t>
            </w:r>
          </w:p>
        </w:tc>
        <w:tc>
          <w:tcPr>
            <w:tcW w:w="727"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1</w:t>
            </w:r>
          </w:p>
        </w:tc>
        <w:tc>
          <w:tcPr>
            <w:tcW w:w="1044"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100%</w:t>
            </w:r>
          </w:p>
        </w:tc>
        <w:tc>
          <w:tcPr>
            <w:tcW w:w="924"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eastAsia" w:ascii="Times New Roman" w:hAnsi="Times New Roman" w:eastAsia="仿宋_GB2312" w:cs="Times New Roman"/>
                <w:b w:val="0"/>
                <w:bCs/>
                <w:color w:val="auto"/>
                <w:kern w:val="2"/>
                <w:sz w:val="24"/>
                <w:szCs w:val="24"/>
                <w:lang w:val="en-US" w:eastAsia="zh-CN" w:bidi="ar-SA"/>
              </w:rPr>
              <w:t>100</w:t>
            </w:r>
            <w:r>
              <w:rPr>
                <w:rFonts w:hint="default" w:ascii="Times New Roman" w:hAnsi="Times New Roman" w:eastAsia="仿宋_GB2312" w:cs="Times New Roman"/>
                <w:b w:val="0"/>
                <w:bCs/>
                <w:color w:val="auto"/>
                <w:kern w:val="2"/>
                <w:sz w:val="24"/>
                <w:szCs w:val="24"/>
                <w:lang w:val="en-US" w:eastAsia="zh-CN" w:bidi="ar-SA"/>
              </w:rPr>
              <w:t>%</w:t>
            </w:r>
          </w:p>
        </w:tc>
        <w:tc>
          <w:tcPr>
            <w:tcW w:w="1215"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eastAsia" w:eastAsia="仿宋_GB2312" w:cs="Times New Roman"/>
                <w:b w:val="0"/>
                <w:bCs/>
                <w:color w:val="auto"/>
                <w:kern w:val="2"/>
                <w:sz w:val="24"/>
                <w:szCs w:val="24"/>
                <w:lang w:val="en-US" w:eastAsia="zh-CN" w:bidi="ar-SA"/>
              </w:rPr>
              <w:t>100</w:t>
            </w:r>
            <w:r>
              <w:rPr>
                <w:rFonts w:hint="eastAsia" w:ascii="Times New Roman" w:hAnsi="Times New Roman" w:eastAsia="仿宋_GB2312" w:cs="Times New Roman"/>
                <w:b w:val="0"/>
                <w:bCs/>
                <w:color w:val="auto"/>
                <w:kern w:val="2"/>
                <w:sz w:val="24"/>
                <w:szCs w:val="24"/>
                <w:lang w:val="en-US" w:eastAsia="zh-CN" w:bidi="ar-SA"/>
              </w:rPr>
              <w:t>%</w:t>
            </w:r>
          </w:p>
        </w:tc>
        <w:tc>
          <w:tcPr>
            <w:tcW w:w="960"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eastAsia" w:eastAsia="仿宋_GB2312" w:cs="Times New Roman"/>
                <w:b w:val="0"/>
                <w:bCs/>
                <w:color w:val="auto"/>
                <w:kern w:val="2"/>
                <w:sz w:val="24"/>
                <w:szCs w:val="24"/>
                <w:lang w:val="en-US" w:eastAsia="zh-CN" w:bidi="ar-SA"/>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eastAsia="仿宋_GB2312" w:cs="Times New Roman"/>
                <w:b w:val="0"/>
                <w:bCs/>
                <w:color w:val="auto"/>
                <w:kern w:val="2"/>
                <w:sz w:val="24"/>
                <w:szCs w:val="24"/>
                <w:lang w:val="en-US" w:eastAsia="zh-CN" w:bidi="ar-SA"/>
              </w:rPr>
            </w:pPr>
          </w:p>
        </w:tc>
        <w:tc>
          <w:tcPr>
            <w:tcW w:w="990" w:type="dxa"/>
            <w:vMerge w:val="continue"/>
            <w:shd w:val="clear" w:color="auto" w:fill="FFFFFF"/>
            <w:vAlign w:val="center"/>
          </w:tcPr>
          <w:p>
            <w:pPr>
              <w:spacing w:line="0" w:lineRule="atLeast"/>
              <w:jc w:val="center"/>
              <w:rPr>
                <w:rFonts w:hint="default" w:ascii="Times New Roman" w:hAnsi="Times New Roman" w:eastAsia="仿宋_GB2312" w:cs="Times New Roman"/>
                <w:b w:val="0"/>
                <w:bCs/>
                <w:color w:val="auto"/>
                <w:kern w:val="2"/>
                <w:sz w:val="24"/>
                <w:szCs w:val="24"/>
                <w:lang w:val="en-US" w:eastAsia="zh-CN" w:bidi="ar-SA"/>
              </w:rPr>
            </w:pPr>
          </w:p>
        </w:tc>
        <w:tc>
          <w:tcPr>
            <w:tcW w:w="1283" w:type="dxa"/>
            <w:vMerge w:val="continue"/>
            <w:shd w:val="clear" w:color="auto" w:fill="FFFFFF"/>
            <w:vAlign w:val="center"/>
          </w:tcPr>
          <w:p>
            <w:pPr>
              <w:spacing w:line="0" w:lineRule="atLeast"/>
              <w:jc w:val="center"/>
              <w:rPr>
                <w:rFonts w:hint="default" w:ascii="Times New Roman" w:hAnsi="Times New Roman" w:eastAsia="仿宋_GB2312" w:cs="Times New Roman"/>
                <w:b w:val="0"/>
                <w:bCs/>
                <w:color w:val="auto"/>
                <w:kern w:val="2"/>
                <w:sz w:val="24"/>
                <w:szCs w:val="24"/>
                <w:lang w:val="en-US" w:eastAsia="zh-CN" w:bidi="ar-SA"/>
              </w:rPr>
            </w:pPr>
          </w:p>
        </w:tc>
        <w:tc>
          <w:tcPr>
            <w:tcW w:w="1707"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预算执行率</w:t>
            </w:r>
          </w:p>
        </w:tc>
        <w:tc>
          <w:tcPr>
            <w:tcW w:w="727"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1</w:t>
            </w:r>
          </w:p>
        </w:tc>
        <w:tc>
          <w:tcPr>
            <w:tcW w:w="1044"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100%</w:t>
            </w:r>
          </w:p>
        </w:tc>
        <w:tc>
          <w:tcPr>
            <w:tcW w:w="924"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eastAsia" w:ascii="Times New Roman" w:hAnsi="Times New Roman" w:eastAsia="仿宋_GB2312" w:cs="Times New Roman"/>
                <w:b w:val="0"/>
                <w:bCs/>
                <w:color w:val="auto"/>
                <w:kern w:val="2"/>
                <w:sz w:val="24"/>
                <w:szCs w:val="24"/>
                <w:lang w:val="en-US" w:eastAsia="zh-CN" w:bidi="ar-SA"/>
              </w:rPr>
              <w:t>100</w:t>
            </w:r>
            <w:r>
              <w:rPr>
                <w:rFonts w:hint="default" w:ascii="Times New Roman" w:hAnsi="Times New Roman" w:eastAsia="仿宋_GB2312" w:cs="Times New Roman"/>
                <w:b w:val="0"/>
                <w:bCs/>
                <w:color w:val="auto"/>
                <w:kern w:val="2"/>
                <w:sz w:val="24"/>
                <w:szCs w:val="24"/>
                <w:lang w:val="en-US" w:eastAsia="zh-CN" w:bidi="ar-SA"/>
              </w:rPr>
              <w:t>%</w:t>
            </w:r>
          </w:p>
        </w:tc>
        <w:tc>
          <w:tcPr>
            <w:tcW w:w="1215"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eastAsia" w:eastAsia="仿宋_GB2312" w:cs="Times New Roman"/>
                <w:b w:val="0"/>
                <w:bCs/>
                <w:color w:val="auto"/>
                <w:kern w:val="2"/>
                <w:sz w:val="24"/>
                <w:szCs w:val="24"/>
                <w:lang w:val="en-US" w:eastAsia="zh-CN" w:bidi="ar-SA"/>
              </w:rPr>
              <w:t>99</w:t>
            </w:r>
            <w:r>
              <w:rPr>
                <w:rFonts w:hint="eastAsia" w:ascii="Times New Roman" w:hAnsi="Times New Roman" w:eastAsia="仿宋_GB2312" w:cs="Times New Roman"/>
                <w:b w:val="0"/>
                <w:bCs/>
                <w:color w:val="auto"/>
                <w:kern w:val="2"/>
                <w:sz w:val="24"/>
                <w:szCs w:val="24"/>
                <w:lang w:val="en-US" w:eastAsia="zh-CN" w:bidi="ar-SA"/>
              </w:rPr>
              <w:t>%</w:t>
            </w:r>
          </w:p>
        </w:tc>
        <w:tc>
          <w:tcPr>
            <w:tcW w:w="960"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eastAsia" w:eastAsia="仿宋_GB2312" w:cs="Times New Roman"/>
                <w:b w:val="0"/>
                <w:bCs/>
                <w:color w:val="auto"/>
                <w:kern w:val="2"/>
                <w:sz w:val="24"/>
                <w:szCs w:val="24"/>
                <w:lang w:val="en-US" w:eastAsia="zh-CN" w:bidi="ar-SA"/>
              </w:rPr>
              <w:t>0.99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eastAsia="仿宋_GB2312" w:cs="Times New Roman"/>
                <w:b w:val="0"/>
                <w:bCs/>
                <w:color w:val="auto"/>
                <w:kern w:val="2"/>
                <w:sz w:val="24"/>
                <w:szCs w:val="24"/>
                <w:lang w:val="en-US" w:eastAsia="zh-CN" w:bidi="ar-SA"/>
              </w:rPr>
            </w:pPr>
          </w:p>
        </w:tc>
        <w:tc>
          <w:tcPr>
            <w:tcW w:w="990" w:type="dxa"/>
            <w:vMerge w:val="continue"/>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p>
        </w:tc>
        <w:tc>
          <w:tcPr>
            <w:tcW w:w="1283"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资金管理</w:t>
            </w:r>
          </w:p>
        </w:tc>
        <w:tc>
          <w:tcPr>
            <w:tcW w:w="1707"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资金使用</w:t>
            </w:r>
          </w:p>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合规性</w:t>
            </w:r>
          </w:p>
        </w:tc>
        <w:tc>
          <w:tcPr>
            <w:tcW w:w="727"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1</w:t>
            </w:r>
          </w:p>
        </w:tc>
        <w:tc>
          <w:tcPr>
            <w:tcW w:w="1044"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合格</w:t>
            </w:r>
          </w:p>
        </w:tc>
        <w:tc>
          <w:tcPr>
            <w:tcW w:w="924"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合格</w:t>
            </w:r>
          </w:p>
        </w:tc>
        <w:tc>
          <w:tcPr>
            <w:tcW w:w="1215"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eastAsia" w:ascii="Times New Roman" w:hAnsi="Times New Roman" w:eastAsia="仿宋_GB2312" w:cs="Times New Roman"/>
                <w:b w:val="0"/>
                <w:bCs/>
                <w:color w:val="auto"/>
                <w:kern w:val="2"/>
                <w:sz w:val="24"/>
                <w:szCs w:val="24"/>
                <w:lang w:val="en-US" w:eastAsia="zh-CN" w:bidi="ar-SA"/>
              </w:rPr>
              <w:t>100%</w:t>
            </w:r>
          </w:p>
        </w:tc>
        <w:tc>
          <w:tcPr>
            <w:tcW w:w="960"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eastAsia" w:ascii="Times New Roman" w:hAnsi="Times New Roman" w:eastAsia="仿宋_GB2312" w:cs="Times New Roman"/>
                <w:b w:val="0"/>
                <w:bCs/>
                <w:color w:val="auto"/>
                <w:kern w:val="2"/>
                <w:sz w:val="24"/>
                <w:szCs w:val="24"/>
                <w:lang w:val="en-US" w:eastAsia="zh-CN" w:bidi="ar-SA"/>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eastAsia="仿宋_GB2312" w:cs="Times New Roman"/>
                <w:b w:val="0"/>
                <w:bCs/>
                <w:color w:val="auto"/>
                <w:kern w:val="2"/>
                <w:sz w:val="24"/>
                <w:szCs w:val="24"/>
                <w:lang w:val="en-US" w:eastAsia="zh-CN" w:bidi="ar-SA"/>
              </w:rPr>
            </w:pPr>
          </w:p>
        </w:tc>
        <w:tc>
          <w:tcPr>
            <w:tcW w:w="990" w:type="dxa"/>
            <w:vMerge w:val="continue"/>
            <w:shd w:val="clear" w:color="auto" w:fill="FFFFFF"/>
            <w:vAlign w:val="center"/>
          </w:tcPr>
          <w:p>
            <w:pPr>
              <w:spacing w:line="0" w:lineRule="atLeast"/>
              <w:jc w:val="center"/>
              <w:rPr>
                <w:rFonts w:hint="default" w:ascii="Times New Roman" w:hAnsi="Times New Roman" w:eastAsia="仿宋_GB2312" w:cs="Times New Roman"/>
                <w:b w:val="0"/>
                <w:bCs/>
                <w:color w:val="auto"/>
                <w:kern w:val="2"/>
                <w:sz w:val="24"/>
                <w:szCs w:val="24"/>
                <w:lang w:val="en-US" w:eastAsia="zh-CN" w:bidi="ar-SA"/>
              </w:rPr>
            </w:pPr>
          </w:p>
        </w:tc>
        <w:tc>
          <w:tcPr>
            <w:tcW w:w="1283" w:type="dxa"/>
            <w:vMerge w:val="restart"/>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组织实施</w:t>
            </w:r>
          </w:p>
        </w:tc>
        <w:tc>
          <w:tcPr>
            <w:tcW w:w="1707"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管理制度</w:t>
            </w:r>
          </w:p>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健全性</w:t>
            </w:r>
          </w:p>
        </w:tc>
        <w:tc>
          <w:tcPr>
            <w:tcW w:w="727"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1</w:t>
            </w:r>
          </w:p>
        </w:tc>
        <w:tc>
          <w:tcPr>
            <w:tcW w:w="1044"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健全</w:t>
            </w:r>
          </w:p>
        </w:tc>
        <w:tc>
          <w:tcPr>
            <w:tcW w:w="924"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健全</w:t>
            </w:r>
          </w:p>
        </w:tc>
        <w:tc>
          <w:tcPr>
            <w:tcW w:w="1215"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eastAsia" w:ascii="Times New Roman" w:hAnsi="Times New Roman" w:eastAsia="仿宋_GB2312" w:cs="Times New Roman"/>
                <w:b w:val="0"/>
                <w:bCs/>
                <w:color w:val="auto"/>
                <w:kern w:val="2"/>
                <w:sz w:val="24"/>
                <w:szCs w:val="24"/>
                <w:lang w:val="en-US" w:eastAsia="zh-CN" w:bidi="ar-SA"/>
              </w:rPr>
              <w:t>100%</w:t>
            </w:r>
          </w:p>
        </w:tc>
        <w:tc>
          <w:tcPr>
            <w:tcW w:w="960"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eastAsia" w:ascii="Times New Roman" w:hAnsi="Times New Roman" w:eastAsia="仿宋_GB2312" w:cs="Times New Roman"/>
                <w:b w:val="0"/>
                <w:bCs/>
                <w:color w:val="auto"/>
                <w:kern w:val="2"/>
                <w:sz w:val="24"/>
                <w:szCs w:val="24"/>
                <w:lang w:val="en-US" w:eastAsia="zh-CN" w:bidi="ar-SA"/>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p>
        </w:tc>
        <w:tc>
          <w:tcPr>
            <w:tcW w:w="990" w:type="dxa"/>
            <w:vMerge w:val="continue"/>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p>
        </w:tc>
        <w:tc>
          <w:tcPr>
            <w:tcW w:w="1283" w:type="dxa"/>
            <w:vMerge w:val="continue"/>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p>
        </w:tc>
        <w:tc>
          <w:tcPr>
            <w:tcW w:w="1707"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制度执行</w:t>
            </w:r>
          </w:p>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有效性</w:t>
            </w:r>
          </w:p>
        </w:tc>
        <w:tc>
          <w:tcPr>
            <w:tcW w:w="727"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1</w:t>
            </w:r>
          </w:p>
        </w:tc>
        <w:tc>
          <w:tcPr>
            <w:tcW w:w="1044"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有效</w:t>
            </w:r>
          </w:p>
        </w:tc>
        <w:tc>
          <w:tcPr>
            <w:tcW w:w="924"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有效</w:t>
            </w:r>
          </w:p>
        </w:tc>
        <w:tc>
          <w:tcPr>
            <w:tcW w:w="1215"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eastAsia" w:ascii="Times New Roman" w:hAnsi="Times New Roman" w:eastAsia="仿宋_GB2312" w:cs="Times New Roman"/>
                <w:b w:val="0"/>
                <w:bCs/>
                <w:color w:val="auto"/>
                <w:kern w:val="2"/>
                <w:sz w:val="24"/>
                <w:szCs w:val="24"/>
                <w:lang w:val="en-US" w:eastAsia="zh-CN" w:bidi="ar-SA"/>
              </w:rPr>
              <w:t>100%</w:t>
            </w:r>
          </w:p>
        </w:tc>
        <w:tc>
          <w:tcPr>
            <w:tcW w:w="960"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eastAsia" w:ascii="Times New Roman" w:hAnsi="Times New Roman" w:eastAsia="仿宋_GB2312" w:cs="Times New Roman"/>
                <w:b w:val="0"/>
                <w:bCs/>
                <w:color w:val="auto"/>
                <w:kern w:val="2"/>
                <w:sz w:val="24"/>
                <w:szCs w:val="24"/>
                <w:lang w:val="en-US" w:eastAsia="zh-CN" w:bidi="ar-SA"/>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产出</w:t>
            </w:r>
          </w:p>
        </w:tc>
        <w:tc>
          <w:tcPr>
            <w:tcW w:w="990" w:type="dxa"/>
            <w:vMerge w:val="restart"/>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50分</w:t>
            </w:r>
          </w:p>
        </w:tc>
        <w:tc>
          <w:tcPr>
            <w:tcW w:w="1283"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产出数量</w:t>
            </w:r>
          </w:p>
        </w:tc>
        <w:tc>
          <w:tcPr>
            <w:tcW w:w="1707"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实际完成率</w:t>
            </w:r>
          </w:p>
        </w:tc>
        <w:tc>
          <w:tcPr>
            <w:tcW w:w="727"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15</w:t>
            </w:r>
          </w:p>
        </w:tc>
        <w:tc>
          <w:tcPr>
            <w:tcW w:w="1044"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100%</w:t>
            </w:r>
          </w:p>
        </w:tc>
        <w:tc>
          <w:tcPr>
            <w:tcW w:w="924"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eastAsia" w:ascii="Times New Roman" w:hAnsi="Times New Roman" w:eastAsia="仿宋_GB2312" w:cs="Times New Roman"/>
                <w:b w:val="0"/>
                <w:bCs/>
                <w:color w:val="auto"/>
                <w:kern w:val="2"/>
                <w:sz w:val="24"/>
                <w:szCs w:val="24"/>
                <w:lang w:val="en-US" w:eastAsia="zh-CN" w:bidi="ar-SA"/>
              </w:rPr>
              <w:t>100</w:t>
            </w:r>
            <w:r>
              <w:rPr>
                <w:rFonts w:hint="default" w:ascii="Times New Roman" w:hAnsi="Times New Roman" w:eastAsia="仿宋_GB2312" w:cs="Times New Roman"/>
                <w:b w:val="0"/>
                <w:bCs/>
                <w:color w:val="auto"/>
                <w:kern w:val="2"/>
                <w:sz w:val="24"/>
                <w:szCs w:val="24"/>
                <w:lang w:val="en-US" w:eastAsia="zh-CN" w:bidi="ar-SA"/>
              </w:rPr>
              <w:t>%</w:t>
            </w:r>
          </w:p>
        </w:tc>
        <w:tc>
          <w:tcPr>
            <w:tcW w:w="1215"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eastAsia" w:ascii="Times New Roman" w:hAnsi="Times New Roman" w:eastAsia="仿宋_GB2312" w:cs="Times New Roman"/>
                <w:b w:val="0"/>
                <w:bCs/>
                <w:color w:val="auto"/>
                <w:kern w:val="2"/>
                <w:sz w:val="24"/>
                <w:szCs w:val="24"/>
                <w:lang w:val="en-US" w:eastAsia="zh-CN" w:bidi="ar-SA"/>
              </w:rPr>
              <w:t>100%</w:t>
            </w:r>
          </w:p>
        </w:tc>
        <w:tc>
          <w:tcPr>
            <w:tcW w:w="960"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eastAsia" w:ascii="Times New Roman" w:hAnsi="Times New Roman" w:eastAsia="仿宋_GB2312" w:cs="Times New Roman"/>
                <w:b w:val="0"/>
                <w:bCs/>
                <w:color w:val="auto"/>
                <w:kern w:val="2"/>
                <w:sz w:val="24"/>
                <w:szCs w:val="24"/>
                <w:lang w:val="en-US" w:eastAsia="zh-CN" w:bidi="ar-SA"/>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p>
        </w:tc>
        <w:tc>
          <w:tcPr>
            <w:tcW w:w="990" w:type="dxa"/>
            <w:vMerge w:val="continue"/>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p>
        </w:tc>
        <w:tc>
          <w:tcPr>
            <w:tcW w:w="1283"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产出质量</w:t>
            </w:r>
          </w:p>
        </w:tc>
        <w:tc>
          <w:tcPr>
            <w:tcW w:w="1707"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质量达标率</w:t>
            </w:r>
          </w:p>
        </w:tc>
        <w:tc>
          <w:tcPr>
            <w:tcW w:w="727"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10</w:t>
            </w:r>
          </w:p>
        </w:tc>
        <w:tc>
          <w:tcPr>
            <w:tcW w:w="1044"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eastAsia" w:ascii="Times New Roman" w:hAnsi="Times New Roman" w:eastAsia="仿宋_GB2312" w:cs="Times New Roman"/>
                <w:b w:val="0"/>
                <w:bCs/>
                <w:color w:val="auto"/>
                <w:kern w:val="2"/>
                <w:sz w:val="24"/>
                <w:szCs w:val="24"/>
                <w:lang w:val="en-US" w:eastAsia="zh-CN" w:bidi="ar-SA"/>
              </w:rPr>
              <w:t>100</w:t>
            </w:r>
            <w:r>
              <w:rPr>
                <w:rFonts w:hint="default" w:ascii="Times New Roman" w:hAnsi="Times New Roman" w:eastAsia="仿宋_GB2312" w:cs="Times New Roman"/>
                <w:b w:val="0"/>
                <w:bCs/>
                <w:color w:val="auto"/>
                <w:kern w:val="2"/>
                <w:sz w:val="24"/>
                <w:szCs w:val="24"/>
                <w:lang w:val="en-US" w:eastAsia="zh-CN" w:bidi="ar-SA"/>
              </w:rPr>
              <w:t>%</w:t>
            </w:r>
          </w:p>
        </w:tc>
        <w:tc>
          <w:tcPr>
            <w:tcW w:w="924"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eastAsia" w:ascii="Times New Roman" w:hAnsi="Times New Roman" w:eastAsia="仿宋_GB2312" w:cs="Times New Roman"/>
                <w:b w:val="0"/>
                <w:bCs/>
                <w:color w:val="auto"/>
                <w:kern w:val="2"/>
                <w:sz w:val="24"/>
                <w:szCs w:val="24"/>
                <w:lang w:val="en-US" w:eastAsia="zh-CN" w:bidi="ar-SA"/>
              </w:rPr>
              <w:t>100</w:t>
            </w:r>
            <w:r>
              <w:rPr>
                <w:rFonts w:hint="default" w:ascii="Times New Roman" w:hAnsi="Times New Roman" w:eastAsia="仿宋_GB2312" w:cs="Times New Roman"/>
                <w:b w:val="0"/>
                <w:bCs/>
                <w:color w:val="auto"/>
                <w:kern w:val="2"/>
                <w:sz w:val="24"/>
                <w:szCs w:val="24"/>
                <w:lang w:val="en-US" w:eastAsia="zh-CN" w:bidi="ar-SA"/>
              </w:rPr>
              <w:t>%</w:t>
            </w:r>
          </w:p>
        </w:tc>
        <w:tc>
          <w:tcPr>
            <w:tcW w:w="1215"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eastAsia" w:ascii="Times New Roman" w:hAnsi="Times New Roman" w:eastAsia="仿宋_GB2312" w:cs="Times New Roman"/>
                <w:b w:val="0"/>
                <w:bCs/>
                <w:color w:val="auto"/>
                <w:kern w:val="2"/>
                <w:sz w:val="24"/>
                <w:szCs w:val="24"/>
                <w:lang w:val="en-US" w:eastAsia="zh-CN" w:bidi="ar-SA"/>
              </w:rPr>
              <w:t>90%</w:t>
            </w:r>
          </w:p>
        </w:tc>
        <w:tc>
          <w:tcPr>
            <w:tcW w:w="960"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eastAsia" w:ascii="Times New Roman" w:hAnsi="Times New Roman" w:eastAsia="仿宋_GB2312" w:cs="Times New Roman"/>
                <w:b w:val="0"/>
                <w:bCs/>
                <w:color w:val="auto"/>
                <w:kern w:val="2"/>
                <w:sz w:val="24"/>
                <w:szCs w:val="24"/>
                <w:lang w:val="en-US" w:eastAsia="zh-CN" w:bidi="ar-SA"/>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eastAsia="仿宋_GB2312" w:cs="Times New Roman"/>
                <w:b w:val="0"/>
                <w:bCs/>
                <w:color w:val="auto"/>
                <w:kern w:val="2"/>
                <w:sz w:val="24"/>
                <w:szCs w:val="24"/>
                <w:lang w:val="en-US" w:eastAsia="zh-CN" w:bidi="ar-SA"/>
              </w:rPr>
            </w:pPr>
          </w:p>
        </w:tc>
        <w:tc>
          <w:tcPr>
            <w:tcW w:w="990" w:type="dxa"/>
            <w:vMerge w:val="continue"/>
            <w:shd w:val="clear" w:color="auto" w:fill="FFFFFF"/>
            <w:vAlign w:val="center"/>
          </w:tcPr>
          <w:p>
            <w:pPr>
              <w:spacing w:line="0" w:lineRule="atLeast"/>
              <w:jc w:val="center"/>
              <w:rPr>
                <w:rFonts w:hint="default" w:ascii="Times New Roman" w:hAnsi="Times New Roman" w:eastAsia="仿宋_GB2312" w:cs="Times New Roman"/>
                <w:b w:val="0"/>
                <w:bCs/>
                <w:color w:val="auto"/>
                <w:kern w:val="2"/>
                <w:sz w:val="24"/>
                <w:szCs w:val="24"/>
                <w:lang w:val="en-US" w:eastAsia="zh-CN" w:bidi="ar-SA"/>
              </w:rPr>
            </w:pPr>
          </w:p>
        </w:tc>
        <w:tc>
          <w:tcPr>
            <w:tcW w:w="1283" w:type="dxa"/>
            <w:shd w:val="clear" w:color="auto" w:fill="FFFFFF"/>
            <w:vAlign w:val="center"/>
          </w:tcPr>
          <w:p>
            <w:pPr>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产出时效</w:t>
            </w:r>
          </w:p>
        </w:tc>
        <w:tc>
          <w:tcPr>
            <w:tcW w:w="1707"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完成及时性</w:t>
            </w:r>
          </w:p>
        </w:tc>
        <w:tc>
          <w:tcPr>
            <w:tcW w:w="727"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15</w:t>
            </w:r>
          </w:p>
        </w:tc>
        <w:tc>
          <w:tcPr>
            <w:tcW w:w="1044"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及时</w:t>
            </w:r>
          </w:p>
        </w:tc>
        <w:tc>
          <w:tcPr>
            <w:tcW w:w="924"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及时</w:t>
            </w:r>
          </w:p>
        </w:tc>
        <w:tc>
          <w:tcPr>
            <w:tcW w:w="1215"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eastAsia" w:ascii="Times New Roman" w:hAnsi="Times New Roman" w:eastAsia="仿宋_GB2312" w:cs="Times New Roman"/>
                <w:b w:val="0"/>
                <w:bCs/>
                <w:color w:val="auto"/>
                <w:kern w:val="2"/>
                <w:sz w:val="24"/>
                <w:szCs w:val="24"/>
                <w:lang w:val="en-US" w:eastAsia="zh-CN" w:bidi="ar-SA"/>
              </w:rPr>
              <w:t>100%</w:t>
            </w:r>
          </w:p>
        </w:tc>
        <w:tc>
          <w:tcPr>
            <w:tcW w:w="960"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eastAsia" w:ascii="Times New Roman" w:hAnsi="Times New Roman" w:eastAsia="仿宋_GB2312" w:cs="Times New Roman"/>
                <w:b w:val="0"/>
                <w:bCs/>
                <w:color w:val="auto"/>
                <w:kern w:val="2"/>
                <w:sz w:val="24"/>
                <w:szCs w:val="24"/>
                <w:lang w:val="en-US" w:eastAsia="zh-CN" w:bidi="ar-SA"/>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p>
        </w:tc>
        <w:tc>
          <w:tcPr>
            <w:tcW w:w="990" w:type="dxa"/>
            <w:vMerge w:val="continue"/>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p>
        </w:tc>
        <w:tc>
          <w:tcPr>
            <w:tcW w:w="1283"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产出成本</w:t>
            </w:r>
          </w:p>
        </w:tc>
        <w:tc>
          <w:tcPr>
            <w:tcW w:w="1707"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成本节约率</w:t>
            </w:r>
          </w:p>
        </w:tc>
        <w:tc>
          <w:tcPr>
            <w:tcW w:w="727"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10</w:t>
            </w:r>
          </w:p>
        </w:tc>
        <w:tc>
          <w:tcPr>
            <w:tcW w:w="1044"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100%</w:t>
            </w:r>
          </w:p>
        </w:tc>
        <w:tc>
          <w:tcPr>
            <w:tcW w:w="924"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eastAsia" w:ascii="Times New Roman" w:hAnsi="Times New Roman" w:eastAsia="仿宋_GB2312" w:cs="Times New Roman"/>
                <w:b w:val="0"/>
                <w:bCs/>
                <w:color w:val="auto"/>
                <w:kern w:val="2"/>
                <w:sz w:val="24"/>
                <w:szCs w:val="24"/>
                <w:lang w:val="en-US" w:eastAsia="zh-CN" w:bidi="ar-SA"/>
              </w:rPr>
              <w:t>100</w:t>
            </w:r>
            <w:r>
              <w:rPr>
                <w:rFonts w:hint="default" w:ascii="Times New Roman" w:hAnsi="Times New Roman" w:eastAsia="仿宋_GB2312" w:cs="Times New Roman"/>
                <w:b w:val="0"/>
                <w:bCs/>
                <w:color w:val="auto"/>
                <w:kern w:val="2"/>
                <w:sz w:val="24"/>
                <w:szCs w:val="24"/>
                <w:lang w:val="en-US" w:eastAsia="zh-CN" w:bidi="ar-SA"/>
              </w:rPr>
              <w:t>%</w:t>
            </w:r>
          </w:p>
        </w:tc>
        <w:tc>
          <w:tcPr>
            <w:tcW w:w="1215"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eastAsia" w:eastAsia="仿宋_GB2312" w:cs="Times New Roman"/>
                <w:b w:val="0"/>
                <w:bCs/>
                <w:color w:val="auto"/>
                <w:kern w:val="2"/>
                <w:sz w:val="24"/>
                <w:szCs w:val="24"/>
                <w:lang w:val="en-US" w:eastAsia="zh-CN" w:bidi="ar-SA"/>
              </w:rPr>
              <w:t>99.7</w:t>
            </w:r>
            <w:r>
              <w:rPr>
                <w:rFonts w:hint="eastAsia" w:ascii="Times New Roman" w:hAnsi="Times New Roman" w:eastAsia="仿宋_GB2312" w:cs="Times New Roman"/>
                <w:b w:val="0"/>
                <w:bCs/>
                <w:color w:val="auto"/>
                <w:kern w:val="2"/>
                <w:sz w:val="24"/>
                <w:szCs w:val="24"/>
                <w:lang w:val="en-US" w:eastAsia="zh-CN" w:bidi="ar-SA"/>
              </w:rPr>
              <w:t>%</w:t>
            </w:r>
          </w:p>
        </w:tc>
        <w:tc>
          <w:tcPr>
            <w:tcW w:w="960"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eastAsia" w:eastAsia="仿宋_GB2312" w:cs="Times New Roman"/>
                <w:b w:val="0"/>
                <w:bCs/>
                <w:color w:val="auto"/>
                <w:kern w:val="2"/>
                <w:sz w:val="24"/>
                <w:szCs w:val="24"/>
                <w:lang w:val="en-US" w:eastAsia="zh-CN" w:bidi="ar-SA"/>
              </w:rPr>
              <w:t>9.7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效益　</w:t>
            </w:r>
          </w:p>
        </w:tc>
        <w:tc>
          <w:tcPr>
            <w:tcW w:w="990" w:type="dxa"/>
            <w:vMerge w:val="restart"/>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40分</w:t>
            </w:r>
          </w:p>
        </w:tc>
        <w:tc>
          <w:tcPr>
            <w:tcW w:w="1283" w:type="dxa"/>
            <w:vMerge w:val="restart"/>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项目效益　</w:t>
            </w:r>
          </w:p>
        </w:tc>
        <w:tc>
          <w:tcPr>
            <w:tcW w:w="1707"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实施效益</w:t>
            </w:r>
          </w:p>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（社会效益、经济效益、可持续效益）</w:t>
            </w:r>
          </w:p>
        </w:tc>
        <w:tc>
          <w:tcPr>
            <w:tcW w:w="727"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30</w:t>
            </w:r>
          </w:p>
        </w:tc>
        <w:tc>
          <w:tcPr>
            <w:tcW w:w="1044"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有效</w:t>
            </w:r>
          </w:p>
        </w:tc>
        <w:tc>
          <w:tcPr>
            <w:tcW w:w="924"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有效</w:t>
            </w:r>
          </w:p>
        </w:tc>
        <w:tc>
          <w:tcPr>
            <w:tcW w:w="1215"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eastAsia" w:eastAsia="仿宋_GB2312" w:cs="Times New Roman"/>
                <w:b w:val="0"/>
                <w:bCs/>
                <w:color w:val="auto"/>
                <w:kern w:val="2"/>
                <w:sz w:val="24"/>
                <w:szCs w:val="24"/>
                <w:lang w:val="en-US" w:eastAsia="zh-CN" w:bidi="ar-SA"/>
              </w:rPr>
              <w:t>100</w:t>
            </w:r>
            <w:r>
              <w:rPr>
                <w:rFonts w:hint="eastAsia" w:ascii="Times New Roman" w:hAnsi="Times New Roman" w:eastAsia="仿宋_GB2312" w:cs="Times New Roman"/>
                <w:b w:val="0"/>
                <w:bCs/>
                <w:color w:val="auto"/>
                <w:kern w:val="2"/>
                <w:sz w:val="24"/>
                <w:szCs w:val="24"/>
                <w:lang w:val="en-US" w:eastAsia="zh-CN" w:bidi="ar-SA"/>
              </w:rPr>
              <w:t>%</w:t>
            </w:r>
          </w:p>
        </w:tc>
        <w:tc>
          <w:tcPr>
            <w:tcW w:w="960"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eastAsia" w:eastAsia="仿宋_GB2312" w:cs="Times New Roman"/>
                <w:b w:val="0"/>
                <w:bCs/>
                <w:color w:val="auto"/>
                <w:kern w:val="2"/>
                <w:sz w:val="24"/>
                <w:szCs w:val="24"/>
                <w:lang w:val="en-US" w:eastAsia="zh-CN" w:bidi="ar-SA"/>
              </w:rPr>
              <w:t>30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p>
        </w:tc>
        <w:tc>
          <w:tcPr>
            <w:tcW w:w="990" w:type="dxa"/>
            <w:vMerge w:val="continue"/>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p>
        </w:tc>
        <w:tc>
          <w:tcPr>
            <w:tcW w:w="1283" w:type="dxa"/>
            <w:vMerge w:val="continue"/>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p>
        </w:tc>
        <w:tc>
          <w:tcPr>
            <w:tcW w:w="1707" w:type="dxa"/>
            <w:shd w:val="clear" w:color="auto"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满意度</w:t>
            </w:r>
          </w:p>
        </w:tc>
        <w:tc>
          <w:tcPr>
            <w:tcW w:w="727"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10</w:t>
            </w:r>
          </w:p>
        </w:tc>
        <w:tc>
          <w:tcPr>
            <w:tcW w:w="1044"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default" w:ascii="Times New Roman" w:hAnsi="Times New Roman" w:eastAsia="仿宋_GB2312" w:cs="Times New Roman"/>
                <w:b w:val="0"/>
                <w:bCs/>
                <w:color w:val="auto"/>
                <w:kern w:val="2"/>
                <w:sz w:val="24"/>
                <w:szCs w:val="24"/>
                <w:lang w:val="en-US" w:eastAsia="zh-CN" w:bidi="ar-SA"/>
              </w:rPr>
              <w:t>≥</w:t>
            </w:r>
            <w:r>
              <w:rPr>
                <w:rFonts w:hint="eastAsia" w:ascii="Times New Roman" w:hAnsi="Times New Roman" w:eastAsia="仿宋_GB2312" w:cs="Times New Roman"/>
                <w:b w:val="0"/>
                <w:bCs/>
                <w:color w:val="auto"/>
                <w:kern w:val="2"/>
                <w:sz w:val="24"/>
                <w:szCs w:val="24"/>
                <w:lang w:val="en-US" w:eastAsia="zh-CN" w:bidi="ar-SA"/>
              </w:rPr>
              <w:t>90</w:t>
            </w:r>
            <w:r>
              <w:rPr>
                <w:rFonts w:hint="default" w:ascii="Times New Roman" w:hAnsi="Times New Roman" w:eastAsia="仿宋_GB2312" w:cs="Times New Roman"/>
                <w:b w:val="0"/>
                <w:bCs/>
                <w:color w:val="auto"/>
                <w:kern w:val="2"/>
                <w:sz w:val="24"/>
                <w:szCs w:val="24"/>
                <w:lang w:val="en-US" w:eastAsia="zh-CN" w:bidi="ar-SA"/>
              </w:rPr>
              <w:t>%</w:t>
            </w:r>
          </w:p>
        </w:tc>
        <w:tc>
          <w:tcPr>
            <w:tcW w:w="924"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eastAsia" w:ascii="Times New Roman" w:hAnsi="Times New Roman" w:eastAsia="仿宋_GB2312" w:cs="Times New Roman"/>
                <w:b w:val="0"/>
                <w:bCs/>
                <w:color w:val="auto"/>
                <w:kern w:val="2"/>
                <w:sz w:val="24"/>
                <w:szCs w:val="24"/>
                <w:lang w:val="en-US" w:eastAsia="zh-CN" w:bidi="ar-SA"/>
              </w:rPr>
              <w:t>90</w:t>
            </w:r>
            <w:r>
              <w:rPr>
                <w:rFonts w:hint="default" w:ascii="Times New Roman" w:hAnsi="Times New Roman" w:eastAsia="仿宋_GB2312" w:cs="Times New Roman"/>
                <w:b w:val="0"/>
                <w:bCs/>
                <w:color w:val="auto"/>
                <w:kern w:val="2"/>
                <w:sz w:val="24"/>
                <w:szCs w:val="24"/>
                <w:lang w:val="en-US" w:eastAsia="zh-CN" w:bidi="ar-SA"/>
              </w:rPr>
              <w:t>%</w:t>
            </w:r>
          </w:p>
        </w:tc>
        <w:tc>
          <w:tcPr>
            <w:tcW w:w="1215"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eastAsia" w:ascii="Times New Roman" w:hAnsi="Times New Roman" w:eastAsia="仿宋_GB2312" w:cs="Times New Roman"/>
                <w:b w:val="0"/>
                <w:bCs/>
                <w:color w:val="auto"/>
                <w:kern w:val="2"/>
                <w:sz w:val="24"/>
                <w:szCs w:val="24"/>
                <w:lang w:val="en-US" w:eastAsia="zh-CN" w:bidi="ar-SA"/>
              </w:rPr>
              <w:t>100%</w:t>
            </w:r>
          </w:p>
        </w:tc>
        <w:tc>
          <w:tcPr>
            <w:tcW w:w="960" w:type="dxa"/>
            <w:shd w:val="clear" w:color="000000" w:fill="FFFFFF"/>
            <w:vAlign w:val="center"/>
          </w:tcPr>
          <w:p>
            <w:pPr>
              <w:widowControl/>
              <w:spacing w:line="0" w:lineRule="atLeast"/>
              <w:jc w:val="center"/>
              <w:rPr>
                <w:rFonts w:hint="default" w:ascii="Times New Roman" w:hAnsi="Times New Roman" w:eastAsia="仿宋_GB2312" w:cs="Times New Roman"/>
                <w:b w:val="0"/>
                <w:bCs/>
                <w:color w:val="auto"/>
                <w:kern w:val="2"/>
                <w:sz w:val="24"/>
                <w:szCs w:val="24"/>
                <w:lang w:val="en-US" w:eastAsia="zh-CN" w:bidi="ar-SA"/>
              </w:rPr>
            </w:pPr>
            <w:r>
              <w:rPr>
                <w:rFonts w:hint="eastAsia" w:ascii="Times New Roman" w:hAnsi="Times New Roman" w:eastAsia="仿宋_GB2312" w:cs="Times New Roman"/>
                <w:b w:val="0"/>
                <w:bCs/>
                <w:color w:val="auto"/>
                <w:kern w:val="2"/>
                <w:sz w:val="24"/>
                <w:szCs w:val="24"/>
                <w:lang w:val="en-US" w:eastAsia="zh-CN" w:bidi="ar-SA"/>
              </w:rPr>
              <w:t>10</w:t>
            </w:r>
          </w:p>
        </w:tc>
      </w:tr>
    </w:tbl>
    <w:p>
      <w:pPr>
        <w:spacing w:line="600" w:lineRule="exact"/>
        <w:ind w:firstLine="240" w:firstLineChars="100"/>
        <w:rPr>
          <w:rFonts w:hint="default" w:ascii="Times New Roman" w:hAnsi="Times New Roman" w:eastAsia="黑体" w:cs="Times New Roman"/>
          <w:sz w:val="32"/>
          <w:szCs w:val="32"/>
        </w:rPr>
      </w:pPr>
      <w:r>
        <w:rPr>
          <w:rFonts w:hint="default" w:ascii="Times New Roman" w:hAnsi="Times New Roman" w:eastAsia="仿宋_GB2312" w:cs="Times New Roman"/>
          <w:b w:val="0"/>
          <w:bCs/>
          <w:color w:val="auto"/>
          <w:kern w:val="2"/>
          <w:sz w:val="24"/>
          <w:szCs w:val="24"/>
          <w:lang w:val="en-US" w:eastAsia="zh-CN" w:bidi="ar-SA"/>
        </w:rPr>
        <w:t>四、绩效评价指标分析</w:t>
      </w:r>
    </w:p>
    <w:p>
      <w:pPr>
        <w:pStyle w:val="20"/>
        <w:ind w:firstLine="321" w:firstLineChars="1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spacing w:line="600" w:lineRule="exact"/>
        <w:ind w:firstLine="640" w:firstLineChars="200"/>
        <w:outlineLvl w:val="0"/>
        <w:rPr>
          <w:rFonts w:hint="default" w:ascii="Times New Roman" w:hAnsi="Times New Roman" w:cs="Times New Roman"/>
        </w:rPr>
      </w:pPr>
      <w:r>
        <w:rPr>
          <w:rFonts w:hint="eastAsia" w:ascii="仿宋_GB2312" w:hAnsi="仿宋_GB2312" w:eastAsia="仿宋_GB2312" w:cs="仿宋_GB2312"/>
          <w:sz w:val="32"/>
          <w:szCs w:val="32"/>
        </w:rPr>
        <w:t>项目立项符合法律法规、相关政策及部门职责，能反映和考核项目立项依据情况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项目申请、设立过程符合相关要求，能反映和考核项目立项的规范情况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所设定的绩效目标依据充分，符合客观实际，能反映和考核项目绩效目标与项目实施的相符情况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依据绩效目标设定的绩效指标清晰、细化、可衡量，能反映和考核项目绩效目标的明细化情况</w:t>
      </w:r>
      <w:r>
        <w:rPr>
          <w:rFonts w:hint="eastAsia" w:ascii="仿宋_GB2312" w:hAnsi="仿宋_GB2312" w:eastAsia="仿宋_GB2312" w:cs="仿宋_GB2312"/>
          <w:sz w:val="32"/>
          <w:szCs w:val="32"/>
          <w:lang w:eastAsia="zh-CN"/>
        </w:rPr>
        <w:t>。</w:t>
      </w:r>
    </w:p>
    <w:p>
      <w:pPr>
        <w:pStyle w:val="20"/>
        <w:numPr>
          <w:ilvl w:val="0"/>
          <w:numId w:val="6"/>
        </w:numPr>
        <w:ind w:firstLine="321" w:firstLineChars="100"/>
        <w:jc w:val="both"/>
        <w:rPr>
          <w:rFonts w:hint="default" w:ascii="Times New Roman" w:hAnsi="Times New Roman" w:cs="Times New Roman"/>
        </w:rPr>
      </w:pPr>
      <w:r>
        <w:rPr>
          <w:rFonts w:hint="default" w:ascii="Times New Roman" w:hAnsi="Times New Roman" w:eastAsia="楷体_GB2312" w:cs="Times New Roman"/>
        </w:rPr>
        <w:t>项目过程情况</w:t>
      </w:r>
    </w:p>
    <w:p>
      <w:pPr>
        <w:numPr>
          <w:ilvl w:val="0"/>
          <w:numId w:val="0"/>
        </w:num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项目</w:t>
      </w:r>
      <w:r>
        <w:rPr>
          <w:rFonts w:hint="eastAsia" w:ascii="仿宋_GB2312" w:hAnsi="仿宋_GB2312" w:eastAsia="仿宋_GB2312" w:cs="仿宋_GB2312"/>
          <w:sz w:val="32"/>
          <w:szCs w:val="32"/>
        </w:rPr>
        <w:t>严格按照预期绩效目标执行预算资金。项目资金使用符合相关的财务管理制度规定，能够反映和考核项目资金的规范运行情况；项目实施单位的财务和业务管理制度健全，能够反映和考核财务和业务管理制度对项目顺利实施的保障情况。</w:t>
      </w:r>
    </w:p>
    <w:p>
      <w:pPr>
        <w:rPr>
          <w:rFonts w:hint="default" w:ascii="Times New Roman" w:hAnsi="Times New Roman" w:cs="Times New Roman"/>
        </w:rPr>
      </w:pPr>
    </w:p>
    <w:p>
      <w:pPr>
        <w:pStyle w:val="12"/>
        <w:numPr>
          <w:ilvl w:val="0"/>
          <w:numId w:val="6"/>
        </w:numPr>
        <w:ind w:firstLine="321" w:firstLineChars="1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p>
    <w:p>
      <w:pPr>
        <w:numPr>
          <w:ilvl w:val="0"/>
          <w:numId w:val="0"/>
        </w:numP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rPr>
        <w:t>数量指标方面：</w:t>
      </w:r>
      <w:r>
        <w:rPr>
          <w:rFonts w:hint="eastAsia" w:ascii="仿宋_GB2312" w:hAnsi="仿宋_GB2312" w:eastAsia="仿宋_GB2312" w:cs="仿宋_GB2312"/>
          <w:sz w:val="32"/>
          <w:szCs w:val="32"/>
          <w:lang w:val="en-US" w:eastAsia="zh-CN"/>
        </w:rPr>
        <w:t>开展产业技术服务指导工作</w:t>
      </w:r>
      <w:r>
        <w:rPr>
          <w:rFonts w:hint="eastAsia" w:ascii="仿宋_GB2312" w:hAnsi="仿宋_GB2312" w:eastAsia="仿宋_GB2312" w:cs="仿宋_GB2312"/>
          <w:sz w:val="32"/>
          <w:szCs w:val="32"/>
          <w:highlight w:val="none"/>
          <w:lang w:val="en-US" w:eastAsia="zh-CN"/>
        </w:rPr>
        <w:t>6次</w:t>
      </w:r>
      <w:r>
        <w:rPr>
          <w:rFonts w:hint="eastAsia" w:ascii="仿宋_GB2312" w:hAnsi="仿宋_GB2312" w:eastAsia="仿宋_GB2312" w:cs="仿宋_GB2312"/>
          <w:sz w:val="32"/>
          <w:szCs w:val="32"/>
          <w:lang w:val="en-US" w:eastAsia="zh-CN"/>
        </w:rPr>
        <w:t>；举办科企对接活动次数3次；编制《2024年自治区“四级”农业产业化龙头企业通讯录》《2023年自治区农业产业化龙头企业发展情况报告》《2023年自治区农产品加工业发展情况材料汇编》，编印《自治区发展农产品加工业相关扶持政策汇编》（2024年）《自治区农业产业化招商引资项目汇编（2024年）》。</w:t>
      </w:r>
    </w:p>
    <w:p>
      <w:pPr>
        <w:numPr>
          <w:ilvl w:val="0"/>
          <w:numId w:val="0"/>
        </w:numPr>
        <w:spacing w:line="600" w:lineRule="exact"/>
        <w:ind w:firstLine="640" w:firstLineChars="200"/>
        <w:outlineLvl w:val="0"/>
        <w:rPr>
          <w:rFonts w:hint="default" w:ascii="仿宋_GB2312" w:hAnsi="仿宋_GB2312" w:eastAsia="仿宋_GB2312" w:cs="仿宋_GB2312"/>
          <w:sz w:val="32"/>
          <w:szCs w:val="32"/>
        </w:rPr>
      </w:pPr>
      <w:r>
        <w:rPr>
          <w:rFonts w:hint="default" w:ascii="仿宋_GB2312" w:hAnsi="仿宋_GB2312" w:eastAsia="仿宋_GB2312" w:cs="仿宋_GB2312"/>
          <w:sz w:val="32"/>
          <w:szCs w:val="32"/>
        </w:rPr>
        <w:t>质量指标方面：</w:t>
      </w:r>
      <w:r>
        <w:rPr>
          <w:rFonts w:hint="eastAsia" w:ascii="仿宋_GB2312" w:hAnsi="仿宋_GB2312" w:eastAsia="仿宋_GB2312" w:cs="仿宋_GB2312"/>
          <w:sz w:val="32"/>
          <w:szCs w:val="32"/>
          <w:lang w:val="en-US" w:eastAsia="zh-CN"/>
        </w:rPr>
        <w:t>科企对接活动参与率100%。</w:t>
      </w:r>
    </w:p>
    <w:p>
      <w:pPr>
        <w:numPr>
          <w:ilvl w:val="0"/>
          <w:numId w:val="0"/>
        </w:numPr>
        <w:spacing w:line="600" w:lineRule="exact"/>
        <w:ind w:firstLine="640" w:firstLineChars="200"/>
        <w:outlineLvl w:val="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成本指标方面：</w:t>
      </w:r>
      <w:r>
        <w:rPr>
          <w:rFonts w:hint="eastAsia" w:ascii="仿宋_GB2312" w:hAnsi="仿宋_GB2312" w:eastAsia="仿宋_GB2312" w:cs="仿宋_GB2312"/>
          <w:sz w:val="32"/>
          <w:szCs w:val="32"/>
          <w:lang w:val="en-US" w:eastAsia="zh-CN"/>
        </w:rPr>
        <w:t>开展产业调研技术服务指导工作和开展农村创业创新大赛调研指导工作8.4万元；科企对接费用5.2万元；印刷《新疆维吾尔自治区发展农产品加工业相关扶持政策汇编（2024年）》等1万元；委托第三方做统计软件系统维护、数据库升级及填报指导工作5万元</w:t>
      </w:r>
    </w:p>
    <w:p>
      <w:pPr>
        <w:numPr>
          <w:ilvl w:val="0"/>
          <w:numId w:val="0"/>
        </w:numPr>
        <w:spacing w:line="600" w:lineRule="exact"/>
        <w:ind w:firstLine="640" w:firstLineChars="200"/>
        <w:outlineLvl w:val="0"/>
        <w:rPr>
          <w:rFonts w:hint="default"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w:t>
      </w:r>
      <w:r>
        <w:rPr>
          <w:rFonts w:hint="default" w:ascii="仿宋_GB2312" w:hAnsi="仿宋_GB2312" w:eastAsia="仿宋_GB2312" w:cs="仿宋_GB2312"/>
          <w:sz w:val="32"/>
          <w:szCs w:val="32"/>
        </w:rPr>
        <w:t>效益情况</w:t>
      </w:r>
    </w:p>
    <w:p>
      <w:pPr>
        <w:numPr>
          <w:ilvl w:val="0"/>
          <w:numId w:val="0"/>
        </w:numPr>
        <w:spacing w:line="600" w:lineRule="exact"/>
        <w:ind w:firstLine="640" w:firstLineChars="200"/>
        <w:outlineLvl w:val="0"/>
        <w:rPr>
          <w:rFonts w:hint="default" w:ascii="仿宋_GB2312" w:hAnsi="仿宋_GB2312" w:eastAsia="仿宋_GB2312" w:cs="仿宋_GB2312"/>
          <w:sz w:val="32"/>
          <w:szCs w:val="32"/>
        </w:rPr>
      </w:pPr>
      <w:r>
        <w:rPr>
          <w:rFonts w:hint="default" w:ascii="仿宋_GB2312" w:hAnsi="仿宋_GB2312" w:eastAsia="仿宋_GB2312" w:cs="仿宋_GB2312"/>
          <w:sz w:val="32"/>
          <w:szCs w:val="32"/>
        </w:rPr>
        <w:t>社会效益指标方面</w:t>
      </w:r>
      <w:r>
        <w:rPr>
          <w:rFonts w:hint="default" w:ascii="仿宋_GB2312" w:hAnsi="仿宋_GB2312" w:eastAsia="仿宋_GB2312" w:cs="仿宋_GB2312"/>
          <w:sz w:val="32"/>
          <w:szCs w:val="32"/>
          <w:lang w:val="en-US" w:eastAsia="zh-CN"/>
        </w:rPr>
        <w:t>：有效促进科研院所和农产品加工企业交流</w:t>
      </w:r>
      <w:r>
        <w:rPr>
          <w:rFonts w:hint="eastAsia" w:ascii="仿宋_GB2312" w:hAnsi="仿宋_GB2312" w:eastAsia="仿宋_GB2312" w:cs="仿宋_GB2312"/>
          <w:sz w:val="32"/>
          <w:szCs w:val="32"/>
          <w:lang w:val="en-US" w:eastAsia="zh-CN"/>
        </w:rPr>
        <w:t>，帮助企业提升农产品加工科技水平有效提升。</w:t>
      </w:r>
    </w:p>
    <w:p>
      <w:pPr>
        <w:numPr>
          <w:ilvl w:val="0"/>
          <w:numId w:val="0"/>
        </w:numPr>
        <w:spacing w:line="600" w:lineRule="exact"/>
        <w:ind w:firstLine="640" w:firstLineChars="200"/>
        <w:outlineLvl w:val="0"/>
        <w:rPr>
          <w:rFonts w:hint="default" w:ascii="仿宋_GB2312" w:hAnsi="仿宋_GB2312" w:eastAsia="仿宋_GB2312" w:cs="仿宋_GB2312"/>
          <w:sz w:val="32"/>
          <w:szCs w:val="32"/>
        </w:rPr>
      </w:pPr>
      <w:r>
        <w:rPr>
          <w:rFonts w:hint="default" w:ascii="仿宋_GB2312" w:hAnsi="仿宋_GB2312" w:eastAsia="仿宋_GB2312" w:cs="仿宋_GB2312"/>
          <w:sz w:val="32"/>
          <w:szCs w:val="32"/>
          <w:lang w:val="en-US" w:eastAsia="zh-CN"/>
        </w:rPr>
        <w:t>满意度指标方面：服务农产品加工企业满意度</w:t>
      </w:r>
      <w:r>
        <w:rPr>
          <w:rFonts w:hint="eastAsia" w:ascii="仿宋_GB2312" w:hAnsi="仿宋_GB2312" w:eastAsia="仿宋_GB2312" w:cs="仿宋_GB2312"/>
          <w:sz w:val="32"/>
          <w:szCs w:val="32"/>
          <w:lang w:val="en-US" w:eastAsia="zh-CN"/>
        </w:rPr>
        <w:t>和</w:t>
      </w:r>
      <w:r>
        <w:rPr>
          <w:rFonts w:hint="default" w:ascii="仿宋_GB2312" w:hAnsi="仿宋_GB2312" w:eastAsia="仿宋_GB2312" w:cs="仿宋_GB2312"/>
          <w:sz w:val="32"/>
          <w:szCs w:val="32"/>
          <w:lang w:val="en-US" w:eastAsia="zh-CN"/>
        </w:rPr>
        <w:t>受训学员满意度</w:t>
      </w:r>
      <w:r>
        <w:rPr>
          <w:rFonts w:hint="eastAsia" w:ascii="仿宋_GB2312" w:hAnsi="仿宋_GB2312" w:eastAsia="仿宋_GB2312" w:cs="仿宋_GB2312"/>
          <w:sz w:val="32"/>
          <w:szCs w:val="32"/>
          <w:lang w:val="en-US" w:eastAsia="zh-CN"/>
        </w:rPr>
        <w:t>有效提升。</w:t>
      </w:r>
    </w:p>
    <w:p>
      <w:pPr>
        <w:pageBreakBefore w:val="0"/>
        <w:kinsoku/>
        <w:wordWrap/>
        <w:overflowPunct/>
        <w:topLinePunct w:val="0"/>
        <w:autoSpaceDE/>
        <w:autoSpaceDN/>
        <w:bidi w:val="0"/>
        <w:adjustRightInd/>
        <w:snapToGrid/>
        <w:spacing w:line="600" w:lineRule="exact"/>
        <w:ind w:firstLine="640" w:firstLineChars="200"/>
        <w:textAlignment w:val="auto"/>
        <w:rPr>
          <w:rStyle w:val="52"/>
          <w:rFonts w:hint="default" w:ascii="Times New Roman" w:hAnsi="Times New Roman" w:cs="Times New Roman"/>
          <w:color w:val="auto"/>
        </w:rPr>
      </w:pPr>
      <w:r>
        <w:rPr>
          <w:rFonts w:hint="default" w:ascii="Times New Roman" w:hAnsi="Times New Roman" w:eastAsia="黑体" w:cs="Times New Roman"/>
          <w:sz w:val="32"/>
          <w:szCs w:val="32"/>
        </w:rPr>
        <w:t>五、主要经验及做法、存在的问题及原因分析</w:t>
      </w:r>
    </w:p>
    <w:p>
      <w:pPr>
        <w:pageBreakBefore w:val="0"/>
        <w:kinsoku/>
        <w:wordWrap/>
        <w:overflowPunct/>
        <w:topLinePunct w:val="0"/>
        <w:autoSpaceDE/>
        <w:autoSpaceDN/>
        <w:bidi w:val="0"/>
        <w:adjustRightInd/>
        <w:snapToGrid/>
        <w:spacing w:line="600" w:lineRule="exact"/>
        <w:ind w:firstLine="627" w:firstLineChars="200"/>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20"/>
        <w:pageBreakBefore w:val="0"/>
        <w:kinsoku/>
        <w:wordWrap/>
        <w:overflowPunct/>
        <w:topLinePunct w:val="0"/>
        <w:autoSpaceDE/>
        <w:autoSpaceDN/>
        <w:bidi w:val="0"/>
        <w:adjustRightInd/>
        <w:snapToGrid/>
        <w:spacing w:before="0" w:after="0" w:line="600" w:lineRule="exact"/>
        <w:ind w:firstLine="640" w:firstLineChars="200"/>
        <w:textAlignment w:val="auto"/>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pageBreakBefore w:val="0"/>
        <w:numPr>
          <w:ilvl w:val="0"/>
          <w:numId w:val="7"/>
        </w:numPr>
        <w:kinsoku/>
        <w:wordWrap/>
        <w:overflowPunct/>
        <w:topLinePunct w:val="0"/>
        <w:autoSpaceDE/>
        <w:autoSpaceDN/>
        <w:bidi w:val="0"/>
        <w:adjustRightInd/>
        <w:snapToGrid/>
        <w:spacing w:line="600" w:lineRule="exact"/>
        <w:ind w:left="0" w:leftChars="0"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pStyle w:val="20"/>
        <w:pageBreakBefore w:val="0"/>
        <w:kinsoku/>
        <w:wordWrap/>
        <w:overflowPunct/>
        <w:topLinePunct w:val="0"/>
        <w:autoSpaceDE/>
        <w:autoSpaceDN/>
        <w:bidi w:val="0"/>
        <w:adjustRightInd/>
        <w:snapToGrid/>
        <w:spacing w:before="0" w:after="0" w:line="600" w:lineRule="exact"/>
        <w:ind w:firstLine="640" w:firstLineChars="200"/>
        <w:jc w:val="both"/>
        <w:textAlignment w:val="auto"/>
        <w:rPr>
          <w:rFonts w:hint="default" w:ascii="Times New Roman" w:hAnsi="Times New Roman" w:eastAsia="仿宋_GB2312" w:cs="Times New Roman"/>
          <w:b w:val="0"/>
          <w:bCs w:val="0"/>
          <w:kern w:val="2"/>
          <w:lang w:val="en-US" w:eastAsia="zh-CN"/>
        </w:rPr>
      </w:pPr>
      <w:r>
        <w:rPr>
          <w:rFonts w:hint="default" w:ascii="Times New Roman" w:hAnsi="Times New Roman" w:eastAsia="仿宋_GB2312" w:cs="Times New Roman"/>
          <w:b w:val="0"/>
          <w:bCs w:val="0"/>
          <w:kern w:val="2"/>
        </w:rPr>
        <w:t>存在的问题</w:t>
      </w:r>
      <w:r>
        <w:rPr>
          <w:rFonts w:hint="eastAsia" w:ascii="Times New Roman" w:hAnsi="Times New Roman" w:eastAsia="仿宋_GB2312" w:cs="Times New Roman"/>
          <w:b w:val="0"/>
          <w:bCs w:val="0"/>
          <w:kern w:val="2"/>
          <w:lang w:val="en-US" w:eastAsia="zh-CN"/>
        </w:rPr>
        <w:t>及</w:t>
      </w:r>
      <w:r>
        <w:rPr>
          <w:rFonts w:hint="default" w:ascii="Times New Roman" w:hAnsi="Times New Roman" w:eastAsia="仿宋_GB2312" w:cs="Times New Roman"/>
          <w:b w:val="0"/>
          <w:bCs w:val="0"/>
          <w:kern w:val="2"/>
        </w:rPr>
        <w:t>原因分析</w:t>
      </w:r>
      <w:r>
        <w:rPr>
          <w:rFonts w:hint="eastAsia" w:ascii="Times New Roman" w:hAnsi="Times New Roman" w:eastAsia="仿宋_GB2312" w:cs="Times New Roman"/>
          <w:b w:val="0"/>
          <w:bCs w:val="0"/>
          <w:kern w:val="2"/>
          <w:lang w:eastAsia="zh-CN"/>
        </w:rPr>
        <w:t>：</w:t>
      </w:r>
    </w:p>
    <w:p>
      <w:pPr>
        <w:pageBreakBefore w:val="0"/>
        <w:numPr>
          <w:ilvl w:val="0"/>
          <w:numId w:val="8"/>
        </w:numPr>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有关建议</w:t>
      </w:r>
    </w:p>
    <w:p>
      <w:pPr>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rPr>
      </w:pPr>
      <w:r>
        <w:rPr>
          <w:rFonts w:hint="eastAsia" w:ascii="仿宋_GB2312" w:hAnsi="仿宋_GB2312" w:eastAsia="仿宋_GB2312" w:cs="仿宋_GB2312"/>
          <w:sz w:val="32"/>
          <w:szCs w:val="28"/>
          <w:highlight w:val="none"/>
        </w:rPr>
        <w:t>进一步加强对绩效管理工作的组织领导，提高对预算绩效管理工作重要性的认识，总结经验查找问题，抓紧研究制定更全面更完善的绩效评价管理办法。加大对全面实施预算绩效管理和绩效管理工作的学习力度，让“花钱必问效，无效必问责”的理念深入工作每个环节。</w:t>
      </w:r>
    </w:p>
    <w:p>
      <w:pPr>
        <w:pageBreakBefore w:val="0"/>
        <w:numPr>
          <w:ilvl w:val="0"/>
          <w:numId w:val="8"/>
        </w:numPr>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其他需要说</w:t>
      </w:r>
      <w:bookmarkStart w:id="1" w:name="page8"/>
      <w:bookmarkEnd w:id="1"/>
      <w:r>
        <w:rPr>
          <w:rFonts w:hint="default" w:ascii="Times New Roman" w:hAnsi="Times New Roman" w:eastAsia="黑体" w:cs="Times New Roman"/>
          <w:sz w:val="32"/>
          <w:szCs w:val="32"/>
        </w:rPr>
        <w:t>明的问题</w:t>
      </w:r>
    </w:p>
    <w:p>
      <w:pPr>
        <w:rPr>
          <w:rFonts w:hint="default"/>
        </w:rPr>
      </w:pPr>
    </w:p>
    <w:p>
      <w:pPr>
        <w:tabs>
          <w:tab w:val="left" w:pos="841"/>
        </w:tabs>
        <w:bidi w:val="0"/>
        <w:jc w:val="left"/>
        <w:rPr>
          <w:rFonts w:hint="eastAsia" w:ascii="仿宋_GB2312" w:hAnsi="仿宋_GB2312" w:eastAsia="仿宋_GB2312" w:cs="仿宋_GB2312"/>
          <w:sz w:val="32"/>
          <w:szCs w:val="28"/>
          <w:highlight w:val="none"/>
          <w:lang w:val="en-US" w:eastAsia="zh-CN"/>
        </w:rPr>
      </w:pPr>
      <w:r>
        <w:rPr>
          <w:rFonts w:hint="eastAsia" w:cs="Times New Roman"/>
          <w:kern w:val="2"/>
          <w:sz w:val="21"/>
          <w:szCs w:val="24"/>
          <w:lang w:val="en-US" w:eastAsia="zh-CN" w:bidi="ar-SA"/>
        </w:rPr>
        <w:tab/>
      </w:r>
      <w:r>
        <w:rPr>
          <w:rFonts w:hint="eastAsia" w:ascii="仿宋_GB2312" w:hAnsi="仿宋_GB2312" w:eastAsia="仿宋_GB2312" w:cs="仿宋_GB2312"/>
          <w:sz w:val="32"/>
          <w:szCs w:val="28"/>
          <w:highlight w:val="none"/>
          <w:lang w:val="en-US" w:eastAsia="zh-CN"/>
        </w:rPr>
        <w:t>无</w:t>
      </w:r>
    </w:p>
    <w:p>
      <w:pPr>
        <w:pStyle w:val="2"/>
        <w:rPr>
          <w:rFonts w:hint="eastAsia" w:ascii="仿宋_GB2312" w:hAnsi="仿宋_GB2312" w:eastAsia="仿宋_GB2312" w:cs="仿宋_GB2312"/>
          <w:sz w:val="32"/>
          <w:szCs w:val="32"/>
          <w:lang w:val="en-US" w:eastAsia="zh-CN"/>
        </w:rPr>
      </w:pPr>
    </w:p>
    <w:p>
      <w:pPr>
        <w:pStyle w:val="20"/>
        <w:jc w:val="both"/>
        <w:rPr>
          <w:rFonts w:hint="eastAsia"/>
          <w:lang w:val="en-US" w:eastAsia="zh-CN"/>
        </w:rPr>
        <w:sectPr>
          <w:footerReference r:id="rId3" w:type="default"/>
          <w:pgSz w:w="11906" w:h="16838"/>
          <w:pgMar w:top="1440" w:right="1558" w:bottom="1440" w:left="1800" w:header="851" w:footer="992" w:gutter="0"/>
          <w:cols w:space="425" w:num="1"/>
          <w:docGrid w:type="lines" w:linePitch="312" w:charSpace="0"/>
        </w:sectPr>
      </w:pPr>
    </w:p>
    <w:p>
      <w:pPr>
        <w:spacing w:line="600" w:lineRule="exact"/>
        <w:rPr>
          <w:rFonts w:hint="default" w:ascii="Times New Roman" w:hAnsi="Times New Roman" w:cs="Times New Roman"/>
          <w:bCs/>
          <w:sz w:val="32"/>
          <w:szCs w:val="32"/>
          <w:lang w:val="en-US" w:eastAsia="zh-CN"/>
        </w:rPr>
      </w:pPr>
      <w:r>
        <w:rPr>
          <w:rFonts w:hint="default" w:ascii="Times New Roman" w:hAnsi="Times New Roman" w:cs="Times New Roman"/>
          <w:bCs/>
          <w:sz w:val="32"/>
          <w:szCs w:val="32"/>
          <w:lang w:val="en-US" w:eastAsia="zh-CN"/>
        </w:rPr>
        <w:t>附件1</w:t>
      </w:r>
    </w:p>
    <w:tbl>
      <w:tblPr>
        <w:tblStyle w:val="24"/>
        <w:tblW w:w="12683"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9"/>
        <w:gridCol w:w="767"/>
        <w:gridCol w:w="873"/>
        <w:gridCol w:w="2353"/>
        <w:gridCol w:w="518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839"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rPr>
            </w:pPr>
            <w:r>
              <w:rPr>
                <w:rFonts w:hint="default" w:ascii="Times New Roman" w:hAnsi="Times New Roman" w:eastAsia="宋体" w:cs="Times New Roman"/>
                <w:b/>
                <w:bCs/>
                <w:color w:val="000000"/>
                <w:kern w:val="0"/>
                <w:sz w:val="22"/>
                <w:szCs w:val="22"/>
              </w:rPr>
              <w:t>一级指标</w:t>
            </w:r>
          </w:p>
        </w:tc>
        <w:tc>
          <w:tcPr>
            <w:tcW w:w="767"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rPr>
            </w:pPr>
            <w:r>
              <w:rPr>
                <w:rFonts w:hint="default" w:ascii="Times New Roman" w:hAnsi="Times New Roman" w:eastAsia="宋体" w:cs="Times New Roman"/>
                <w:b/>
                <w:bCs/>
                <w:color w:val="000000"/>
                <w:kern w:val="0"/>
                <w:sz w:val="22"/>
                <w:szCs w:val="22"/>
              </w:rPr>
              <w:t>二级指标</w:t>
            </w:r>
          </w:p>
        </w:tc>
        <w:tc>
          <w:tcPr>
            <w:tcW w:w="873"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rPr>
            </w:pPr>
            <w:r>
              <w:rPr>
                <w:rFonts w:hint="default" w:ascii="Times New Roman" w:hAnsi="Times New Roman" w:eastAsia="宋体" w:cs="Times New Roman"/>
                <w:b/>
                <w:bCs/>
                <w:color w:val="000000"/>
                <w:kern w:val="0"/>
                <w:sz w:val="22"/>
                <w:szCs w:val="22"/>
              </w:rPr>
              <w:t>三级指标</w:t>
            </w:r>
          </w:p>
        </w:tc>
        <w:tc>
          <w:tcPr>
            <w:tcW w:w="2353"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rPr>
            </w:pPr>
            <w:r>
              <w:rPr>
                <w:rFonts w:hint="default" w:ascii="Times New Roman" w:hAnsi="Times New Roman" w:eastAsia="宋体" w:cs="Times New Roman"/>
                <w:b/>
                <w:bCs/>
                <w:color w:val="000000"/>
                <w:kern w:val="0"/>
                <w:sz w:val="22"/>
                <w:szCs w:val="22"/>
              </w:rPr>
              <w:t>指标解释</w:t>
            </w:r>
          </w:p>
        </w:tc>
        <w:tc>
          <w:tcPr>
            <w:tcW w:w="5188"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rPr>
            </w:pPr>
            <w:r>
              <w:rPr>
                <w:rFonts w:hint="default" w:ascii="Times New Roman" w:hAnsi="Times New Roman" w:eastAsia="宋体" w:cs="Times New Roman"/>
                <w:b/>
                <w:bCs/>
                <w:color w:val="000000"/>
                <w:kern w:val="0"/>
                <w:sz w:val="22"/>
                <w:szCs w:val="22"/>
              </w:rPr>
              <w:t>指标说明</w:t>
            </w:r>
          </w:p>
        </w:tc>
        <w:tc>
          <w:tcPr>
            <w:tcW w:w="1300"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lang w:val="en-US" w:eastAsia="zh-CN"/>
              </w:rPr>
            </w:pPr>
            <w:r>
              <w:rPr>
                <w:rFonts w:hint="default" w:ascii="Times New Roman" w:hAnsi="Times New Roman" w:cs="Times New Roman"/>
                <w:b/>
                <w:bCs/>
                <w:color w:val="000000"/>
                <w:kern w:val="0"/>
                <w:sz w:val="22"/>
                <w:szCs w:val="22"/>
                <w:lang w:val="en-US" w:eastAsia="zh-CN"/>
              </w:rPr>
              <w:t>权重</w:t>
            </w:r>
          </w:p>
        </w:tc>
        <w:tc>
          <w:tcPr>
            <w:tcW w:w="1363"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lang w:val="en-US" w:eastAsia="zh-CN"/>
              </w:rPr>
            </w:pPr>
            <w:r>
              <w:rPr>
                <w:rFonts w:hint="default" w:ascii="Times New Roman" w:hAnsi="Times New Roman" w:cs="Times New Roman"/>
                <w:b/>
                <w:bCs/>
                <w:color w:val="000000"/>
                <w:kern w:val="0"/>
                <w:sz w:val="22"/>
                <w:szCs w:val="22"/>
                <w:lang w:val="en-US" w:eastAsia="zh-CN"/>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18" w:hRule="atLeast"/>
          <w:jc w:val="center"/>
        </w:trPr>
        <w:tc>
          <w:tcPr>
            <w:tcW w:w="839" w:type="dxa"/>
            <w:vMerge w:val="restart"/>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决策　</w:t>
            </w:r>
          </w:p>
          <w:p>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p>
            <w:pPr>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767" w:type="dxa"/>
            <w:vMerge w:val="restart"/>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项目立项　</w:t>
            </w: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立项依据</w:t>
            </w:r>
          </w:p>
          <w:p>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充分性</w:t>
            </w:r>
          </w:p>
        </w:tc>
        <w:tc>
          <w:tcPr>
            <w:tcW w:w="2353" w:type="dxa"/>
            <w:shd w:val="clear" w:color="auto" w:fill="FFFFFF"/>
            <w:vAlign w:val="center"/>
          </w:tcPr>
          <w:p>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项目立项是否符合法律法规、相关政策、发展规划以及部门职责，用以反映和考核项目立项依据情况。</w:t>
            </w:r>
          </w:p>
        </w:tc>
        <w:tc>
          <w:tcPr>
            <w:tcW w:w="5188" w:type="dxa"/>
            <w:shd w:val="clear" w:color="auto" w:fill="FFFFFF"/>
            <w:vAlign w:val="center"/>
          </w:tcPr>
          <w:p>
            <w:pPr>
              <w:widowControl/>
              <w:spacing w:line="0" w:lineRule="atLeast"/>
              <w:jc w:val="left"/>
              <w:rPr>
                <w:rFonts w:hint="eastAsia" w:ascii="Times New Roman" w:hAnsi="Times New Roman" w:eastAsia="宋体" w:cs="Times New Roman"/>
                <w:color w:val="000000"/>
                <w:kern w:val="0"/>
                <w:sz w:val="22"/>
                <w:szCs w:val="22"/>
                <w:lang w:eastAsia="zh-CN"/>
              </w:rPr>
            </w:pPr>
            <w:r>
              <w:rPr>
                <w:rFonts w:hint="default" w:ascii="Times New Roman" w:hAnsi="Times New Roman" w:eastAsia="宋体" w:cs="Times New Roman"/>
                <w:color w:val="000000"/>
                <w:kern w:val="0"/>
                <w:sz w:val="22"/>
                <w:szCs w:val="22"/>
              </w:rPr>
              <w:t>评价要点：</w:t>
            </w:r>
          </w:p>
          <w:p>
            <w:pPr>
              <w:widowControl/>
              <w:spacing w:line="0" w:lineRule="atLeast"/>
              <w:jc w:val="left"/>
              <w:rPr>
                <w:rFonts w:hint="eastAsia" w:ascii="Times New Roman" w:hAnsi="Times New Roman" w:eastAsia="宋体" w:cs="Times New Roman"/>
                <w:color w:val="000000"/>
                <w:kern w:val="0"/>
                <w:sz w:val="22"/>
                <w:szCs w:val="22"/>
                <w:lang w:eastAsia="zh-CN"/>
              </w:rPr>
            </w:pPr>
            <w:r>
              <w:rPr>
                <w:rFonts w:hint="default" w:ascii="Times New Roman" w:hAnsi="Times New Roman" w:eastAsia="宋体" w:cs="Times New Roman"/>
                <w:color w:val="000000"/>
                <w:kern w:val="0"/>
                <w:sz w:val="22"/>
                <w:szCs w:val="22"/>
              </w:rPr>
              <w:t>①项目立项是否符合国家法律法规、国民经济发展规划和相关政策；</w:t>
            </w:r>
          </w:p>
          <w:p>
            <w:pPr>
              <w:widowControl/>
              <w:spacing w:line="0" w:lineRule="atLeast"/>
              <w:jc w:val="left"/>
              <w:rPr>
                <w:rFonts w:hint="eastAsia" w:ascii="Times New Roman" w:hAnsi="Times New Roman" w:eastAsia="宋体" w:cs="Times New Roman"/>
                <w:color w:val="000000"/>
                <w:kern w:val="0"/>
                <w:sz w:val="22"/>
                <w:szCs w:val="22"/>
                <w:lang w:eastAsia="zh-CN"/>
              </w:rPr>
            </w:pPr>
            <w:r>
              <w:rPr>
                <w:rFonts w:hint="default" w:ascii="Times New Roman" w:hAnsi="Times New Roman" w:eastAsia="宋体" w:cs="Times New Roman"/>
                <w:color w:val="000000"/>
                <w:kern w:val="0"/>
                <w:sz w:val="22"/>
                <w:szCs w:val="22"/>
              </w:rPr>
              <w:t>②项目立项是否符合行业发展规划和政策要求；</w:t>
            </w:r>
          </w:p>
          <w:p>
            <w:pPr>
              <w:widowControl/>
              <w:spacing w:line="0" w:lineRule="atLeast"/>
              <w:jc w:val="left"/>
              <w:rPr>
                <w:rFonts w:hint="eastAsia" w:ascii="Times New Roman" w:hAnsi="Times New Roman" w:eastAsia="宋体" w:cs="Times New Roman"/>
                <w:color w:val="000000"/>
                <w:kern w:val="0"/>
                <w:sz w:val="22"/>
                <w:szCs w:val="22"/>
                <w:lang w:eastAsia="zh-CN"/>
              </w:rPr>
            </w:pPr>
            <w:r>
              <w:rPr>
                <w:rFonts w:hint="default" w:ascii="Times New Roman" w:hAnsi="Times New Roman" w:eastAsia="宋体" w:cs="Times New Roman"/>
                <w:color w:val="000000"/>
                <w:kern w:val="0"/>
                <w:sz w:val="22"/>
                <w:szCs w:val="22"/>
              </w:rPr>
              <w:t>③项目立项是否与部门职责范围相符，属于部门履职所需；</w:t>
            </w:r>
          </w:p>
          <w:p>
            <w:pPr>
              <w:widowControl/>
              <w:spacing w:line="0" w:lineRule="atLeast"/>
              <w:jc w:val="left"/>
              <w:rPr>
                <w:rFonts w:hint="eastAsia" w:ascii="Times New Roman" w:hAnsi="Times New Roman" w:eastAsia="宋体" w:cs="Times New Roman"/>
                <w:color w:val="000000"/>
                <w:kern w:val="0"/>
                <w:sz w:val="22"/>
                <w:szCs w:val="22"/>
                <w:lang w:eastAsia="zh-CN"/>
              </w:rPr>
            </w:pPr>
            <w:r>
              <w:rPr>
                <w:rFonts w:hint="default" w:ascii="Times New Roman" w:hAnsi="Times New Roman" w:eastAsia="宋体" w:cs="Times New Roman"/>
                <w:color w:val="000000"/>
                <w:kern w:val="0"/>
                <w:sz w:val="22"/>
                <w:szCs w:val="22"/>
              </w:rPr>
              <w:t>④项目是否属于公共财政支持范围，是否符合中央、地方事权支出责任划分原则；</w:t>
            </w:r>
          </w:p>
          <w:p>
            <w:pPr>
              <w:widowControl/>
              <w:spacing w:line="0" w:lineRule="atLeas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⑤项目是否与相关部门同类项目或部门内部相关项目重复。</w:t>
            </w:r>
          </w:p>
        </w:tc>
        <w:tc>
          <w:tcPr>
            <w:tcW w:w="1300"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lang w:val="en-US" w:eastAsia="zh-CN"/>
              </w:rPr>
            </w:pPr>
            <w:r>
              <w:rPr>
                <w:rFonts w:hint="default" w:ascii="Times New Roman" w:hAnsi="Times New Roman" w:cs="Times New Roman"/>
                <w:b/>
                <w:bCs/>
                <w:color w:val="000000"/>
                <w:kern w:val="0"/>
                <w:sz w:val="22"/>
                <w:szCs w:val="22"/>
                <w:lang w:val="en-US" w:eastAsia="zh-CN"/>
              </w:rPr>
              <w:t>0.5</w:t>
            </w:r>
          </w:p>
        </w:tc>
        <w:tc>
          <w:tcPr>
            <w:tcW w:w="1363"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lang w:val="en-US" w:eastAsia="zh-CN"/>
              </w:rPr>
            </w:pPr>
            <w:r>
              <w:rPr>
                <w:rFonts w:hint="default" w:ascii="Times New Roman" w:hAnsi="Times New Roman" w:cs="Times New Roman"/>
                <w:b/>
                <w:bCs/>
                <w:color w:val="000000"/>
                <w:kern w:val="0"/>
                <w:sz w:val="22"/>
                <w:szCs w:val="22"/>
                <w:lang w:val="en-US" w:eastAsia="zh-CN"/>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40" w:hRule="atLeast"/>
          <w:jc w:val="center"/>
        </w:trPr>
        <w:tc>
          <w:tcPr>
            <w:tcW w:w="839" w:type="dxa"/>
            <w:vMerge w:val="continue"/>
            <w:shd w:val="clear" w:color="auto" w:fill="FFFFFF"/>
            <w:vAlign w:val="center"/>
          </w:tcPr>
          <w:p>
            <w:pPr>
              <w:spacing w:line="0" w:lineRule="atLeast"/>
              <w:jc w:val="center"/>
              <w:rPr>
                <w:rFonts w:hint="default" w:ascii="Times New Roman" w:hAnsi="Times New Roman" w:eastAsia="宋体" w:cs="Times New Roman"/>
                <w:color w:val="000000"/>
                <w:kern w:val="0"/>
                <w:sz w:val="22"/>
                <w:szCs w:val="22"/>
              </w:rPr>
            </w:pPr>
          </w:p>
        </w:tc>
        <w:tc>
          <w:tcPr>
            <w:tcW w:w="767" w:type="dxa"/>
            <w:vMerge w:val="continue"/>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rPr>
            </w:pP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立项程序</w:t>
            </w:r>
          </w:p>
          <w:p>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规范性</w:t>
            </w:r>
          </w:p>
        </w:tc>
        <w:tc>
          <w:tcPr>
            <w:tcW w:w="2353" w:type="dxa"/>
            <w:shd w:val="clear" w:color="auto" w:fill="FFFFFF"/>
            <w:vAlign w:val="center"/>
          </w:tcPr>
          <w:p>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项目申请、设立过程是否符合相关要求，用以反映和考核项目立项的规范情况。</w:t>
            </w:r>
          </w:p>
        </w:tc>
        <w:tc>
          <w:tcPr>
            <w:tcW w:w="5188" w:type="dxa"/>
            <w:shd w:val="clear" w:color="auto" w:fill="FFFFFF"/>
            <w:vAlign w:val="center"/>
          </w:tcPr>
          <w:p>
            <w:pPr>
              <w:widowControl/>
              <w:spacing w:line="0" w:lineRule="atLeast"/>
              <w:jc w:val="left"/>
              <w:rPr>
                <w:rFonts w:hint="eastAsia" w:ascii="Times New Roman" w:hAnsi="Times New Roman" w:eastAsia="宋体" w:cs="Times New Roman"/>
                <w:color w:val="000000"/>
                <w:kern w:val="0"/>
                <w:sz w:val="22"/>
                <w:szCs w:val="22"/>
                <w:lang w:eastAsia="zh-CN"/>
              </w:rPr>
            </w:pPr>
            <w:r>
              <w:rPr>
                <w:rFonts w:hint="default" w:ascii="Times New Roman" w:hAnsi="Times New Roman" w:eastAsia="宋体" w:cs="Times New Roman"/>
                <w:color w:val="000000"/>
                <w:kern w:val="0"/>
                <w:sz w:val="22"/>
                <w:szCs w:val="22"/>
              </w:rPr>
              <w:t>评价要点：</w:t>
            </w:r>
          </w:p>
          <w:p>
            <w:pPr>
              <w:widowControl/>
              <w:spacing w:line="0" w:lineRule="atLeast"/>
              <w:jc w:val="left"/>
              <w:rPr>
                <w:rFonts w:hint="eastAsia" w:ascii="Times New Roman" w:hAnsi="Times New Roman" w:eastAsia="宋体" w:cs="Times New Roman"/>
                <w:color w:val="000000"/>
                <w:kern w:val="0"/>
                <w:sz w:val="22"/>
                <w:szCs w:val="22"/>
                <w:lang w:eastAsia="zh-CN"/>
              </w:rPr>
            </w:pPr>
            <w:r>
              <w:rPr>
                <w:rFonts w:hint="default" w:ascii="Times New Roman" w:hAnsi="Times New Roman" w:eastAsia="宋体" w:cs="Times New Roman"/>
                <w:color w:val="000000"/>
                <w:kern w:val="0"/>
                <w:sz w:val="22"/>
                <w:szCs w:val="22"/>
              </w:rPr>
              <w:t>①项目是否按照规定的程序申请设立；</w:t>
            </w:r>
          </w:p>
          <w:p>
            <w:pPr>
              <w:widowControl/>
              <w:spacing w:line="0" w:lineRule="atLeast"/>
              <w:jc w:val="left"/>
              <w:rPr>
                <w:rFonts w:hint="eastAsia" w:ascii="Times New Roman" w:hAnsi="Times New Roman" w:eastAsia="宋体" w:cs="Times New Roman"/>
                <w:color w:val="000000"/>
                <w:kern w:val="0"/>
                <w:sz w:val="22"/>
                <w:szCs w:val="22"/>
                <w:lang w:eastAsia="zh-CN"/>
              </w:rPr>
            </w:pPr>
            <w:r>
              <w:rPr>
                <w:rFonts w:hint="default" w:ascii="Times New Roman" w:hAnsi="Times New Roman" w:eastAsia="宋体" w:cs="Times New Roman"/>
                <w:color w:val="000000"/>
                <w:kern w:val="0"/>
                <w:sz w:val="22"/>
                <w:szCs w:val="22"/>
              </w:rPr>
              <w:t>②审批文件、材料是否符合相关要求；</w:t>
            </w:r>
          </w:p>
          <w:p>
            <w:pPr>
              <w:widowControl/>
              <w:spacing w:line="0" w:lineRule="atLeas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lang w:val="en-US" w:eastAsia="zh-CN"/>
              </w:rPr>
            </w:pPr>
            <w:r>
              <w:rPr>
                <w:rFonts w:hint="default" w:ascii="Times New Roman" w:hAnsi="Times New Roman" w:cs="Times New Roman"/>
                <w:b/>
                <w:bCs/>
                <w:color w:val="000000"/>
                <w:kern w:val="0"/>
                <w:sz w:val="22"/>
                <w:szCs w:val="22"/>
                <w:lang w:val="en-US" w:eastAsia="zh-CN"/>
              </w:rPr>
              <w:t>0.5</w:t>
            </w:r>
          </w:p>
        </w:tc>
        <w:tc>
          <w:tcPr>
            <w:tcW w:w="1363"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lang w:val="en-US"/>
              </w:rPr>
            </w:pPr>
            <w:r>
              <w:rPr>
                <w:rFonts w:hint="default" w:ascii="Times New Roman" w:hAnsi="Times New Roman" w:cs="Times New Roman"/>
                <w:b/>
                <w:bCs/>
                <w:color w:val="000000"/>
                <w:kern w:val="0"/>
                <w:sz w:val="22"/>
                <w:szCs w:val="22"/>
                <w:lang w:val="en-US" w:eastAsia="zh-CN"/>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9" w:hRule="atLeast"/>
          <w:jc w:val="center"/>
        </w:trPr>
        <w:tc>
          <w:tcPr>
            <w:tcW w:w="839" w:type="dxa"/>
            <w:vMerge w:val="continue"/>
            <w:shd w:val="clear" w:color="auto" w:fill="FFFFFF"/>
            <w:vAlign w:val="center"/>
          </w:tcPr>
          <w:p>
            <w:pPr>
              <w:spacing w:line="0" w:lineRule="atLeast"/>
              <w:jc w:val="center"/>
              <w:rPr>
                <w:rFonts w:hint="default" w:ascii="Times New Roman" w:hAnsi="Times New Roman" w:eastAsia="宋体" w:cs="Times New Roman"/>
                <w:color w:val="000000"/>
                <w:kern w:val="0"/>
                <w:sz w:val="22"/>
                <w:szCs w:val="22"/>
              </w:rPr>
            </w:pPr>
          </w:p>
        </w:tc>
        <w:tc>
          <w:tcPr>
            <w:tcW w:w="767"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绩效目标　</w:t>
            </w: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绩效目标</w:t>
            </w:r>
          </w:p>
          <w:p>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合理性</w:t>
            </w:r>
          </w:p>
        </w:tc>
        <w:tc>
          <w:tcPr>
            <w:tcW w:w="2353" w:type="dxa"/>
            <w:shd w:val="clear" w:color="000000" w:fill="FFFFFF"/>
            <w:vAlign w:val="center"/>
          </w:tcPr>
          <w:p>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项目所设定的绩效目标是否依据充分，是否符合客观实际，用以反映和考核项目绩效目标与项目实施的相符情况。</w:t>
            </w:r>
          </w:p>
        </w:tc>
        <w:tc>
          <w:tcPr>
            <w:tcW w:w="5188" w:type="dxa"/>
            <w:shd w:val="clear" w:color="000000" w:fill="FFFFFF"/>
            <w:vAlign w:val="center"/>
          </w:tcPr>
          <w:p>
            <w:pPr>
              <w:widowControl/>
              <w:spacing w:line="0" w:lineRule="atLeast"/>
              <w:jc w:val="left"/>
              <w:rPr>
                <w:rFonts w:hint="eastAsia" w:ascii="Times New Roman" w:hAnsi="Times New Roman" w:eastAsia="宋体" w:cs="Times New Roman"/>
                <w:color w:val="000000"/>
                <w:kern w:val="0"/>
                <w:sz w:val="22"/>
                <w:szCs w:val="22"/>
                <w:lang w:eastAsia="zh-CN"/>
              </w:rPr>
            </w:pPr>
            <w:r>
              <w:rPr>
                <w:rFonts w:hint="default" w:ascii="Times New Roman" w:hAnsi="Times New Roman" w:eastAsia="宋体" w:cs="Times New Roman"/>
                <w:color w:val="000000"/>
                <w:kern w:val="0"/>
                <w:sz w:val="22"/>
                <w:szCs w:val="22"/>
              </w:rPr>
              <w:t>评价要点：</w:t>
            </w:r>
          </w:p>
          <w:p>
            <w:pPr>
              <w:widowControl/>
              <w:spacing w:line="0" w:lineRule="atLeast"/>
              <w:jc w:val="left"/>
              <w:rPr>
                <w:rFonts w:hint="eastAsia" w:ascii="Times New Roman" w:hAnsi="Times New Roman" w:eastAsia="宋体" w:cs="Times New Roman"/>
                <w:color w:val="000000"/>
                <w:kern w:val="0"/>
                <w:sz w:val="22"/>
                <w:szCs w:val="22"/>
                <w:lang w:eastAsia="zh-CN"/>
              </w:rPr>
            </w:pPr>
            <w:r>
              <w:rPr>
                <w:rFonts w:hint="default" w:ascii="Times New Roman" w:hAnsi="Times New Roman" w:eastAsia="宋体" w:cs="Times New Roman"/>
                <w:color w:val="000000"/>
                <w:kern w:val="0"/>
                <w:sz w:val="22"/>
                <w:szCs w:val="22"/>
              </w:rPr>
              <w:t>（如未设定预算绩效目标，也可考核其他工作任务目标）</w:t>
            </w:r>
          </w:p>
          <w:p>
            <w:pPr>
              <w:widowControl/>
              <w:spacing w:line="0" w:lineRule="atLeast"/>
              <w:jc w:val="left"/>
              <w:rPr>
                <w:rFonts w:hint="eastAsia" w:ascii="Times New Roman" w:hAnsi="Times New Roman" w:eastAsia="宋体" w:cs="Times New Roman"/>
                <w:color w:val="000000"/>
                <w:kern w:val="0"/>
                <w:sz w:val="22"/>
                <w:szCs w:val="22"/>
                <w:lang w:eastAsia="zh-CN"/>
              </w:rPr>
            </w:pPr>
            <w:r>
              <w:rPr>
                <w:rFonts w:hint="default" w:ascii="Times New Roman" w:hAnsi="Times New Roman" w:eastAsia="宋体" w:cs="Times New Roman"/>
                <w:color w:val="000000"/>
                <w:kern w:val="0"/>
                <w:sz w:val="22"/>
                <w:szCs w:val="22"/>
              </w:rPr>
              <w:t>①项目是否有绩效目标；</w:t>
            </w:r>
          </w:p>
          <w:p>
            <w:pPr>
              <w:widowControl/>
              <w:spacing w:line="0" w:lineRule="atLeast"/>
              <w:jc w:val="left"/>
              <w:rPr>
                <w:rFonts w:hint="eastAsia" w:ascii="Times New Roman" w:hAnsi="Times New Roman" w:eastAsia="宋体" w:cs="Times New Roman"/>
                <w:color w:val="000000"/>
                <w:kern w:val="0"/>
                <w:sz w:val="22"/>
                <w:szCs w:val="22"/>
                <w:lang w:eastAsia="zh-CN"/>
              </w:rPr>
            </w:pPr>
            <w:r>
              <w:rPr>
                <w:rFonts w:hint="default" w:ascii="Times New Roman" w:hAnsi="Times New Roman" w:eastAsia="宋体" w:cs="Times New Roman"/>
                <w:color w:val="000000"/>
                <w:kern w:val="0"/>
                <w:sz w:val="22"/>
                <w:szCs w:val="22"/>
              </w:rPr>
              <w:t>②项目绩效目标与实际工作内容是否具有相关性；</w:t>
            </w:r>
          </w:p>
          <w:p>
            <w:pPr>
              <w:widowControl/>
              <w:spacing w:line="0" w:lineRule="atLeas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③项目预期产出效益和效果是否符合正常的业绩水平；</w:t>
            </w:r>
          </w:p>
          <w:p>
            <w:pPr>
              <w:widowControl/>
              <w:spacing w:line="0" w:lineRule="atLeas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④是否与预算确定的项目投资额或资金量相匹配。</w:t>
            </w:r>
          </w:p>
        </w:tc>
        <w:tc>
          <w:tcPr>
            <w:tcW w:w="1300"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lang w:val="en-US" w:eastAsia="zh-CN"/>
              </w:rPr>
            </w:pPr>
            <w:r>
              <w:rPr>
                <w:rFonts w:hint="default" w:ascii="Times New Roman" w:hAnsi="Times New Roman" w:cs="Times New Roman"/>
                <w:b/>
                <w:bCs/>
                <w:color w:val="000000"/>
                <w:kern w:val="0"/>
                <w:sz w:val="22"/>
                <w:szCs w:val="22"/>
                <w:lang w:val="en-US" w:eastAsia="zh-CN"/>
              </w:rPr>
              <w:t>1</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lang w:val="en-US"/>
              </w:rPr>
            </w:pPr>
            <w:r>
              <w:rPr>
                <w:rFonts w:hint="default" w:ascii="Times New Roman" w:hAnsi="Times New Roman" w:cs="Times New Roman"/>
                <w:b/>
                <w:bCs/>
                <w:color w:val="000000"/>
                <w:kern w:val="0"/>
                <w:sz w:val="22"/>
                <w:szCs w:val="22"/>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39" w:type="dxa"/>
            <w:vMerge w:val="restart"/>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决策　</w:t>
            </w:r>
          </w:p>
        </w:tc>
        <w:tc>
          <w:tcPr>
            <w:tcW w:w="767"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绩效目标</w:t>
            </w: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绩效指标</w:t>
            </w:r>
          </w:p>
          <w:p>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明确性</w:t>
            </w:r>
          </w:p>
        </w:tc>
        <w:tc>
          <w:tcPr>
            <w:tcW w:w="2353" w:type="dxa"/>
            <w:shd w:val="clear" w:color="000000" w:fill="FFFFFF"/>
            <w:vAlign w:val="center"/>
          </w:tcPr>
          <w:p>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依据绩效目标设定的绩效指标是否清晰、细化、可衡量等，用以反映和考核项目绩效目标的明细化情况。</w:t>
            </w:r>
          </w:p>
        </w:tc>
        <w:tc>
          <w:tcPr>
            <w:tcW w:w="5188" w:type="dxa"/>
            <w:shd w:val="clear" w:color="000000" w:fill="FFFFFF"/>
            <w:vAlign w:val="center"/>
          </w:tcPr>
          <w:p>
            <w:pPr>
              <w:widowControl/>
              <w:spacing w:line="0" w:lineRule="atLeast"/>
              <w:rPr>
                <w:rFonts w:hint="eastAsia" w:ascii="Times New Roman" w:hAnsi="Times New Roman" w:eastAsia="宋体" w:cs="Times New Roman"/>
                <w:color w:val="000000"/>
                <w:kern w:val="0"/>
                <w:sz w:val="22"/>
                <w:szCs w:val="22"/>
                <w:lang w:eastAsia="zh-CN"/>
              </w:rPr>
            </w:pPr>
            <w:r>
              <w:rPr>
                <w:rFonts w:hint="default" w:ascii="Times New Roman" w:hAnsi="Times New Roman" w:eastAsia="宋体" w:cs="Times New Roman"/>
                <w:color w:val="000000"/>
                <w:kern w:val="0"/>
                <w:sz w:val="22"/>
                <w:szCs w:val="22"/>
              </w:rPr>
              <w:t>评价要点：</w:t>
            </w:r>
          </w:p>
          <w:p>
            <w:pPr>
              <w:widowControl/>
              <w:spacing w:line="0" w:lineRule="atLeast"/>
              <w:rPr>
                <w:rFonts w:hint="eastAsia" w:ascii="Times New Roman" w:hAnsi="Times New Roman" w:eastAsia="宋体" w:cs="Times New Roman"/>
                <w:color w:val="000000"/>
                <w:kern w:val="0"/>
                <w:sz w:val="22"/>
                <w:szCs w:val="22"/>
                <w:lang w:eastAsia="zh-CN"/>
              </w:rPr>
            </w:pPr>
            <w:r>
              <w:rPr>
                <w:rFonts w:hint="default" w:ascii="Times New Roman" w:hAnsi="Times New Roman" w:eastAsia="宋体" w:cs="Times New Roman"/>
                <w:color w:val="000000"/>
                <w:kern w:val="0"/>
                <w:sz w:val="22"/>
                <w:szCs w:val="22"/>
              </w:rPr>
              <w:t>①是否将项目绩效目标细化分解为具体的绩效指标；</w:t>
            </w:r>
          </w:p>
          <w:p>
            <w:pPr>
              <w:widowControl/>
              <w:spacing w:line="0" w:lineRule="atLeast"/>
              <w:rPr>
                <w:rFonts w:hint="eastAsia" w:ascii="Times New Roman" w:hAnsi="Times New Roman" w:eastAsia="宋体" w:cs="Times New Roman"/>
                <w:color w:val="000000"/>
                <w:kern w:val="0"/>
                <w:sz w:val="22"/>
                <w:szCs w:val="22"/>
                <w:lang w:eastAsia="zh-CN"/>
              </w:rPr>
            </w:pPr>
            <w:r>
              <w:rPr>
                <w:rFonts w:hint="default" w:ascii="Times New Roman" w:hAnsi="Times New Roman" w:eastAsia="宋体" w:cs="Times New Roman"/>
                <w:color w:val="000000"/>
                <w:kern w:val="0"/>
                <w:sz w:val="22"/>
                <w:szCs w:val="22"/>
              </w:rPr>
              <w:t>②是否通过清晰、可衡量的指标值予以体现；</w:t>
            </w:r>
          </w:p>
          <w:p>
            <w:pPr>
              <w:widowControl/>
              <w:spacing w:line="0" w:lineRule="atLeast"/>
              <w:rPr>
                <w:rFonts w:hint="eastAsia" w:ascii="Times New Roman" w:hAnsi="Times New Roman" w:eastAsia="宋体" w:cs="Times New Roman"/>
                <w:color w:val="000000"/>
                <w:kern w:val="0"/>
                <w:sz w:val="22"/>
                <w:szCs w:val="22"/>
                <w:lang w:eastAsia="zh-CN"/>
              </w:rPr>
            </w:pPr>
            <w:r>
              <w:rPr>
                <w:rFonts w:hint="default" w:ascii="Times New Roman" w:hAnsi="Times New Roman" w:eastAsia="宋体" w:cs="Times New Roman"/>
                <w:color w:val="000000"/>
                <w:kern w:val="0"/>
                <w:sz w:val="22"/>
                <w:szCs w:val="22"/>
              </w:rPr>
              <w:t>③是否与项目目标任务数或计划数相对应。</w:t>
            </w:r>
          </w:p>
          <w:p>
            <w:pPr>
              <w:pStyle w:val="20"/>
              <w:rPr>
                <w:rFonts w:hint="eastAsia"/>
                <w:lang w:eastAsia="zh-CN"/>
              </w:rPr>
            </w:pPr>
          </w:p>
        </w:tc>
        <w:tc>
          <w:tcPr>
            <w:tcW w:w="1300"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lang w:val="en-US" w:eastAsia="zh-CN"/>
              </w:rPr>
            </w:pPr>
            <w:r>
              <w:rPr>
                <w:rFonts w:hint="default" w:ascii="Times New Roman" w:hAnsi="Times New Roman" w:cs="Times New Roman"/>
                <w:b/>
                <w:bCs/>
                <w:color w:val="000000"/>
                <w:kern w:val="0"/>
                <w:sz w:val="22"/>
                <w:szCs w:val="22"/>
                <w:lang w:val="en-US" w:eastAsia="zh-CN"/>
              </w:rPr>
              <w:t>1</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lang w:val="en-US"/>
              </w:rPr>
            </w:pPr>
            <w:r>
              <w:rPr>
                <w:rFonts w:hint="default" w:ascii="Times New Roman" w:hAnsi="Times New Roman" w:cs="Times New Roman"/>
                <w:b/>
                <w:bCs/>
                <w:color w:val="000000"/>
                <w:kern w:val="0"/>
                <w:sz w:val="22"/>
                <w:szCs w:val="22"/>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39" w:type="dxa"/>
            <w:vMerge w:val="continue"/>
            <w:shd w:val="clear" w:color="auto" w:fill="FFFFFF"/>
            <w:vAlign w:val="center"/>
          </w:tcPr>
          <w:p>
            <w:pPr>
              <w:spacing w:line="0" w:lineRule="atLeast"/>
              <w:jc w:val="center"/>
              <w:rPr>
                <w:rFonts w:hint="default" w:ascii="Times New Roman" w:hAnsi="Times New Roman" w:eastAsia="宋体" w:cs="Times New Roman"/>
                <w:color w:val="000000"/>
                <w:kern w:val="0"/>
                <w:sz w:val="22"/>
                <w:szCs w:val="22"/>
              </w:rPr>
            </w:pPr>
          </w:p>
        </w:tc>
        <w:tc>
          <w:tcPr>
            <w:tcW w:w="767" w:type="dxa"/>
            <w:vMerge w:val="restart"/>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资金投入</w:t>
            </w:r>
          </w:p>
          <w:p>
            <w:pPr>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预算编制</w:t>
            </w:r>
          </w:p>
          <w:p>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科学性</w:t>
            </w:r>
          </w:p>
        </w:tc>
        <w:tc>
          <w:tcPr>
            <w:tcW w:w="2353" w:type="dxa"/>
            <w:shd w:val="clear" w:color="auto" w:fill="FFFFFF"/>
            <w:vAlign w:val="center"/>
          </w:tcPr>
          <w:p>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项目预算编制是否经过科学论证、有明确标准，资金额度与年度目标是否相适应，用以反映和考核项目预算编制的科学性、合理性情况。</w:t>
            </w:r>
          </w:p>
        </w:tc>
        <w:tc>
          <w:tcPr>
            <w:tcW w:w="5188" w:type="dxa"/>
            <w:shd w:val="clear" w:color="auto" w:fill="FFFFFF"/>
            <w:vAlign w:val="center"/>
          </w:tcPr>
          <w:p>
            <w:pPr>
              <w:widowControl/>
              <w:spacing w:line="0" w:lineRule="atLeast"/>
              <w:rPr>
                <w:rFonts w:hint="eastAsia" w:ascii="Times New Roman" w:hAnsi="Times New Roman" w:eastAsia="宋体" w:cs="Times New Roman"/>
                <w:color w:val="000000"/>
                <w:kern w:val="0"/>
                <w:sz w:val="22"/>
                <w:szCs w:val="22"/>
                <w:lang w:eastAsia="zh-CN"/>
              </w:rPr>
            </w:pPr>
            <w:r>
              <w:rPr>
                <w:rFonts w:hint="default" w:ascii="Times New Roman" w:hAnsi="Times New Roman" w:eastAsia="宋体" w:cs="Times New Roman"/>
                <w:color w:val="000000"/>
                <w:kern w:val="0"/>
                <w:sz w:val="22"/>
                <w:szCs w:val="22"/>
              </w:rPr>
              <w:t>评价要点：</w:t>
            </w:r>
          </w:p>
          <w:p>
            <w:pPr>
              <w:widowControl/>
              <w:spacing w:line="0" w:lineRule="atLeast"/>
              <w:rPr>
                <w:rFonts w:hint="eastAsia" w:ascii="Times New Roman" w:hAnsi="Times New Roman" w:eastAsia="宋体" w:cs="Times New Roman"/>
                <w:color w:val="000000"/>
                <w:kern w:val="0"/>
                <w:sz w:val="22"/>
                <w:szCs w:val="22"/>
                <w:lang w:eastAsia="zh-CN"/>
              </w:rPr>
            </w:pPr>
            <w:r>
              <w:rPr>
                <w:rFonts w:hint="default" w:ascii="Times New Roman" w:hAnsi="Times New Roman" w:eastAsia="宋体" w:cs="Times New Roman"/>
                <w:color w:val="000000"/>
                <w:kern w:val="0"/>
                <w:sz w:val="22"/>
                <w:szCs w:val="22"/>
              </w:rPr>
              <w:t>①预算编制是否经过科学论证；</w:t>
            </w:r>
          </w:p>
          <w:p>
            <w:pPr>
              <w:widowControl/>
              <w:spacing w:line="0" w:lineRule="atLeast"/>
              <w:rPr>
                <w:rFonts w:hint="eastAsia" w:ascii="Times New Roman" w:hAnsi="Times New Roman" w:eastAsia="宋体" w:cs="Times New Roman"/>
                <w:color w:val="000000"/>
                <w:kern w:val="0"/>
                <w:sz w:val="22"/>
                <w:szCs w:val="22"/>
                <w:lang w:eastAsia="zh-CN"/>
              </w:rPr>
            </w:pPr>
            <w:r>
              <w:rPr>
                <w:rFonts w:hint="default" w:ascii="Times New Roman" w:hAnsi="Times New Roman" w:eastAsia="宋体" w:cs="Times New Roman"/>
                <w:color w:val="000000"/>
                <w:kern w:val="0"/>
                <w:sz w:val="22"/>
                <w:szCs w:val="22"/>
              </w:rPr>
              <w:t>②预算内容与项目内容是否匹配；</w:t>
            </w:r>
          </w:p>
          <w:p>
            <w:pPr>
              <w:widowControl/>
              <w:spacing w:line="0" w:lineRule="atLeast"/>
              <w:rPr>
                <w:rFonts w:hint="eastAsia" w:ascii="Times New Roman" w:hAnsi="Times New Roman" w:eastAsia="宋体" w:cs="Times New Roman"/>
                <w:color w:val="000000"/>
                <w:kern w:val="0"/>
                <w:sz w:val="22"/>
                <w:szCs w:val="22"/>
                <w:lang w:eastAsia="zh-CN"/>
              </w:rPr>
            </w:pPr>
            <w:r>
              <w:rPr>
                <w:rFonts w:hint="default" w:ascii="Times New Roman" w:hAnsi="Times New Roman" w:eastAsia="宋体" w:cs="Times New Roman"/>
                <w:color w:val="000000"/>
                <w:kern w:val="0"/>
                <w:sz w:val="22"/>
                <w:szCs w:val="22"/>
              </w:rPr>
              <w:t>③预算额度测算依据是否充分，是否按照标准编制；</w:t>
            </w:r>
          </w:p>
          <w:p>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④预算确定的项目投资额或资金量是否与工作任务相匹配。</w:t>
            </w:r>
          </w:p>
        </w:tc>
        <w:tc>
          <w:tcPr>
            <w:tcW w:w="1300"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lang w:val="en-US" w:eastAsia="zh-CN"/>
              </w:rPr>
            </w:pPr>
            <w:r>
              <w:rPr>
                <w:rFonts w:hint="default" w:ascii="Times New Roman" w:hAnsi="Times New Roman" w:cs="Times New Roman"/>
                <w:b/>
                <w:bCs/>
                <w:color w:val="000000"/>
                <w:kern w:val="0"/>
                <w:sz w:val="22"/>
                <w:szCs w:val="22"/>
                <w:lang w:val="en-US" w:eastAsia="zh-CN"/>
              </w:rPr>
              <w:t>1</w:t>
            </w:r>
          </w:p>
        </w:tc>
        <w:tc>
          <w:tcPr>
            <w:tcW w:w="1363"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lang w:val="en-US"/>
              </w:rPr>
            </w:pPr>
            <w:r>
              <w:rPr>
                <w:rFonts w:hint="default" w:ascii="Times New Roman" w:hAnsi="Times New Roman" w:cs="Times New Roman"/>
                <w:b/>
                <w:bCs/>
                <w:color w:val="000000"/>
                <w:kern w:val="0"/>
                <w:sz w:val="22"/>
                <w:szCs w:val="22"/>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39" w:type="dxa"/>
            <w:vMerge w:val="continue"/>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rPr>
            </w:pPr>
          </w:p>
        </w:tc>
        <w:tc>
          <w:tcPr>
            <w:tcW w:w="767" w:type="dxa"/>
            <w:vMerge w:val="continue"/>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rPr>
            </w:pP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资金分配</w:t>
            </w:r>
          </w:p>
          <w:p>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合理性</w:t>
            </w:r>
          </w:p>
        </w:tc>
        <w:tc>
          <w:tcPr>
            <w:tcW w:w="2353" w:type="dxa"/>
            <w:shd w:val="clear" w:color="auto" w:fill="FFFFFF"/>
            <w:vAlign w:val="center"/>
          </w:tcPr>
          <w:p>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项目预算资金分配是否有测算依据，与补助单位或地方实际是否相适应，用以反映和考核项目预算资金分配的科学性、合理性情况。</w:t>
            </w:r>
          </w:p>
        </w:tc>
        <w:tc>
          <w:tcPr>
            <w:tcW w:w="5188" w:type="dxa"/>
            <w:shd w:val="clear" w:color="auto" w:fill="FFFFFF"/>
            <w:vAlign w:val="center"/>
          </w:tcPr>
          <w:p>
            <w:pPr>
              <w:widowControl/>
              <w:spacing w:line="0" w:lineRule="atLeast"/>
              <w:rPr>
                <w:rFonts w:hint="eastAsia" w:ascii="Times New Roman" w:hAnsi="Times New Roman" w:eastAsia="宋体" w:cs="Times New Roman"/>
                <w:color w:val="000000"/>
                <w:kern w:val="0"/>
                <w:sz w:val="22"/>
                <w:szCs w:val="22"/>
                <w:lang w:eastAsia="zh-CN"/>
              </w:rPr>
            </w:pPr>
            <w:r>
              <w:rPr>
                <w:rFonts w:hint="default" w:ascii="Times New Roman" w:hAnsi="Times New Roman" w:eastAsia="宋体" w:cs="Times New Roman"/>
                <w:color w:val="000000"/>
                <w:kern w:val="0"/>
                <w:sz w:val="22"/>
                <w:szCs w:val="22"/>
              </w:rPr>
              <w:t>评价要点：</w:t>
            </w:r>
          </w:p>
          <w:p>
            <w:pPr>
              <w:widowControl/>
              <w:spacing w:line="0" w:lineRule="atLeast"/>
              <w:rPr>
                <w:rFonts w:hint="eastAsia" w:ascii="Times New Roman" w:hAnsi="Times New Roman" w:eastAsia="宋体" w:cs="Times New Roman"/>
                <w:color w:val="000000"/>
                <w:kern w:val="0"/>
                <w:sz w:val="22"/>
                <w:szCs w:val="22"/>
                <w:lang w:eastAsia="zh-CN"/>
              </w:rPr>
            </w:pPr>
            <w:r>
              <w:rPr>
                <w:rFonts w:hint="default" w:ascii="Times New Roman" w:hAnsi="Times New Roman" w:eastAsia="宋体" w:cs="Times New Roman"/>
                <w:color w:val="000000"/>
                <w:kern w:val="0"/>
                <w:sz w:val="22"/>
                <w:szCs w:val="22"/>
              </w:rPr>
              <w:t>①预算资金分配依据是否充分；</w:t>
            </w:r>
          </w:p>
          <w:p>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②资金分配额度是否合理，与项目单位或地方实际是否相适应。</w:t>
            </w:r>
          </w:p>
        </w:tc>
        <w:tc>
          <w:tcPr>
            <w:tcW w:w="1300"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lang w:val="en-US" w:eastAsia="zh-CN"/>
              </w:rPr>
            </w:pPr>
            <w:r>
              <w:rPr>
                <w:rFonts w:hint="default" w:ascii="Times New Roman" w:hAnsi="Times New Roman" w:cs="Times New Roman"/>
                <w:b/>
                <w:bCs/>
                <w:color w:val="000000"/>
                <w:kern w:val="0"/>
                <w:sz w:val="22"/>
                <w:szCs w:val="22"/>
                <w:lang w:val="en-US" w:eastAsia="zh-CN"/>
              </w:rPr>
              <w:t>1</w:t>
            </w:r>
          </w:p>
        </w:tc>
        <w:tc>
          <w:tcPr>
            <w:tcW w:w="1363"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lang w:val="en-US" w:eastAsia="zh-CN"/>
              </w:rPr>
            </w:pPr>
            <w:r>
              <w:rPr>
                <w:rFonts w:hint="eastAsia" w:cs="Times New Roman"/>
                <w:b/>
                <w:bCs/>
                <w:color w:val="000000"/>
                <w:kern w:val="0"/>
                <w:sz w:val="22"/>
                <w:szCs w:val="22"/>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39" w:type="dxa"/>
            <w:vMerge w:val="restart"/>
            <w:shd w:val="clear" w:color="auto" w:fill="FFFFFF"/>
            <w:vAlign w:val="center"/>
          </w:tcPr>
          <w:p>
            <w:pPr>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过程</w:t>
            </w:r>
          </w:p>
        </w:tc>
        <w:tc>
          <w:tcPr>
            <w:tcW w:w="767" w:type="dxa"/>
            <w:vMerge w:val="restart"/>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资金管理</w:t>
            </w: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资金到位率</w:t>
            </w:r>
          </w:p>
        </w:tc>
        <w:tc>
          <w:tcPr>
            <w:tcW w:w="2353" w:type="dxa"/>
            <w:shd w:val="clear" w:color="000000" w:fill="FFFFFF"/>
            <w:vAlign w:val="center"/>
          </w:tcPr>
          <w:p>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实际到位资金与预算资金的比率，用以反映和考核资金落实情况对项目实施的总体保障程度。</w:t>
            </w:r>
          </w:p>
        </w:tc>
        <w:tc>
          <w:tcPr>
            <w:tcW w:w="5188" w:type="dxa"/>
            <w:shd w:val="clear" w:color="000000" w:fill="FFFFFF"/>
            <w:vAlign w:val="center"/>
          </w:tcPr>
          <w:p>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资金到位率=（实际到位资金/预算资金）×100%。</w:t>
            </w:r>
          </w:p>
          <w:p>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实际到位资金：一定时期（本年度或项目期）内落实到具体项目的资金。</w:t>
            </w:r>
          </w:p>
          <w:p>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预算资金：一定时期（本年度或项目期）内预算安排到具体项目的资金。</w:t>
            </w:r>
          </w:p>
        </w:tc>
        <w:tc>
          <w:tcPr>
            <w:tcW w:w="1300"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lang w:val="en-US" w:eastAsia="zh-CN"/>
              </w:rPr>
            </w:pPr>
            <w:r>
              <w:rPr>
                <w:rFonts w:hint="default" w:ascii="Times New Roman" w:hAnsi="Times New Roman" w:cs="Times New Roman"/>
                <w:b/>
                <w:bCs/>
                <w:color w:val="000000"/>
                <w:kern w:val="0"/>
                <w:sz w:val="22"/>
                <w:szCs w:val="22"/>
                <w:lang w:val="en-US" w:eastAsia="zh-CN"/>
              </w:rPr>
              <w:t>1</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lang w:val="en-US"/>
              </w:rPr>
            </w:pPr>
            <w:r>
              <w:rPr>
                <w:rFonts w:hint="eastAsia" w:cs="Times New Roman"/>
                <w:b/>
                <w:bCs/>
                <w:color w:val="000000"/>
                <w:kern w:val="0"/>
                <w:sz w:val="22"/>
                <w:szCs w:val="22"/>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39" w:type="dxa"/>
            <w:vMerge w:val="continue"/>
            <w:shd w:val="clear" w:color="auto" w:fill="FFFFFF"/>
            <w:vAlign w:val="center"/>
          </w:tcPr>
          <w:p>
            <w:pPr>
              <w:spacing w:line="0" w:lineRule="atLeast"/>
              <w:jc w:val="center"/>
              <w:rPr>
                <w:rFonts w:hint="default" w:ascii="Times New Roman" w:hAnsi="Times New Roman" w:eastAsia="宋体" w:cs="Times New Roman"/>
                <w:color w:val="000000"/>
                <w:kern w:val="0"/>
                <w:sz w:val="22"/>
                <w:szCs w:val="22"/>
              </w:rPr>
            </w:pPr>
          </w:p>
        </w:tc>
        <w:tc>
          <w:tcPr>
            <w:tcW w:w="767" w:type="dxa"/>
            <w:vMerge w:val="continue"/>
            <w:shd w:val="clear" w:color="auto" w:fill="FFFFFF"/>
            <w:vAlign w:val="center"/>
          </w:tcPr>
          <w:p>
            <w:pPr>
              <w:spacing w:line="0" w:lineRule="atLeast"/>
              <w:jc w:val="center"/>
              <w:rPr>
                <w:rFonts w:hint="default" w:ascii="Times New Roman" w:hAnsi="Times New Roman" w:eastAsia="宋体" w:cs="Times New Roman"/>
                <w:color w:val="000000"/>
                <w:kern w:val="0"/>
                <w:sz w:val="22"/>
                <w:szCs w:val="22"/>
              </w:rPr>
            </w:pP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预算执行率</w:t>
            </w:r>
          </w:p>
        </w:tc>
        <w:tc>
          <w:tcPr>
            <w:tcW w:w="2353" w:type="dxa"/>
            <w:shd w:val="clear" w:color="auto" w:fill="FFFFFF"/>
            <w:vAlign w:val="center"/>
          </w:tcPr>
          <w:p>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项目预算资金是否按照计划执行，用以反映或考核项目预算执行情况。</w:t>
            </w:r>
          </w:p>
        </w:tc>
        <w:tc>
          <w:tcPr>
            <w:tcW w:w="5188" w:type="dxa"/>
            <w:shd w:val="clear" w:color="auto" w:fill="FFFFFF"/>
            <w:vAlign w:val="center"/>
          </w:tcPr>
          <w:p>
            <w:pPr>
              <w:widowControl/>
              <w:spacing w:line="0" w:lineRule="atLeast"/>
              <w:rPr>
                <w:rFonts w:hint="eastAsia" w:ascii="Times New Roman" w:hAnsi="Times New Roman" w:eastAsia="宋体" w:cs="Times New Roman"/>
                <w:color w:val="000000"/>
                <w:kern w:val="0"/>
                <w:sz w:val="22"/>
                <w:szCs w:val="22"/>
                <w:lang w:eastAsia="zh-CN"/>
              </w:rPr>
            </w:pPr>
            <w:r>
              <w:rPr>
                <w:rFonts w:hint="default" w:ascii="Times New Roman" w:hAnsi="Times New Roman" w:eastAsia="宋体" w:cs="Times New Roman"/>
                <w:color w:val="000000"/>
                <w:kern w:val="0"/>
                <w:sz w:val="22"/>
                <w:szCs w:val="22"/>
              </w:rPr>
              <w:t>预算执行率=（实际支出资金/实际到位资金）×100%。</w:t>
            </w:r>
          </w:p>
          <w:p>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实际支出资金：一定时期（本年度或项目期）内项目实际拨付的资金。</w:t>
            </w:r>
          </w:p>
        </w:tc>
        <w:tc>
          <w:tcPr>
            <w:tcW w:w="1300"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lang w:val="en-US" w:eastAsia="zh-CN"/>
              </w:rPr>
            </w:pPr>
            <w:r>
              <w:rPr>
                <w:rFonts w:hint="default" w:ascii="Times New Roman" w:hAnsi="Times New Roman" w:cs="Times New Roman"/>
                <w:b/>
                <w:bCs/>
                <w:color w:val="000000"/>
                <w:kern w:val="0"/>
                <w:sz w:val="22"/>
                <w:szCs w:val="22"/>
                <w:lang w:val="en-US" w:eastAsia="zh-CN"/>
              </w:rPr>
              <w:t>1</w:t>
            </w:r>
          </w:p>
        </w:tc>
        <w:tc>
          <w:tcPr>
            <w:tcW w:w="1363"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lang w:val="en-US"/>
              </w:rPr>
            </w:pPr>
            <w:r>
              <w:rPr>
                <w:rFonts w:hint="eastAsia" w:cs="Times New Roman"/>
                <w:b/>
                <w:bCs/>
                <w:color w:val="000000"/>
                <w:kern w:val="0"/>
                <w:sz w:val="22"/>
                <w:szCs w:val="22"/>
                <w:lang w:val="en-US" w:eastAsia="zh-CN"/>
              </w:rPr>
              <w:t>0.99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9" w:type="dxa"/>
            <w:vMerge w:val="restart"/>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p>
            <w:pPr>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过程　</w:t>
            </w:r>
          </w:p>
        </w:tc>
        <w:tc>
          <w:tcPr>
            <w:tcW w:w="767"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资金管理</w:t>
            </w: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资金使用</w:t>
            </w:r>
          </w:p>
          <w:p>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合规性</w:t>
            </w:r>
          </w:p>
        </w:tc>
        <w:tc>
          <w:tcPr>
            <w:tcW w:w="2353" w:type="dxa"/>
            <w:shd w:val="clear" w:color="000000" w:fill="FFFFFF"/>
            <w:vAlign w:val="center"/>
          </w:tcPr>
          <w:p>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项目资金使用是否符合相关的财务管理制度规定，用以反映和考核项目资金的规范运行情况。</w:t>
            </w:r>
          </w:p>
        </w:tc>
        <w:tc>
          <w:tcPr>
            <w:tcW w:w="5188" w:type="dxa"/>
            <w:shd w:val="clear" w:color="000000" w:fill="FFFFFF"/>
            <w:vAlign w:val="center"/>
          </w:tcPr>
          <w:p>
            <w:pPr>
              <w:widowControl/>
              <w:spacing w:line="0" w:lineRule="atLeast"/>
              <w:rPr>
                <w:rFonts w:hint="eastAsia" w:ascii="Times New Roman" w:hAnsi="Times New Roman" w:eastAsia="宋体" w:cs="Times New Roman"/>
                <w:color w:val="000000"/>
                <w:kern w:val="0"/>
                <w:sz w:val="22"/>
                <w:szCs w:val="22"/>
                <w:lang w:eastAsia="zh-CN"/>
              </w:rPr>
            </w:pPr>
            <w:r>
              <w:rPr>
                <w:rFonts w:hint="default" w:ascii="Times New Roman" w:hAnsi="Times New Roman" w:eastAsia="宋体" w:cs="Times New Roman"/>
                <w:color w:val="000000"/>
                <w:kern w:val="0"/>
                <w:sz w:val="22"/>
                <w:szCs w:val="22"/>
              </w:rPr>
              <w:t>评价要点：</w:t>
            </w:r>
          </w:p>
          <w:p>
            <w:pPr>
              <w:widowControl/>
              <w:spacing w:line="0" w:lineRule="atLeast"/>
              <w:rPr>
                <w:rFonts w:hint="eastAsia" w:ascii="Times New Roman" w:hAnsi="Times New Roman" w:eastAsia="宋体" w:cs="Times New Roman"/>
                <w:color w:val="000000"/>
                <w:kern w:val="0"/>
                <w:sz w:val="22"/>
                <w:szCs w:val="22"/>
                <w:lang w:eastAsia="zh-CN"/>
              </w:rPr>
            </w:pPr>
            <w:r>
              <w:rPr>
                <w:rFonts w:hint="default" w:ascii="Times New Roman" w:hAnsi="Times New Roman" w:eastAsia="宋体" w:cs="Times New Roman"/>
                <w:color w:val="000000"/>
                <w:kern w:val="0"/>
                <w:sz w:val="22"/>
                <w:szCs w:val="22"/>
              </w:rPr>
              <w:t>①是否符合国家财经法规和财务管理制度以及有关专项资金管理办法的规定；</w:t>
            </w:r>
          </w:p>
          <w:p>
            <w:pPr>
              <w:widowControl/>
              <w:spacing w:line="0" w:lineRule="atLeast"/>
              <w:rPr>
                <w:rFonts w:hint="eastAsia" w:ascii="Times New Roman" w:hAnsi="Times New Roman" w:eastAsia="宋体" w:cs="Times New Roman"/>
                <w:color w:val="000000"/>
                <w:kern w:val="0"/>
                <w:sz w:val="22"/>
                <w:szCs w:val="22"/>
                <w:lang w:eastAsia="zh-CN"/>
              </w:rPr>
            </w:pPr>
            <w:r>
              <w:rPr>
                <w:rFonts w:hint="default" w:ascii="Times New Roman" w:hAnsi="Times New Roman" w:eastAsia="宋体" w:cs="Times New Roman"/>
                <w:color w:val="000000"/>
                <w:kern w:val="0"/>
                <w:sz w:val="22"/>
                <w:szCs w:val="22"/>
              </w:rPr>
              <w:t>②资金的拨付是否有完整的审批程序和手续；</w:t>
            </w:r>
          </w:p>
          <w:p>
            <w:pPr>
              <w:widowControl/>
              <w:spacing w:line="0" w:lineRule="atLeast"/>
              <w:rPr>
                <w:rFonts w:hint="eastAsia" w:ascii="Times New Roman" w:hAnsi="Times New Roman" w:eastAsia="宋体" w:cs="Times New Roman"/>
                <w:color w:val="000000"/>
                <w:kern w:val="0"/>
                <w:sz w:val="22"/>
                <w:szCs w:val="22"/>
                <w:lang w:eastAsia="zh-CN"/>
              </w:rPr>
            </w:pPr>
            <w:r>
              <w:rPr>
                <w:rFonts w:hint="default" w:ascii="Times New Roman" w:hAnsi="Times New Roman" w:eastAsia="宋体" w:cs="Times New Roman"/>
                <w:color w:val="000000"/>
                <w:kern w:val="0"/>
                <w:sz w:val="22"/>
                <w:szCs w:val="22"/>
              </w:rPr>
              <w:t>③是否符合项目预算批复或合同规定的用途；</w:t>
            </w:r>
          </w:p>
          <w:p>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④是否存在截留、挤占、挪用、虚列支出等情况。</w:t>
            </w:r>
          </w:p>
        </w:tc>
        <w:tc>
          <w:tcPr>
            <w:tcW w:w="1300"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lang w:val="en-US" w:eastAsia="zh-CN"/>
              </w:rPr>
            </w:pPr>
            <w:r>
              <w:rPr>
                <w:rFonts w:hint="default" w:ascii="Times New Roman" w:hAnsi="Times New Roman" w:cs="Times New Roman"/>
                <w:b/>
                <w:bCs/>
                <w:color w:val="000000"/>
                <w:kern w:val="0"/>
                <w:sz w:val="22"/>
                <w:szCs w:val="22"/>
                <w:lang w:val="en-US" w:eastAsia="zh-CN"/>
              </w:rPr>
              <w:t>1</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lang w:val="en-US"/>
              </w:rPr>
            </w:pPr>
            <w:r>
              <w:rPr>
                <w:rFonts w:hint="default" w:ascii="Times New Roman" w:hAnsi="Times New Roman" w:cs="Times New Roman"/>
                <w:b/>
                <w:bCs/>
                <w:color w:val="000000"/>
                <w:kern w:val="0"/>
                <w:sz w:val="22"/>
                <w:szCs w:val="22"/>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39" w:type="dxa"/>
            <w:vMerge w:val="continue"/>
            <w:shd w:val="clear" w:color="auto" w:fill="FFFFFF"/>
            <w:vAlign w:val="center"/>
          </w:tcPr>
          <w:p>
            <w:pPr>
              <w:spacing w:line="0" w:lineRule="atLeast"/>
              <w:jc w:val="center"/>
              <w:rPr>
                <w:rFonts w:hint="default" w:ascii="Times New Roman" w:hAnsi="Times New Roman" w:eastAsia="宋体" w:cs="Times New Roman"/>
                <w:color w:val="000000"/>
                <w:kern w:val="0"/>
                <w:sz w:val="22"/>
                <w:szCs w:val="22"/>
              </w:rPr>
            </w:pPr>
          </w:p>
        </w:tc>
        <w:tc>
          <w:tcPr>
            <w:tcW w:w="767" w:type="dxa"/>
            <w:vMerge w:val="restart"/>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组织实施</w:t>
            </w:r>
          </w:p>
          <w:p>
            <w:pPr>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管理制度</w:t>
            </w:r>
          </w:p>
          <w:p>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健全性</w:t>
            </w:r>
          </w:p>
        </w:tc>
        <w:tc>
          <w:tcPr>
            <w:tcW w:w="2353" w:type="dxa"/>
            <w:shd w:val="clear" w:color="000000" w:fill="FFFFFF"/>
            <w:vAlign w:val="center"/>
          </w:tcPr>
          <w:p>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项目实施单位的财务和业务管理制度是否健全，用以反映和考核财务和业务管理制度对项目顺利实施的保障情况。</w:t>
            </w:r>
          </w:p>
        </w:tc>
        <w:tc>
          <w:tcPr>
            <w:tcW w:w="5188" w:type="dxa"/>
            <w:shd w:val="clear" w:color="000000" w:fill="FFFFFF"/>
            <w:vAlign w:val="center"/>
          </w:tcPr>
          <w:p>
            <w:pPr>
              <w:widowControl/>
              <w:spacing w:line="0" w:lineRule="atLeast"/>
              <w:rPr>
                <w:rFonts w:hint="eastAsia" w:ascii="Times New Roman" w:hAnsi="Times New Roman" w:eastAsia="宋体" w:cs="Times New Roman"/>
                <w:color w:val="000000"/>
                <w:kern w:val="0"/>
                <w:sz w:val="22"/>
                <w:szCs w:val="22"/>
                <w:lang w:eastAsia="zh-CN"/>
              </w:rPr>
            </w:pPr>
            <w:r>
              <w:rPr>
                <w:rFonts w:hint="default" w:ascii="Times New Roman" w:hAnsi="Times New Roman" w:eastAsia="宋体" w:cs="Times New Roman"/>
                <w:color w:val="000000"/>
                <w:kern w:val="0"/>
                <w:sz w:val="22"/>
                <w:szCs w:val="22"/>
              </w:rPr>
              <w:t>评价要点：</w:t>
            </w:r>
          </w:p>
          <w:p>
            <w:pPr>
              <w:widowControl/>
              <w:spacing w:line="0" w:lineRule="atLeast"/>
              <w:rPr>
                <w:rFonts w:hint="eastAsia" w:ascii="Times New Roman" w:hAnsi="Times New Roman" w:eastAsia="宋体" w:cs="Times New Roman"/>
                <w:color w:val="000000"/>
                <w:kern w:val="0"/>
                <w:sz w:val="22"/>
                <w:szCs w:val="22"/>
                <w:lang w:eastAsia="zh-CN"/>
              </w:rPr>
            </w:pPr>
            <w:r>
              <w:rPr>
                <w:rFonts w:hint="default" w:ascii="Times New Roman" w:hAnsi="Times New Roman" w:eastAsia="宋体" w:cs="Times New Roman"/>
                <w:color w:val="000000"/>
                <w:kern w:val="0"/>
                <w:sz w:val="22"/>
                <w:szCs w:val="22"/>
              </w:rPr>
              <w:t>①是否已制定或具有相应的财务和业务管理制度；</w:t>
            </w:r>
          </w:p>
          <w:p>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②财务和业务管理制度是否合法、合规、完整。</w:t>
            </w:r>
          </w:p>
        </w:tc>
        <w:tc>
          <w:tcPr>
            <w:tcW w:w="1300"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lang w:val="en-US" w:eastAsia="zh-CN"/>
              </w:rPr>
            </w:pPr>
            <w:r>
              <w:rPr>
                <w:rFonts w:hint="default" w:ascii="Times New Roman" w:hAnsi="Times New Roman" w:cs="Times New Roman"/>
                <w:b/>
                <w:bCs/>
                <w:color w:val="000000"/>
                <w:kern w:val="0"/>
                <w:sz w:val="22"/>
                <w:szCs w:val="22"/>
                <w:lang w:val="en-US" w:eastAsia="zh-CN"/>
              </w:rPr>
              <w:t>1</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lang w:val="en-US"/>
              </w:rPr>
            </w:pPr>
            <w:r>
              <w:rPr>
                <w:rFonts w:hint="default" w:ascii="Times New Roman" w:hAnsi="Times New Roman" w:cs="Times New Roman"/>
                <w:b/>
                <w:bCs/>
                <w:color w:val="000000"/>
                <w:kern w:val="0"/>
                <w:sz w:val="22"/>
                <w:szCs w:val="22"/>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39" w:type="dxa"/>
            <w:vMerge w:val="continue"/>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rPr>
            </w:pPr>
          </w:p>
        </w:tc>
        <w:tc>
          <w:tcPr>
            <w:tcW w:w="767" w:type="dxa"/>
            <w:vMerge w:val="continue"/>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rPr>
            </w:pP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制度执行</w:t>
            </w:r>
          </w:p>
          <w:p>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有效性</w:t>
            </w:r>
          </w:p>
        </w:tc>
        <w:tc>
          <w:tcPr>
            <w:tcW w:w="2353" w:type="dxa"/>
            <w:shd w:val="clear" w:color="000000" w:fill="FFFFFF"/>
            <w:vAlign w:val="center"/>
          </w:tcPr>
          <w:p>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项目实施是否符合相关管理规定，用以反映和考核相关管理制度的有效执行情况。</w:t>
            </w:r>
          </w:p>
        </w:tc>
        <w:tc>
          <w:tcPr>
            <w:tcW w:w="5188" w:type="dxa"/>
            <w:shd w:val="clear" w:color="000000" w:fill="FFFFFF"/>
            <w:vAlign w:val="center"/>
          </w:tcPr>
          <w:p>
            <w:pPr>
              <w:widowControl/>
              <w:spacing w:line="0" w:lineRule="atLeast"/>
              <w:rPr>
                <w:rFonts w:hint="eastAsia" w:ascii="Times New Roman" w:hAnsi="Times New Roman" w:eastAsia="宋体" w:cs="Times New Roman"/>
                <w:color w:val="000000"/>
                <w:kern w:val="0"/>
                <w:sz w:val="22"/>
                <w:szCs w:val="22"/>
                <w:lang w:eastAsia="zh-CN"/>
              </w:rPr>
            </w:pPr>
            <w:r>
              <w:rPr>
                <w:rFonts w:hint="default" w:ascii="Times New Roman" w:hAnsi="Times New Roman" w:eastAsia="宋体" w:cs="Times New Roman"/>
                <w:color w:val="000000"/>
                <w:kern w:val="0"/>
                <w:sz w:val="22"/>
                <w:szCs w:val="22"/>
              </w:rPr>
              <w:t>评价要点：</w:t>
            </w:r>
          </w:p>
          <w:p>
            <w:pPr>
              <w:widowControl/>
              <w:spacing w:line="0" w:lineRule="atLeast"/>
              <w:rPr>
                <w:rFonts w:hint="eastAsia" w:ascii="Times New Roman" w:hAnsi="Times New Roman" w:eastAsia="宋体" w:cs="Times New Roman"/>
                <w:color w:val="000000"/>
                <w:kern w:val="0"/>
                <w:sz w:val="22"/>
                <w:szCs w:val="22"/>
                <w:lang w:eastAsia="zh-CN"/>
              </w:rPr>
            </w:pPr>
            <w:r>
              <w:rPr>
                <w:rFonts w:hint="default" w:ascii="Times New Roman" w:hAnsi="Times New Roman" w:eastAsia="宋体" w:cs="Times New Roman"/>
                <w:color w:val="000000"/>
                <w:kern w:val="0"/>
                <w:sz w:val="22"/>
                <w:szCs w:val="22"/>
              </w:rPr>
              <w:t>①是否遵守相关法律法规和相关管理规定；</w:t>
            </w:r>
          </w:p>
          <w:p>
            <w:pPr>
              <w:widowControl/>
              <w:spacing w:line="0" w:lineRule="atLeast"/>
              <w:rPr>
                <w:rFonts w:hint="eastAsia" w:ascii="Times New Roman" w:hAnsi="Times New Roman" w:eastAsia="宋体" w:cs="Times New Roman"/>
                <w:color w:val="000000"/>
                <w:kern w:val="0"/>
                <w:sz w:val="22"/>
                <w:szCs w:val="22"/>
                <w:lang w:eastAsia="zh-CN"/>
              </w:rPr>
            </w:pPr>
            <w:r>
              <w:rPr>
                <w:rFonts w:hint="default" w:ascii="Times New Roman" w:hAnsi="Times New Roman" w:eastAsia="宋体" w:cs="Times New Roman"/>
                <w:color w:val="000000"/>
                <w:kern w:val="0"/>
                <w:sz w:val="22"/>
                <w:szCs w:val="22"/>
              </w:rPr>
              <w:t>②项目调整及支出调整手续是否完备；</w:t>
            </w:r>
          </w:p>
          <w:p>
            <w:pPr>
              <w:widowControl/>
              <w:spacing w:line="0" w:lineRule="atLeast"/>
              <w:rPr>
                <w:rFonts w:hint="eastAsia" w:ascii="Times New Roman" w:hAnsi="Times New Roman" w:eastAsia="宋体" w:cs="Times New Roman"/>
                <w:color w:val="000000"/>
                <w:kern w:val="0"/>
                <w:sz w:val="22"/>
                <w:szCs w:val="22"/>
                <w:lang w:eastAsia="zh-CN"/>
              </w:rPr>
            </w:pPr>
            <w:r>
              <w:rPr>
                <w:rFonts w:hint="default" w:ascii="Times New Roman" w:hAnsi="Times New Roman" w:eastAsia="宋体" w:cs="Times New Roman"/>
                <w:color w:val="000000"/>
                <w:kern w:val="0"/>
                <w:sz w:val="22"/>
                <w:szCs w:val="22"/>
              </w:rPr>
              <w:t>③项目合同书、验收报告、技术鉴定等资料是否齐全并及时归档；</w:t>
            </w:r>
          </w:p>
          <w:p>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④项目实施的人员条件、场地设备、信息支撑等是否落实到位。</w:t>
            </w:r>
          </w:p>
        </w:tc>
        <w:tc>
          <w:tcPr>
            <w:tcW w:w="1300"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lang w:val="en-US" w:eastAsia="zh-CN"/>
              </w:rPr>
            </w:pPr>
            <w:r>
              <w:rPr>
                <w:rFonts w:hint="default" w:ascii="Times New Roman" w:hAnsi="Times New Roman" w:cs="Times New Roman"/>
                <w:b/>
                <w:bCs/>
                <w:color w:val="000000"/>
                <w:kern w:val="0"/>
                <w:sz w:val="22"/>
                <w:szCs w:val="22"/>
                <w:lang w:val="en-US" w:eastAsia="zh-CN"/>
              </w:rPr>
              <w:t>1</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lang w:val="en-US"/>
              </w:rPr>
            </w:pPr>
            <w:r>
              <w:rPr>
                <w:rFonts w:hint="default" w:ascii="Times New Roman" w:hAnsi="Times New Roman" w:cs="Times New Roman"/>
                <w:b/>
                <w:bCs/>
                <w:color w:val="000000"/>
                <w:kern w:val="0"/>
                <w:sz w:val="22"/>
                <w:szCs w:val="22"/>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39"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产出</w:t>
            </w:r>
          </w:p>
        </w:tc>
        <w:tc>
          <w:tcPr>
            <w:tcW w:w="767"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产出数量</w:t>
            </w: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实际完成率</w:t>
            </w:r>
          </w:p>
        </w:tc>
        <w:tc>
          <w:tcPr>
            <w:tcW w:w="2353" w:type="dxa"/>
            <w:shd w:val="clear" w:color="000000" w:fill="FFFFFF"/>
            <w:vAlign w:val="center"/>
          </w:tcPr>
          <w:p>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项目实施的实际产出数与计划产出数的比率，用以反映和考核项目产出数量目标的实现程度。</w:t>
            </w:r>
          </w:p>
        </w:tc>
        <w:tc>
          <w:tcPr>
            <w:tcW w:w="5188" w:type="dxa"/>
            <w:shd w:val="clear" w:color="000000" w:fill="FFFFFF"/>
            <w:vAlign w:val="center"/>
          </w:tcPr>
          <w:p>
            <w:pPr>
              <w:widowControl/>
              <w:spacing w:line="0" w:lineRule="atLeast"/>
              <w:rPr>
                <w:rFonts w:hint="eastAsia" w:ascii="Times New Roman" w:hAnsi="Times New Roman" w:eastAsia="宋体" w:cs="Times New Roman"/>
                <w:color w:val="000000"/>
                <w:kern w:val="0"/>
                <w:sz w:val="22"/>
                <w:szCs w:val="22"/>
                <w:lang w:eastAsia="zh-CN"/>
              </w:rPr>
            </w:pPr>
            <w:r>
              <w:rPr>
                <w:rFonts w:hint="default" w:ascii="Times New Roman" w:hAnsi="Times New Roman" w:eastAsia="宋体" w:cs="Times New Roman"/>
                <w:color w:val="000000"/>
                <w:kern w:val="0"/>
                <w:sz w:val="22"/>
                <w:szCs w:val="22"/>
              </w:rPr>
              <w:t>实际完成率=（实际产出数/计划产出数）×100%。</w:t>
            </w:r>
          </w:p>
          <w:p>
            <w:pPr>
              <w:widowControl/>
              <w:spacing w:line="0" w:lineRule="atLeast"/>
              <w:rPr>
                <w:rFonts w:hint="eastAsia" w:ascii="Times New Roman" w:hAnsi="Times New Roman" w:eastAsia="宋体" w:cs="Times New Roman"/>
                <w:color w:val="000000"/>
                <w:kern w:val="0"/>
                <w:sz w:val="22"/>
                <w:szCs w:val="22"/>
                <w:lang w:eastAsia="zh-CN"/>
              </w:rPr>
            </w:pPr>
            <w:r>
              <w:rPr>
                <w:rFonts w:hint="default" w:ascii="Times New Roman" w:hAnsi="Times New Roman" w:eastAsia="宋体" w:cs="Times New Roman"/>
                <w:color w:val="000000"/>
                <w:kern w:val="0"/>
                <w:sz w:val="22"/>
                <w:szCs w:val="22"/>
              </w:rPr>
              <w:t>实际产出数：一定时期（本年度或项目期）内项目实际产出的产品或提供的服务数量。</w:t>
            </w:r>
          </w:p>
          <w:p>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lang w:val="en-US" w:eastAsia="zh-CN"/>
              </w:rPr>
            </w:pPr>
            <w:r>
              <w:rPr>
                <w:rFonts w:hint="default" w:ascii="Times New Roman" w:hAnsi="Times New Roman" w:cs="Times New Roman"/>
                <w:b/>
                <w:bCs/>
                <w:color w:val="000000"/>
                <w:kern w:val="0"/>
                <w:sz w:val="22"/>
                <w:szCs w:val="22"/>
                <w:lang w:val="en-US" w:eastAsia="zh-CN"/>
              </w:rPr>
              <w:t>15</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lang w:val="en-US"/>
              </w:rPr>
            </w:pPr>
            <w:r>
              <w:rPr>
                <w:rFonts w:hint="eastAsia" w:cs="Times New Roman"/>
                <w:b/>
                <w:bCs/>
                <w:color w:val="000000"/>
                <w:kern w:val="0"/>
                <w:sz w:val="22"/>
                <w:szCs w:val="22"/>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39" w:type="dxa"/>
            <w:vMerge w:val="restart"/>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产出</w:t>
            </w:r>
          </w:p>
        </w:tc>
        <w:tc>
          <w:tcPr>
            <w:tcW w:w="767"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产出质量</w:t>
            </w: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质量达标率</w:t>
            </w:r>
          </w:p>
        </w:tc>
        <w:tc>
          <w:tcPr>
            <w:tcW w:w="2353" w:type="dxa"/>
            <w:shd w:val="clear" w:color="000000" w:fill="FFFFFF"/>
            <w:vAlign w:val="center"/>
          </w:tcPr>
          <w:p>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项目完成的质量达标产出数与实际产出数的比率，用以反映和考核项目产出质量目标的实现程度。</w:t>
            </w:r>
          </w:p>
        </w:tc>
        <w:tc>
          <w:tcPr>
            <w:tcW w:w="5188" w:type="dxa"/>
            <w:shd w:val="clear" w:color="000000" w:fill="FFFFFF"/>
            <w:vAlign w:val="center"/>
          </w:tcPr>
          <w:p>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质量达标率=（质量达标产出数/实际产出数）×100%。</w:t>
            </w:r>
          </w:p>
          <w:p>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lang w:val="en-US" w:eastAsia="zh-CN"/>
              </w:rPr>
            </w:pPr>
            <w:r>
              <w:rPr>
                <w:rFonts w:hint="default" w:ascii="Times New Roman" w:hAnsi="Times New Roman" w:cs="Times New Roman"/>
                <w:b/>
                <w:bCs/>
                <w:color w:val="000000"/>
                <w:kern w:val="0"/>
                <w:sz w:val="22"/>
                <w:szCs w:val="22"/>
                <w:lang w:val="en-US" w:eastAsia="zh-CN"/>
              </w:rPr>
              <w:t>10</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lang w:val="en-US"/>
              </w:rPr>
            </w:pPr>
            <w:r>
              <w:rPr>
                <w:rFonts w:hint="eastAsia" w:cs="Times New Roman"/>
                <w:b/>
                <w:bCs/>
                <w:color w:val="000000"/>
                <w:kern w:val="0"/>
                <w:sz w:val="22"/>
                <w:szCs w:val="22"/>
                <w:lang w:val="en-US" w:eastAsia="zh-CN"/>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39" w:type="dxa"/>
            <w:vMerge w:val="continue"/>
            <w:shd w:val="clear" w:color="auto" w:fill="FFFFFF"/>
            <w:vAlign w:val="center"/>
          </w:tcPr>
          <w:p>
            <w:pPr>
              <w:spacing w:line="0" w:lineRule="atLeast"/>
              <w:jc w:val="center"/>
              <w:rPr>
                <w:rFonts w:hint="default" w:ascii="Times New Roman" w:hAnsi="Times New Roman" w:eastAsia="宋体" w:cs="Times New Roman"/>
                <w:color w:val="000000"/>
                <w:kern w:val="0"/>
                <w:sz w:val="22"/>
                <w:szCs w:val="22"/>
              </w:rPr>
            </w:pPr>
          </w:p>
        </w:tc>
        <w:tc>
          <w:tcPr>
            <w:tcW w:w="767" w:type="dxa"/>
            <w:shd w:val="clear" w:color="auto" w:fill="FFFFFF"/>
            <w:vAlign w:val="center"/>
          </w:tcPr>
          <w:p>
            <w:pPr>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产出时效</w:t>
            </w: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完成及时性</w:t>
            </w:r>
          </w:p>
        </w:tc>
        <w:tc>
          <w:tcPr>
            <w:tcW w:w="2353" w:type="dxa"/>
            <w:shd w:val="clear" w:color="000000" w:fill="FFFFFF"/>
            <w:vAlign w:val="center"/>
          </w:tcPr>
          <w:p>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项目实际完成时间与计划完成时间的比较，用以反映和考核项目产出时效目标的实现程度。</w:t>
            </w:r>
          </w:p>
        </w:tc>
        <w:tc>
          <w:tcPr>
            <w:tcW w:w="5188" w:type="dxa"/>
            <w:shd w:val="clear" w:color="000000" w:fill="FFFFFF"/>
            <w:vAlign w:val="center"/>
          </w:tcPr>
          <w:p>
            <w:pPr>
              <w:widowControl/>
              <w:spacing w:line="0" w:lineRule="atLeast"/>
              <w:rPr>
                <w:rFonts w:hint="eastAsia" w:ascii="Times New Roman" w:hAnsi="Times New Roman" w:eastAsia="宋体" w:cs="Times New Roman"/>
                <w:color w:val="000000"/>
                <w:kern w:val="0"/>
                <w:sz w:val="22"/>
                <w:szCs w:val="22"/>
                <w:lang w:eastAsia="zh-CN"/>
              </w:rPr>
            </w:pPr>
            <w:r>
              <w:rPr>
                <w:rFonts w:hint="default" w:ascii="Times New Roman" w:hAnsi="Times New Roman" w:eastAsia="宋体" w:cs="Times New Roman"/>
                <w:color w:val="000000"/>
                <w:kern w:val="0"/>
                <w:sz w:val="22"/>
                <w:szCs w:val="22"/>
              </w:rPr>
              <w:t>实际完成时间：项目实施单位完成该项目实际所耗用的时间。</w:t>
            </w:r>
          </w:p>
          <w:p>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lang w:val="en-US" w:eastAsia="zh-CN"/>
              </w:rPr>
            </w:pPr>
            <w:r>
              <w:rPr>
                <w:rFonts w:hint="default" w:ascii="Times New Roman" w:hAnsi="Times New Roman" w:cs="Times New Roman"/>
                <w:b/>
                <w:bCs/>
                <w:color w:val="000000"/>
                <w:kern w:val="0"/>
                <w:sz w:val="22"/>
                <w:szCs w:val="22"/>
                <w:lang w:val="en-US" w:eastAsia="zh-CN"/>
              </w:rPr>
              <w:t>15</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lang w:val="en-US"/>
              </w:rPr>
            </w:pPr>
            <w:r>
              <w:rPr>
                <w:rFonts w:hint="default" w:ascii="Times New Roman" w:hAnsi="Times New Roman" w:cs="Times New Roman"/>
                <w:b/>
                <w:bCs/>
                <w:color w:val="000000"/>
                <w:kern w:val="0"/>
                <w:sz w:val="22"/>
                <w:szCs w:val="22"/>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9" w:type="dxa"/>
            <w:vMerge w:val="continue"/>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rPr>
            </w:pPr>
          </w:p>
        </w:tc>
        <w:tc>
          <w:tcPr>
            <w:tcW w:w="767"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产出成本</w:t>
            </w: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成本节约率</w:t>
            </w:r>
          </w:p>
        </w:tc>
        <w:tc>
          <w:tcPr>
            <w:tcW w:w="2353" w:type="dxa"/>
            <w:shd w:val="clear" w:color="000000" w:fill="FFFFFF"/>
            <w:vAlign w:val="center"/>
          </w:tcPr>
          <w:p>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完成项目计划工作目标的实际节约成本与计划成本的比率，用以反映和考核项目的成本节约程度。</w:t>
            </w:r>
          </w:p>
        </w:tc>
        <w:tc>
          <w:tcPr>
            <w:tcW w:w="5188" w:type="dxa"/>
            <w:shd w:val="clear" w:color="000000" w:fill="FFFFFF"/>
            <w:vAlign w:val="center"/>
          </w:tcPr>
          <w:p>
            <w:pPr>
              <w:widowControl/>
              <w:spacing w:line="0" w:lineRule="atLeast"/>
              <w:rPr>
                <w:rFonts w:hint="eastAsia" w:ascii="Times New Roman" w:hAnsi="Times New Roman" w:eastAsia="宋体" w:cs="Times New Roman"/>
                <w:color w:val="000000"/>
                <w:kern w:val="0"/>
                <w:sz w:val="22"/>
                <w:szCs w:val="22"/>
                <w:lang w:eastAsia="zh-CN"/>
              </w:rPr>
            </w:pPr>
          </w:p>
          <w:p>
            <w:pPr>
              <w:widowControl/>
              <w:spacing w:line="0" w:lineRule="atLeast"/>
              <w:rPr>
                <w:rFonts w:hint="eastAsia" w:ascii="Times New Roman" w:hAnsi="Times New Roman" w:eastAsia="宋体" w:cs="Times New Roman"/>
                <w:color w:val="000000"/>
                <w:kern w:val="0"/>
                <w:sz w:val="22"/>
                <w:szCs w:val="22"/>
                <w:lang w:eastAsia="zh-CN"/>
              </w:rPr>
            </w:pPr>
            <w:r>
              <w:rPr>
                <w:rFonts w:hint="default" w:ascii="Times New Roman" w:hAnsi="Times New Roman" w:eastAsia="宋体" w:cs="Times New Roman"/>
                <w:color w:val="000000"/>
                <w:kern w:val="0"/>
                <w:sz w:val="22"/>
                <w:szCs w:val="22"/>
              </w:rPr>
              <w:t>成本节约率=[（计划成本-实际成本）/计划成本]×100%。</w:t>
            </w:r>
          </w:p>
          <w:p>
            <w:pPr>
              <w:widowControl/>
              <w:spacing w:line="0" w:lineRule="atLeast"/>
              <w:rPr>
                <w:rFonts w:hint="eastAsia" w:ascii="Times New Roman" w:hAnsi="Times New Roman" w:eastAsia="宋体" w:cs="Times New Roman"/>
                <w:color w:val="000000"/>
                <w:kern w:val="0"/>
                <w:sz w:val="22"/>
                <w:szCs w:val="22"/>
                <w:lang w:eastAsia="zh-CN"/>
              </w:rPr>
            </w:pPr>
            <w:r>
              <w:rPr>
                <w:rFonts w:hint="default" w:ascii="Times New Roman" w:hAnsi="Times New Roman" w:eastAsia="宋体" w:cs="Times New Roman"/>
                <w:color w:val="000000"/>
                <w:kern w:val="0"/>
                <w:sz w:val="22"/>
                <w:szCs w:val="22"/>
              </w:rPr>
              <w:t>实际成本：项目实施单位如期、保质、保量完成既定工作目标实际所耗费的支出。</w:t>
            </w:r>
          </w:p>
          <w:p>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lang w:val="en-US" w:eastAsia="zh-CN"/>
              </w:rPr>
            </w:pPr>
            <w:r>
              <w:rPr>
                <w:rFonts w:hint="default" w:ascii="Times New Roman" w:hAnsi="Times New Roman" w:cs="Times New Roman"/>
                <w:b/>
                <w:bCs/>
                <w:color w:val="000000"/>
                <w:kern w:val="0"/>
                <w:sz w:val="22"/>
                <w:szCs w:val="22"/>
                <w:lang w:val="en-US" w:eastAsia="zh-CN"/>
              </w:rPr>
              <w:t>10</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lang w:val="en-US"/>
              </w:rPr>
            </w:pPr>
            <w:r>
              <w:rPr>
                <w:rFonts w:hint="eastAsia" w:cs="Times New Roman"/>
                <w:b/>
                <w:bCs/>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39" w:type="dxa"/>
            <w:vMerge w:val="restart"/>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效益　</w:t>
            </w:r>
          </w:p>
        </w:tc>
        <w:tc>
          <w:tcPr>
            <w:tcW w:w="767" w:type="dxa"/>
            <w:vMerge w:val="restart"/>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项目效益　</w:t>
            </w: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实施效益</w:t>
            </w:r>
          </w:p>
        </w:tc>
        <w:tc>
          <w:tcPr>
            <w:tcW w:w="2353" w:type="dxa"/>
            <w:shd w:val="clear" w:color="auto" w:fill="FFFFFF"/>
            <w:vAlign w:val="center"/>
          </w:tcPr>
          <w:p>
            <w:pPr>
              <w:widowControl/>
              <w:spacing w:line="0" w:lineRule="atLeas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项目实施所产生的效益。</w:t>
            </w:r>
          </w:p>
        </w:tc>
        <w:tc>
          <w:tcPr>
            <w:tcW w:w="5188" w:type="dxa"/>
            <w:shd w:val="clear" w:color="auto" w:fill="FFFFFF"/>
            <w:vAlign w:val="center"/>
          </w:tcPr>
          <w:p>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lang w:val="en-US" w:eastAsia="zh-CN"/>
              </w:rPr>
            </w:pPr>
            <w:r>
              <w:rPr>
                <w:rFonts w:hint="default" w:ascii="Times New Roman" w:hAnsi="Times New Roman" w:cs="Times New Roman"/>
                <w:b/>
                <w:bCs/>
                <w:color w:val="000000"/>
                <w:kern w:val="0"/>
                <w:sz w:val="22"/>
                <w:szCs w:val="22"/>
                <w:lang w:val="en-US" w:eastAsia="zh-CN"/>
              </w:rPr>
              <w:t>30</w:t>
            </w:r>
          </w:p>
        </w:tc>
        <w:tc>
          <w:tcPr>
            <w:tcW w:w="1363"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lang w:val="en-US"/>
              </w:rPr>
            </w:pPr>
            <w:r>
              <w:rPr>
                <w:rFonts w:hint="default" w:ascii="Times New Roman" w:hAnsi="Times New Roman" w:cs="Times New Roman"/>
                <w:b/>
                <w:bCs/>
                <w:color w:val="000000"/>
                <w:kern w:val="0"/>
                <w:sz w:val="22"/>
                <w:szCs w:val="22"/>
                <w:lang w:val="en-US" w:eastAsia="zh-CN"/>
              </w:rPr>
              <w:t>30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39" w:type="dxa"/>
            <w:vMerge w:val="continue"/>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rPr>
            </w:pPr>
          </w:p>
        </w:tc>
        <w:tc>
          <w:tcPr>
            <w:tcW w:w="767" w:type="dxa"/>
            <w:vMerge w:val="continue"/>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rPr>
            </w:pP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满意度</w:t>
            </w:r>
          </w:p>
        </w:tc>
        <w:tc>
          <w:tcPr>
            <w:tcW w:w="2353" w:type="dxa"/>
            <w:shd w:val="clear" w:color="000000" w:fill="FFFFFF"/>
            <w:vAlign w:val="center"/>
          </w:tcPr>
          <w:p>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社会公众或服务对象对项目实施效果的满意程度。</w:t>
            </w:r>
          </w:p>
        </w:tc>
        <w:tc>
          <w:tcPr>
            <w:tcW w:w="5188" w:type="dxa"/>
            <w:shd w:val="clear" w:color="000000" w:fill="FFFFFF"/>
            <w:vAlign w:val="center"/>
          </w:tcPr>
          <w:p>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lang w:val="en-US" w:eastAsia="zh-CN"/>
              </w:rPr>
            </w:pPr>
            <w:r>
              <w:rPr>
                <w:rFonts w:hint="default" w:ascii="Times New Roman" w:hAnsi="Times New Roman" w:cs="Times New Roman"/>
                <w:b/>
                <w:bCs/>
                <w:color w:val="000000"/>
                <w:kern w:val="0"/>
                <w:sz w:val="22"/>
                <w:szCs w:val="22"/>
                <w:lang w:val="en-US" w:eastAsia="zh-CN"/>
              </w:rPr>
              <w:t>10</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rPr>
            </w:pPr>
            <w:r>
              <w:rPr>
                <w:rFonts w:hint="default" w:ascii="Times New Roman" w:hAnsi="Times New Roman" w:cs="Times New Roman"/>
                <w:b/>
                <w:bCs/>
                <w:color w:val="000000"/>
                <w:kern w:val="0"/>
                <w:sz w:val="22"/>
                <w:szCs w:val="22"/>
                <w:lang w:val="en-US" w:eastAsia="zh-CN"/>
              </w:rPr>
              <w:t>10</w:t>
            </w:r>
          </w:p>
        </w:tc>
      </w:tr>
    </w:tbl>
    <w:p>
      <w:pPr>
        <w:pStyle w:val="20"/>
        <w:rPr>
          <w:rFonts w:hint="default" w:ascii="Times New Roman" w:hAnsi="Times New Roman" w:cs="Times New Roman"/>
          <w:lang w:val="en-US" w:eastAsia="zh-CN"/>
        </w:rPr>
      </w:pPr>
    </w:p>
    <w:p>
      <w:pPr>
        <w:rPr>
          <w:rFonts w:hint="default" w:ascii="Times New Roman" w:hAnsi="Times New Roman" w:cs="Times New Roman"/>
        </w:rPr>
      </w:pPr>
    </w:p>
    <w:p>
      <w:pPr>
        <w:spacing w:line="600" w:lineRule="exact"/>
        <w:rPr>
          <w:rFonts w:hint="default" w:ascii="Times New Roman" w:hAnsi="Times New Roman" w:cs="Times New Roman"/>
          <w:bCs/>
          <w:sz w:val="32"/>
          <w:szCs w:val="32"/>
          <w:lang w:val="en-US" w:eastAsia="zh-CN"/>
        </w:rPr>
        <w:sectPr>
          <w:pgSz w:w="16838" w:h="11906" w:orient="landscape"/>
          <w:pgMar w:top="1800" w:right="1440" w:bottom="1558" w:left="1440" w:header="851" w:footer="992" w:gutter="0"/>
          <w:cols w:space="425" w:num="1"/>
          <w:docGrid w:type="lines" w:linePitch="312" w:charSpace="0"/>
        </w:sectPr>
      </w:pPr>
    </w:p>
    <w:p>
      <w:pPr>
        <w:spacing w:line="600" w:lineRule="exact"/>
        <w:rPr>
          <w:rFonts w:hint="default" w:ascii="Times New Roman" w:hAnsi="Times New Roman" w:cs="Times New Roman"/>
          <w:bCs/>
          <w:sz w:val="32"/>
          <w:szCs w:val="32"/>
          <w:lang w:val="en-US" w:eastAsia="zh-CN"/>
        </w:rPr>
      </w:pPr>
      <w:r>
        <w:rPr>
          <w:rFonts w:hint="default" w:ascii="Times New Roman" w:hAnsi="Times New Roman" w:cs="Times New Roman"/>
          <w:bCs/>
          <w:sz w:val="32"/>
          <w:szCs w:val="32"/>
          <w:lang w:val="en-US" w:eastAsia="zh-CN"/>
        </w:rPr>
        <w:t>附件1</w:t>
      </w:r>
    </w:p>
    <w:p>
      <w:pPr>
        <w:pStyle w:val="20"/>
        <w:rPr>
          <w:rFonts w:hint="default" w:ascii="Times New Roman" w:hAnsi="Times New Roman" w:cs="Times New Roman"/>
          <w:lang w:val="en-US" w:eastAsia="zh-CN"/>
        </w:rPr>
      </w:pPr>
    </w:p>
    <w:p>
      <w:pPr>
        <w:rPr>
          <w:rFonts w:hint="default" w:ascii="Times New Roman" w:hAnsi="Times New Roman" w:cs="Times New Roman"/>
        </w:rPr>
      </w:pPr>
    </w:p>
    <w:p>
      <w:pPr>
        <w:pStyle w:val="20"/>
        <w:jc w:val="both"/>
        <w:rPr>
          <w:rFonts w:hint="default" w:ascii="Times New Roman" w:hAnsi="Times New Roman" w:cs="Times New Roman"/>
          <w:lang w:val="en-US" w:eastAsia="zh-CN"/>
        </w:rPr>
      </w:pPr>
    </w:p>
    <w:p>
      <w:pPr>
        <w:rPr>
          <w:rFonts w:hint="default" w:ascii="Times New Roman" w:hAnsi="Times New Roman" w:cs="Times New Roman"/>
        </w:rPr>
      </w:pPr>
    </w:p>
    <w:p>
      <w:pPr>
        <w:spacing w:line="540" w:lineRule="exact"/>
        <w:ind w:firstLine="640"/>
        <w:rPr>
          <w:rStyle w:val="22"/>
          <w:rFonts w:hint="default" w:ascii="Times New Roman" w:hAnsi="Times New Roman" w:eastAsia="黑体" w:cs="Times New Roman"/>
          <w:bCs w:val="0"/>
          <w:spacing w:val="-4"/>
          <w:sz w:val="32"/>
          <w:szCs w:val="32"/>
        </w:rPr>
      </w:pPr>
    </w:p>
    <w:p>
      <w:pPr>
        <w:spacing w:line="540" w:lineRule="exact"/>
        <w:ind w:firstLine="640"/>
        <w:rPr>
          <w:rStyle w:val="22"/>
          <w:rFonts w:hint="default" w:ascii="Times New Roman" w:hAnsi="Times New Roman" w:eastAsia="黑体" w:cs="Times New Roman"/>
          <w:bCs w:val="0"/>
          <w:spacing w:val="-4"/>
          <w:sz w:val="32"/>
          <w:szCs w:val="32"/>
        </w:rPr>
      </w:pPr>
    </w:p>
    <w:p>
      <w:pPr>
        <w:spacing w:line="540" w:lineRule="exact"/>
        <w:rPr>
          <w:rStyle w:val="22"/>
          <w:rFonts w:hint="default" w:ascii="Times New Roman" w:hAnsi="Times New Roman" w:eastAsia="黑体" w:cs="Times New Roman"/>
          <w:bCs w:val="0"/>
          <w:spacing w:val="-4"/>
          <w:sz w:val="32"/>
          <w:szCs w:val="32"/>
        </w:rPr>
      </w:pPr>
    </w:p>
    <w:p>
      <w:pPr>
        <w:spacing w:line="540" w:lineRule="exact"/>
        <w:rPr>
          <w:rStyle w:val="22"/>
          <w:rFonts w:hint="default" w:ascii="Times New Roman" w:hAnsi="Times New Roman" w:eastAsia="仿宋" w:cs="Times New Roman"/>
          <w:b w:val="0"/>
          <w:spacing w:val="-4"/>
          <w:sz w:val="32"/>
          <w:szCs w:val="32"/>
        </w:rPr>
      </w:pPr>
    </w:p>
    <w:sectPr>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6"/>
          <w:jc w:val="center"/>
        </w:pPr>
        <w:r>
          <w:fldChar w:fldCharType="begin"/>
        </w:r>
        <w:r>
          <w:instrText xml:space="preserve">PAGE   \* MERGEFORMAT</w:instrText>
        </w:r>
        <w:r>
          <w:fldChar w:fldCharType="separate"/>
        </w:r>
        <w:r>
          <w:rPr>
            <w:lang w:val="zh-CN"/>
          </w:rPr>
          <w:t>2</w:t>
        </w:r>
        <w:r>
          <w:fldChar w:fldCharType="end"/>
        </w:r>
      </w:p>
    </w:sdtContent>
  </w:sdt>
  <w:p>
    <w:pPr>
      <w:pStyle w:val="1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3D2FA9"/>
    <w:multiLevelType w:val="singleLevel"/>
    <w:tmpl w:val="9D3D2FA9"/>
    <w:lvl w:ilvl="0" w:tentative="0">
      <w:start w:val="6"/>
      <w:numFmt w:val="chineseCounting"/>
      <w:suff w:val="nothing"/>
      <w:lvlText w:val="%1、"/>
      <w:lvlJc w:val="left"/>
      <w:rPr>
        <w:rFonts w:hint="eastAsia"/>
      </w:rPr>
    </w:lvl>
  </w:abstractNum>
  <w:abstractNum w:abstractNumId="1">
    <w:nsid w:val="DEF60FE1"/>
    <w:multiLevelType w:val="singleLevel"/>
    <w:tmpl w:val="DEF60FE1"/>
    <w:lvl w:ilvl="0" w:tentative="0">
      <w:start w:val="1"/>
      <w:numFmt w:val="decimal"/>
      <w:suff w:val="nothing"/>
      <w:lvlText w:val="（%1）"/>
      <w:lvlJc w:val="left"/>
    </w:lvl>
  </w:abstractNum>
  <w:abstractNum w:abstractNumId="2">
    <w:nsid w:val="E83853AE"/>
    <w:multiLevelType w:val="singleLevel"/>
    <w:tmpl w:val="E83853AE"/>
    <w:lvl w:ilvl="0" w:tentative="0">
      <w:start w:val="2"/>
      <w:numFmt w:val="decimal"/>
      <w:suff w:val="nothing"/>
      <w:lvlText w:val="%1、"/>
      <w:lvlJc w:val="left"/>
    </w:lvl>
  </w:abstractNum>
  <w:abstractNum w:abstractNumId="3">
    <w:nsid w:val="FF9379A8"/>
    <w:multiLevelType w:val="singleLevel"/>
    <w:tmpl w:val="FF9379A8"/>
    <w:lvl w:ilvl="0" w:tentative="0">
      <w:start w:val="2"/>
      <w:numFmt w:val="chineseCounting"/>
      <w:suff w:val="nothing"/>
      <w:lvlText w:val="（%1）"/>
      <w:lvlJc w:val="left"/>
      <w:rPr>
        <w:rFonts w:hint="eastAsia"/>
      </w:rPr>
    </w:lvl>
  </w:abstractNum>
  <w:abstractNum w:abstractNumId="4">
    <w:nsid w:val="116B29BF"/>
    <w:multiLevelType w:val="singleLevel"/>
    <w:tmpl w:val="116B29BF"/>
    <w:lvl w:ilvl="0" w:tentative="0">
      <w:start w:val="3"/>
      <w:numFmt w:val="chineseCounting"/>
      <w:suff w:val="nothing"/>
      <w:lvlText w:val="%1、"/>
      <w:lvlJc w:val="left"/>
      <w:rPr>
        <w:rFonts w:hint="eastAsia"/>
      </w:rPr>
    </w:lvl>
  </w:abstractNum>
  <w:abstractNum w:abstractNumId="5">
    <w:nsid w:val="27813159"/>
    <w:multiLevelType w:val="singleLevel"/>
    <w:tmpl w:val="27813159"/>
    <w:lvl w:ilvl="0" w:tentative="0">
      <w:start w:val="3"/>
      <w:numFmt w:val="chineseCounting"/>
      <w:suff w:val="nothing"/>
      <w:lvlText w:val="（%1）"/>
      <w:lvlJc w:val="left"/>
      <w:rPr>
        <w:rFonts w:hint="eastAsia"/>
      </w:rPr>
    </w:lvl>
  </w:abstractNum>
  <w:abstractNum w:abstractNumId="6">
    <w:nsid w:val="38F0C646"/>
    <w:multiLevelType w:val="singleLevel"/>
    <w:tmpl w:val="38F0C646"/>
    <w:lvl w:ilvl="0" w:tentative="0">
      <w:start w:val="1"/>
      <w:numFmt w:val="decimal"/>
      <w:suff w:val="nothing"/>
      <w:lvlText w:val="%1、"/>
      <w:lvlJc w:val="left"/>
    </w:lvl>
  </w:abstractNum>
  <w:abstractNum w:abstractNumId="7">
    <w:nsid w:val="6FAA0AB1"/>
    <w:multiLevelType w:val="singleLevel"/>
    <w:tmpl w:val="6FAA0AB1"/>
    <w:lvl w:ilvl="0" w:tentative="0">
      <w:start w:val="2"/>
      <w:numFmt w:val="chineseCounting"/>
      <w:suff w:val="nothing"/>
      <w:lvlText w:val="（%1）"/>
      <w:lvlJc w:val="left"/>
      <w:rPr>
        <w:rFonts w:hint="eastAsia"/>
      </w:rPr>
    </w:lvl>
  </w:abstractNum>
  <w:num w:numId="1">
    <w:abstractNumId w:val="2"/>
  </w:num>
  <w:num w:numId="2">
    <w:abstractNumId w:val="1"/>
  </w:num>
  <w:num w:numId="3">
    <w:abstractNumId w:val="5"/>
  </w:num>
  <w:num w:numId="4">
    <w:abstractNumId w:val="6"/>
  </w:num>
  <w:num w:numId="5">
    <w:abstractNumId w:val="4"/>
  </w:num>
  <w:num w:numId="6">
    <w:abstractNumId w:val="7"/>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U3NmZkOGJhYTMzNGMwODJmY2U1YjM1ZmE5ZTEzOGYifQ=="/>
  </w:docVars>
  <w:rsids>
    <w:rsidRoot w:val="00CA6457"/>
    <w:rsid w:val="00056465"/>
    <w:rsid w:val="000E50F0"/>
    <w:rsid w:val="000E586C"/>
    <w:rsid w:val="00121AE4"/>
    <w:rsid w:val="00146AAD"/>
    <w:rsid w:val="001B3A40"/>
    <w:rsid w:val="003C18BC"/>
    <w:rsid w:val="00430B95"/>
    <w:rsid w:val="004366A8"/>
    <w:rsid w:val="00464900"/>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F42A0"/>
    <w:rsid w:val="00DF7C45"/>
    <w:rsid w:val="00E31565"/>
    <w:rsid w:val="00E46C51"/>
    <w:rsid w:val="00E769FE"/>
    <w:rsid w:val="00EA2CBE"/>
    <w:rsid w:val="00F32FEE"/>
    <w:rsid w:val="00F71278"/>
    <w:rsid w:val="00FB10BB"/>
    <w:rsid w:val="01AC75F0"/>
    <w:rsid w:val="01F95D2C"/>
    <w:rsid w:val="03D827FA"/>
    <w:rsid w:val="051A56F5"/>
    <w:rsid w:val="05D56371"/>
    <w:rsid w:val="066D6EAA"/>
    <w:rsid w:val="068C3E93"/>
    <w:rsid w:val="06DB1F57"/>
    <w:rsid w:val="06DC1681"/>
    <w:rsid w:val="08C662D4"/>
    <w:rsid w:val="09BD4D95"/>
    <w:rsid w:val="0B0F58D6"/>
    <w:rsid w:val="0B555EE5"/>
    <w:rsid w:val="0F8D41CB"/>
    <w:rsid w:val="0FD51BA8"/>
    <w:rsid w:val="0FEE2F21"/>
    <w:rsid w:val="11C75270"/>
    <w:rsid w:val="12637CC3"/>
    <w:rsid w:val="12726975"/>
    <w:rsid w:val="12E657C5"/>
    <w:rsid w:val="133C6E2A"/>
    <w:rsid w:val="135823EC"/>
    <w:rsid w:val="14E04E59"/>
    <w:rsid w:val="167C7687"/>
    <w:rsid w:val="168B3546"/>
    <w:rsid w:val="16EC0A1B"/>
    <w:rsid w:val="1A073F1E"/>
    <w:rsid w:val="1A2374E0"/>
    <w:rsid w:val="1C317CE2"/>
    <w:rsid w:val="1DD45808"/>
    <w:rsid w:val="1DED42AC"/>
    <w:rsid w:val="20005763"/>
    <w:rsid w:val="20FB313D"/>
    <w:rsid w:val="220B4804"/>
    <w:rsid w:val="23CD60ED"/>
    <w:rsid w:val="263029F5"/>
    <w:rsid w:val="265A3606"/>
    <w:rsid w:val="26A34BB6"/>
    <w:rsid w:val="282475E3"/>
    <w:rsid w:val="29E421D9"/>
    <w:rsid w:val="2C6100C1"/>
    <w:rsid w:val="2E4C44EA"/>
    <w:rsid w:val="2E9E2BFF"/>
    <w:rsid w:val="2F7F6C64"/>
    <w:rsid w:val="2FA81871"/>
    <w:rsid w:val="31EA5B68"/>
    <w:rsid w:val="3235157C"/>
    <w:rsid w:val="324871FD"/>
    <w:rsid w:val="3264220D"/>
    <w:rsid w:val="365C2AC8"/>
    <w:rsid w:val="37211FF3"/>
    <w:rsid w:val="380C6CDB"/>
    <w:rsid w:val="38872456"/>
    <w:rsid w:val="3963178C"/>
    <w:rsid w:val="39C87C15"/>
    <w:rsid w:val="3B261A02"/>
    <w:rsid w:val="3C575DCE"/>
    <w:rsid w:val="3CED0699"/>
    <w:rsid w:val="3EB02FD6"/>
    <w:rsid w:val="40163EA4"/>
    <w:rsid w:val="403A7D73"/>
    <w:rsid w:val="4069101A"/>
    <w:rsid w:val="41CC2676"/>
    <w:rsid w:val="42DB17B7"/>
    <w:rsid w:val="44601BA6"/>
    <w:rsid w:val="44FD4371"/>
    <w:rsid w:val="46B21672"/>
    <w:rsid w:val="47401E2A"/>
    <w:rsid w:val="474100C7"/>
    <w:rsid w:val="47AE1BE6"/>
    <w:rsid w:val="48802209"/>
    <w:rsid w:val="4AE90539"/>
    <w:rsid w:val="4AF34F14"/>
    <w:rsid w:val="4BC53092"/>
    <w:rsid w:val="4C15710C"/>
    <w:rsid w:val="4C4243A5"/>
    <w:rsid w:val="4C584A85"/>
    <w:rsid w:val="4E2367EE"/>
    <w:rsid w:val="4F552460"/>
    <w:rsid w:val="4F5F7A1E"/>
    <w:rsid w:val="4FCC6863"/>
    <w:rsid w:val="500A214A"/>
    <w:rsid w:val="522462FB"/>
    <w:rsid w:val="522D604D"/>
    <w:rsid w:val="5297585E"/>
    <w:rsid w:val="52AD7D6F"/>
    <w:rsid w:val="53933738"/>
    <w:rsid w:val="54B67AF4"/>
    <w:rsid w:val="5549519D"/>
    <w:rsid w:val="5557596B"/>
    <w:rsid w:val="5A753BEA"/>
    <w:rsid w:val="5B054703"/>
    <w:rsid w:val="5B596DFC"/>
    <w:rsid w:val="5C425C0C"/>
    <w:rsid w:val="5D724603"/>
    <w:rsid w:val="5DF03945"/>
    <w:rsid w:val="5F03526B"/>
    <w:rsid w:val="608032A8"/>
    <w:rsid w:val="6191254B"/>
    <w:rsid w:val="62E515AF"/>
    <w:rsid w:val="62EF293C"/>
    <w:rsid w:val="637C2815"/>
    <w:rsid w:val="63A3752A"/>
    <w:rsid w:val="644C3BBA"/>
    <w:rsid w:val="66661C30"/>
    <w:rsid w:val="682144B7"/>
    <w:rsid w:val="69782D5D"/>
    <w:rsid w:val="6B503F77"/>
    <w:rsid w:val="6C331D46"/>
    <w:rsid w:val="6D7026B9"/>
    <w:rsid w:val="6ECF197F"/>
    <w:rsid w:val="72110968"/>
    <w:rsid w:val="732E49C4"/>
    <w:rsid w:val="789114D1"/>
    <w:rsid w:val="78F70D7D"/>
    <w:rsid w:val="7A353D0B"/>
    <w:rsid w:val="7A965738"/>
    <w:rsid w:val="7C1A110D"/>
    <w:rsid w:val="7CB927D8"/>
    <w:rsid w:val="7D3A5E2F"/>
    <w:rsid w:val="7F3C20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5"/>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6"/>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7"/>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8"/>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9"/>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30"/>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31"/>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32"/>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33"/>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1">
    <w:name w:val="Default Paragraph Font"/>
    <w:semiHidden/>
    <w:unhideWhenUsed/>
    <w:qFormat/>
    <w:uiPriority w:val="1"/>
  </w:style>
  <w:style w:type="table" w:default="1" w:styleId="24">
    <w:name w:val="Normal Table"/>
    <w:semiHidden/>
    <w:unhideWhenUsed/>
    <w:qFormat/>
    <w:uiPriority w:val="99"/>
    <w:tblPr>
      <w:tblLayout w:type="fixed"/>
      <w:tblCellMar>
        <w:top w:w="0" w:type="dxa"/>
        <w:left w:w="108" w:type="dxa"/>
        <w:bottom w:w="0" w:type="dxa"/>
        <w:right w:w="108" w:type="dxa"/>
      </w:tblCellMar>
    </w:tblPr>
  </w:style>
  <w:style w:type="paragraph" w:styleId="2">
    <w:name w:val="footnote text"/>
    <w:basedOn w:val="1"/>
    <w:qFormat/>
    <w:uiPriority w:val="0"/>
    <w:pPr>
      <w:snapToGrid w:val="0"/>
      <w:jc w:val="left"/>
    </w:pPr>
    <w:rPr>
      <w:sz w:val="18"/>
    </w:rPr>
  </w:style>
  <w:style w:type="paragraph" w:styleId="12">
    <w:name w:val="Body Text First Indent"/>
    <w:basedOn w:val="13"/>
    <w:qFormat/>
    <w:uiPriority w:val="0"/>
    <w:pPr>
      <w:spacing w:after="0"/>
      <w:ind w:firstLine="200" w:firstLineChars="200"/>
    </w:pPr>
  </w:style>
  <w:style w:type="paragraph" w:styleId="13">
    <w:name w:val="Body Text"/>
    <w:basedOn w:val="1"/>
    <w:qFormat/>
    <w:uiPriority w:val="0"/>
    <w:pPr>
      <w:spacing w:after="120"/>
    </w:pPr>
  </w:style>
  <w:style w:type="paragraph" w:styleId="14">
    <w:name w:val="Body Text Indent"/>
    <w:basedOn w:val="1"/>
    <w:qFormat/>
    <w:uiPriority w:val="0"/>
    <w:pPr>
      <w:spacing w:after="120"/>
      <w:ind w:left="420" w:leftChars="200"/>
    </w:pPr>
    <w:rPr>
      <w:rFonts w:ascii="Calibri" w:hAnsi="Calibri" w:eastAsia="宋体"/>
    </w:rPr>
  </w:style>
  <w:style w:type="paragraph" w:styleId="15">
    <w:name w:val="Balloon Text"/>
    <w:basedOn w:val="1"/>
    <w:link w:val="50"/>
    <w:semiHidden/>
    <w:unhideWhenUsed/>
    <w:qFormat/>
    <w:uiPriority w:val="99"/>
    <w:rPr>
      <w:sz w:val="18"/>
      <w:szCs w:val="18"/>
    </w:rPr>
  </w:style>
  <w:style w:type="paragraph" w:styleId="16">
    <w:name w:val="footer"/>
    <w:basedOn w:val="1"/>
    <w:link w:val="49"/>
    <w:unhideWhenUsed/>
    <w:qFormat/>
    <w:uiPriority w:val="99"/>
    <w:pPr>
      <w:tabs>
        <w:tab w:val="center" w:pos="4153"/>
        <w:tab w:val="right" w:pos="8306"/>
      </w:tabs>
      <w:snapToGrid w:val="0"/>
      <w:jc w:val="left"/>
    </w:pPr>
    <w:rPr>
      <w:rFonts w:ascii="Calibri" w:hAnsi="Calibri"/>
      <w:sz w:val="18"/>
      <w:szCs w:val="18"/>
    </w:rPr>
  </w:style>
  <w:style w:type="paragraph" w:styleId="17">
    <w:name w:val="Body Text First Indent 2"/>
    <w:basedOn w:val="14"/>
    <w:qFormat/>
    <w:uiPriority w:val="0"/>
    <w:pPr>
      <w:ind w:firstLine="420" w:firstLineChars="200"/>
    </w:pPr>
  </w:style>
  <w:style w:type="paragraph" w:styleId="18">
    <w:name w:val="header"/>
    <w:basedOn w:val="1"/>
    <w:link w:val="4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9">
    <w:name w:val="Subtitle"/>
    <w:basedOn w:val="1"/>
    <w:next w:val="1"/>
    <w:link w:val="35"/>
    <w:qFormat/>
    <w:uiPriority w:val="11"/>
    <w:pPr>
      <w:widowControl/>
      <w:spacing w:after="60"/>
      <w:jc w:val="center"/>
      <w:outlineLvl w:val="1"/>
    </w:pPr>
    <w:rPr>
      <w:rFonts w:asciiTheme="majorHAnsi" w:hAnsiTheme="majorHAnsi" w:eastAsiaTheme="majorEastAsia"/>
      <w:kern w:val="0"/>
      <w:sz w:val="24"/>
    </w:rPr>
  </w:style>
  <w:style w:type="paragraph" w:styleId="20">
    <w:name w:val="Title"/>
    <w:basedOn w:val="1"/>
    <w:next w:val="1"/>
    <w:link w:val="34"/>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2">
    <w:name w:val="Strong"/>
    <w:basedOn w:val="21"/>
    <w:qFormat/>
    <w:uiPriority w:val="0"/>
    <w:rPr>
      <w:b/>
      <w:bCs/>
    </w:rPr>
  </w:style>
  <w:style w:type="character" w:styleId="23">
    <w:name w:val="Emphasis"/>
    <w:basedOn w:val="21"/>
    <w:qFormat/>
    <w:uiPriority w:val="20"/>
    <w:rPr>
      <w:rFonts w:asciiTheme="minorHAnsi" w:hAnsiTheme="minorHAnsi"/>
      <w:b/>
      <w:i/>
      <w:iCs/>
    </w:rPr>
  </w:style>
  <w:style w:type="character" w:customStyle="1" w:styleId="25">
    <w:name w:val="标题 1 字符"/>
    <w:basedOn w:val="21"/>
    <w:link w:val="3"/>
    <w:qFormat/>
    <w:uiPriority w:val="9"/>
    <w:rPr>
      <w:rFonts w:asciiTheme="majorHAnsi" w:hAnsiTheme="majorHAnsi" w:eastAsiaTheme="majorEastAsia"/>
      <w:b/>
      <w:bCs/>
      <w:kern w:val="32"/>
      <w:sz w:val="32"/>
      <w:szCs w:val="32"/>
    </w:rPr>
  </w:style>
  <w:style w:type="character" w:customStyle="1" w:styleId="26">
    <w:name w:val="标题 2 字符"/>
    <w:basedOn w:val="21"/>
    <w:link w:val="4"/>
    <w:semiHidden/>
    <w:qFormat/>
    <w:uiPriority w:val="9"/>
    <w:rPr>
      <w:rFonts w:asciiTheme="majorHAnsi" w:hAnsiTheme="majorHAnsi" w:eastAsiaTheme="majorEastAsia"/>
      <w:b/>
      <w:bCs/>
      <w:i/>
      <w:iCs/>
      <w:sz w:val="28"/>
      <w:szCs w:val="28"/>
    </w:rPr>
  </w:style>
  <w:style w:type="character" w:customStyle="1" w:styleId="27">
    <w:name w:val="标题 3 字符"/>
    <w:basedOn w:val="21"/>
    <w:link w:val="5"/>
    <w:semiHidden/>
    <w:qFormat/>
    <w:uiPriority w:val="9"/>
    <w:rPr>
      <w:rFonts w:asciiTheme="majorHAnsi" w:hAnsiTheme="majorHAnsi" w:eastAsiaTheme="majorEastAsia"/>
      <w:b/>
      <w:bCs/>
      <w:sz w:val="26"/>
      <w:szCs w:val="26"/>
    </w:rPr>
  </w:style>
  <w:style w:type="character" w:customStyle="1" w:styleId="28">
    <w:name w:val="标题 4 字符"/>
    <w:basedOn w:val="21"/>
    <w:link w:val="6"/>
    <w:semiHidden/>
    <w:qFormat/>
    <w:uiPriority w:val="9"/>
    <w:rPr>
      <w:b/>
      <w:bCs/>
      <w:sz w:val="28"/>
      <w:szCs w:val="28"/>
    </w:rPr>
  </w:style>
  <w:style w:type="character" w:customStyle="1" w:styleId="29">
    <w:name w:val="标题 5 字符"/>
    <w:basedOn w:val="21"/>
    <w:link w:val="7"/>
    <w:semiHidden/>
    <w:qFormat/>
    <w:uiPriority w:val="9"/>
    <w:rPr>
      <w:b/>
      <w:bCs/>
      <w:i/>
      <w:iCs/>
      <w:sz w:val="26"/>
      <w:szCs w:val="26"/>
    </w:rPr>
  </w:style>
  <w:style w:type="character" w:customStyle="1" w:styleId="30">
    <w:name w:val="标题 6 字符"/>
    <w:basedOn w:val="21"/>
    <w:link w:val="8"/>
    <w:semiHidden/>
    <w:qFormat/>
    <w:uiPriority w:val="9"/>
    <w:rPr>
      <w:b/>
      <w:bCs/>
    </w:rPr>
  </w:style>
  <w:style w:type="character" w:customStyle="1" w:styleId="31">
    <w:name w:val="标题 7 字符"/>
    <w:basedOn w:val="21"/>
    <w:link w:val="9"/>
    <w:semiHidden/>
    <w:qFormat/>
    <w:uiPriority w:val="9"/>
    <w:rPr>
      <w:sz w:val="24"/>
      <w:szCs w:val="24"/>
    </w:rPr>
  </w:style>
  <w:style w:type="character" w:customStyle="1" w:styleId="32">
    <w:name w:val="标题 8 字符"/>
    <w:basedOn w:val="21"/>
    <w:link w:val="10"/>
    <w:semiHidden/>
    <w:qFormat/>
    <w:uiPriority w:val="9"/>
    <w:rPr>
      <w:i/>
      <w:iCs/>
      <w:sz w:val="24"/>
      <w:szCs w:val="24"/>
    </w:rPr>
  </w:style>
  <w:style w:type="character" w:customStyle="1" w:styleId="33">
    <w:name w:val="标题 9 字符"/>
    <w:basedOn w:val="21"/>
    <w:link w:val="11"/>
    <w:semiHidden/>
    <w:qFormat/>
    <w:uiPriority w:val="9"/>
    <w:rPr>
      <w:rFonts w:asciiTheme="majorHAnsi" w:hAnsiTheme="majorHAnsi" w:eastAsiaTheme="majorEastAsia"/>
    </w:rPr>
  </w:style>
  <w:style w:type="character" w:customStyle="1" w:styleId="34">
    <w:name w:val="标题 字符"/>
    <w:basedOn w:val="21"/>
    <w:link w:val="20"/>
    <w:qFormat/>
    <w:uiPriority w:val="10"/>
    <w:rPr>
      <w:rFonts w:asciiTheme="majorHAnsi" w:hAnsiTheme="majorHAnsi" w:eastAsiaTheme="majorEastAsia"/>
      <w:b/>
      <w:bCs/>
      <w:kern w:val="28"/>
      <w:sz w:val="32"/>
      <w:szCs w:val="32"/>
    </w:rPr>
  </w:style>
  <w:style w:type="character" w:customStyle="1" w:styleId="35">
    <w:name w:val="副标题 字符"/>
    <w:basedOn w:val="21"/>
    <w:link w:val="19"/>
    <w:qFormat/>
    <w:uiPriority w:val="11"/>
    <w:rPr>
      <w:rFonts w:asciiTheme="majorHAnsi" w:hAnsiTheme="majorHAnsi" w:eastAsiaTheme="majorEastAsia"/>
      <w:sz w:val="24"/>
      <w:szCs w:val="24"/>
    </w:rPr>
  </w:style>
  <w:style w:type="paragraph" w:styleId="36">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7">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8">
    <w:name w:val="Quote"/>
    <w:basedOn w:val="1"/>
    <w:next w:val="1"/>
    <w:link w:val="39"/>
    <w:qFormat/>
    <w:uiPriority w:val="29"/>
    <w:pPr>
      <w:widowControl/>
      <w:jc w:val="left"/>
    </w:pPr>
    <w:rPr>
      <w:rFonts w:asciiTheme="minorHAnsi" w:hAnsiTheme="minorHAnsi" w:eastAsiaTheme="minorEastAsia"/>
      <w:i/>
      <w:kern w:val="0"/>
      <w:sz w:val="24"/>
    </w:rPr>
  </w:style>
  <w:style w:type="character" w:customStyle="1" w:styleId="39">
    <w:name w:val="引用 字符"/>
    <w:basedOn w:val="21"/>
    <w:link w:val="38"/>
    <w:qFormat/>
    <w:uiPriority w:val="29"/>
    <w:rPr>
      <w:i/>
      <w:sz w:val="24"/>
      <w:szCs w:val="24"/>
    </w:rPr>
  </w:style>
  <w:style w:type="paragraph" w:styleId="40">
    <w:name w:val="Intense Quote"/>
    <w:basedOn w:val="1"/>
    <w:next w:val="1"/>
    <w:link w:val="41"/>
    <w:qFormat/>
    <w:uiPriority w:val="30"/>
    <w:pPr>
      <w:widowControl/>
      <w:ind w:left="720" w:right="720"/>
      <w:jc w:val="left"/>
    </w:pPr>
    <w:rPr>
      <w:rFonts w:asciiTheme="minorHAnsi" w:hAnsiTheme="minorHAnsi" w:eastAsiaTheme="minorEastAsia"/>
      <w:b/>
      <w:i/>
      <w:kern w:val="0"/>
      <w:sz w:val="24"/>
      <w:szCs w:val="22"/>
    </w:rPr>
  </w:style>
  <w:style w:type="character" w:customStyle="1" w:styleId="41">
    <w:name w:val="明显引用 字符"/>
    <w:basedOn w:val="21"/>
    <w:link w:val="40"/>
    <w:qFormat/>
    <w:uiPriority w:val="30"/>
    <w:rPr>
      <w:b/>
      <w:i/>
      <w:sz w:val="24"/>
    </w:rPr>
  </w:style>
  <w:style w:type="character" w:customStyle="1" w:styleId="42">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3">
    <w:name w:val="明显强调1"/>
    <w:basedOn w:val="21"/>
    <w:qFormat/>
    <w:uiPriority w:val="21"/>
    <w:rPr>
      <w:b/>
      <w:i/>
      <w:sz w:val="24"/>
      <w:szCs w:val="24"/>
      <w:u w:val="single"/>
    </w:rPr>
  </w:style>
  <w:style w:type="character" w:customStyle="1" w:styleId="44">
    <w:name w:val="不明显参考1"/>
    <w:basedOn w:val="21"/>
    <w:qFormat/>
    <w:uiPriority w:val="31"/>
    <w:rPr>
      <w:sz w:val="24"/>
      <w:szCs w:val="24"/>
      <w:u w:val="single"/>
    </w:rPr>
  </w:style>
  <w:style w:type="character" w:customStyle="1" w:styleId="45">
    <w:name w:val="明显参考1"/>
    <w:basedOn w:val="21"/>
    <w:qFormat/>
    <w:uiPriority w:val="32"/>
    <w:rPr>
      <w:b/>
      <w:sz w:val="24"/>
      <w:u w:val="single"/>
    </w:rPr>
  </w:style>
  <w:style w:type="character" w:customStyle="1" w:styleId="46">
    <w:name w:val="书籍标题1"/>
    <w:basedOn w:val="21"/>
    <w:qFormat/>
    <w:uiPriority w:val="33"/>
    <w:rPr>
      <w:rFonts w:asciiTheme="majorHAnsi" w:hAnsiTheme="majorHAnsi" w:eastAsiaTheme="majorEastAsia"/>
      <w:b/>
      <w:i/>
      <w:sz w:val="24"/>
      <w:szCs w:val="24"/>
    </w:rPr>
  </w:style>
  <w:style w:type="paragraph" w:customStyle="1" w:styleId="47">
    <w:name w:val="TOC 标题1"/>
    <w:basedOn w:val="3"/>
    <w:next w:val="1"/>
    <w:semiHidden/>
    <w:unhideWhenUsed/>
    <w:qFormat/>
    <w:uiPriority w:val="39"/>
    <w:pPr>
      <w:outlineLvl w:val="9"/>
    </w:pPr>
    <w:rPr>
      <w:lang w:eastAsia="en-US" w:bidi="en-US"/>
    </w:rPr>
  </w:style>
  <w:style w:type="character" w:customStyle="1" w:styleId="48">
    <w:name w:val="页眉 字符"/>
    <w:basedOn w:val="21"/>
    <w:link w:val="18"/>
    <w:qFormat/>
    <w:uiPriority w:val="99"/>
    <w:rPr>
      <w:rFonts w:ascii="Calibri" w:hAnsi="Calibri" w:eastAsia="宋体"/>
      <w:kern w:val="2"/>
      <w:sz w:val="18"/>
      <w:szCs w:val="18"/>
    </w:rPr>
  </w:style>
  <w:style w:type="character" w:customStyle="1" w:styleId="49">
    <w:name w:val="页脚 字符"/>
    <w:basedOn w:val="21"/>
    <w:link w:val="16"/>
    <w:qFormat/>
    <w:uiPriority w:val="99"/>
    <w:rPr>
      <w:rFonts w:ascii="Calibri" w:hAnsi="Calibri" w:eastAsia="宋体"/>
      <w:kern w:val="2"/>
      <w:sz w:val="18"/>
      <w:szCs w:val="18"/>
    </w:rPr>
  </w:style>
  <w:style w:type="character" w:customStyle="1" w:styleId="50">
    <w:name w:val="批注框文本 字符"/>
    <w:basedOn w:val="21"/>
    <w:link w:val="15"/>
    <w:semiHidden/>
    <w:qFormat/>
    <w:uiPriority w:val="99"/>
    <w:rPr>
      <w:rFonts w:ascii="Times New Roman" w:hAnsi="Times New Roman" w:eastAsia="宋体"/>
      <w:kern w:val="2"/>
      <w:sz w:val="18"/>
      <w:szCs w:val="18"/>
    </w:rPr>
  </w:style>
  <w:style w:type="paragraph" w:customStyle="1" w:styleId="51">
    <w:name w:val="Heading2"/>
    <w:next w:val="1"/>
    <w:qFormat/>
    <w:uiPriority w:val="0"/>
    <w:pPr>
      <w:keepNext/>
      <w:keepLines/>
      <w:widowControl w:val="0"/>
      <w:spacing w:before="260" w:after="260" w:line="413" w:lineRule="auto"/>
      <w:jc w:val="both"/>
    </w:pPr>
    <w:rPr>
      <w:rFonts w:ascii="Arial" w:hAnsi="Arial" w:eastAsia="黑体" w:cs="Times New Roman"/>
      <w:b/>
      <w:kern w:val="2"/>
      <w:sz w:val="32"/>
      <w:szCs w:val="22"/>
      <w:lang w:val="en-US" w:eastAsia="zh-CN" w:bidi="ar-SA"/>
    </w:rPr>
  </w:style>
  <w:style w:type="character" w:customStyle="1" w:styleId="52">
    <w:name w:val="fontstyle01"/>
    <w:qFormat/>
    <w:uiPriority w:val="0"/>
    <w:rPr>
      <w:rFonts w:ascii="仿宋_GB2312" w:hAnsi="仿宋_GB2312" w:eastAsia="仿宋_GB2312" w:cs="仿宋_GB2312"/>
      <w:color w:val="000000"/>
      <w:sz w:val="32"/>
      <w:szCs w:val="32"/>
    </w:rPr>
  </w:style>
  <w:style w:type="character" w:customStyle="1" w:styleId="53">
    <w:name w:val="font11"/>
    <w:basedOn w:val="21"/>
    <w:qFormat/>
    <w:uiPriority w:val="0"/>
    <w:rPr>
      <w:rFonts w:hint="eastAsia" w:ascii="宋体" w:hAnsi="宋体" w:eastAsia="宋体" w:cs="宋体"/>
      <w:color w:val="000000"/>
      <w:sz w:val="18"/>
      <w:szCs w:val="18"/>
      <w:u w:val="none"/>
    </w:rPr>
  </w:style>
  <w:style w:type="character" w:customStyle="1" w:styleId="54">
    <w:name w:val="UserStyle_0"/>
    <w:qFormat/>
    <w:uiPriority w:val="0"/>
    <w:rPr>
      <w:rFonts w:cs="黑体"/>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4928</Words>
  <Characters>5146</Characters>
  <Lines>63</Lines>
  <Paragraphs>17</Paragraphs>
  <TotalTime>51</TotalTime>
  <ScaleCrop>false</ScaleCrop>
  <LinksUpToDate>false</LinksUpToDate>
  <CharactersWithSpaces>5168</CharactersWithSpaces>
  <Application>WPS Office_10.8.2.7058_F1E327BC-269C-435d-A152-05C5408002CA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2020-07-04T08:35:00Z</dcterms:created>
  <dc:creator>赵 恺（预算处）</dc:creator>
  <cp:lastModifiedBy>蜜蜜</cp:lastModifiedBy>
  <cp:lastPrinted>2019-12-31T08:02:00Z</cp:lastPrinted>
  <dcterms:modified xsi:type="dcterms:W3CDTF">2025-02-28T03:58:13Z</dcterms:modified>
  <dc:title>自治区农产品加工技术推广中心资金项目支出绩效评价报告</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2052-10.8.2.7058</vt:lpwstr>
  </property>
  <property fmtid="{D5CDD505-2E9C-101B-9397-08002B2CF9AE}" pid="3" name="ICV">
    <vt:lpwstr>8739320FB8E8438883CB63809D75A6EB_13</vt:lpwstr>
  </property>
  <property fmtid="{D5CDD505-2E9C-101B-9397-08002B2CF9AE}" pid="4" name="KSOSaveFontToCloudKey">
    <vt:lpwstr>229835342_cloud</vt:lpwstr>
  </property>
  <property fmtid="{D5CDD505-2E9C-101B-9397-08002B2CF9AE}" pid="5" name="KSOTemplateDocerSaveRecord">
    <vt:lpwstr>eyJoZGlkIjoiNTU3NmZkOGJhYTMzNGMwODJmY2U1YjM1ZmE5ZTEzOGYifQ==</vt:lpwstr>
  </property>
</Properties>
</file>