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A1B51">
      <w:pPr>
        <w:spacing w:line="540" w:lineRule="exact"/>
        <w:jc w:val="center"/>
        <w:rPr>
          <w:rFonts w:hint="default" w:ascii="Times New Roman" w:hAnsi="Times New Roman" w:eastAsia="华文中宋" w:cs="Times New Roman"/>
          <w:b/>
          <w:kern w:val="0"/>
          <w:sz w:val="52"/>
          <w:szCs w:val="52"/>
        </w:rPr>
      </w:pPr>
    </w:p>
    <w:p w14:paraId="2D63727A">
      <w:pPr>
        <w:spacing w:line="540" w:lineRule="exact"/>
        <w:jc w:val="both"/>
        <w:rPr>
          <w:rFonts w:hint="default" w:ascii="Times New Roman" w:hAnsi="Times New Roman" w:eastAsia="华文中宋" w:cs="Times New Roman"/>
          <w:b/>
          <w:kern w:val="0"/>
          <w:sz w:val="52"/>
          <w:szCs w:val="52"/>
        </w:rPr>
      </w:pPr>
    </w:p>
    <w:p w14:paraId="58DD8A6A">
      <w:pPr>
        <w:spacing w:line="540" w:lineRule="exact"/>
        <w:jc w:val="center"/>
        <w:rPr>
          <w:rFonts w:hint="default" w:ascii="Times New Roman" w:hAnsi="Times New Roman" w:eastAsia="华文中宋" w:cs="Times New Roman"/>
          <w:b/>
          <w:kern w:val="0"/>
          <w:sz w:val="52"/>
          <w:szCs w:val="52"/>
        </w:rPr>
      </w:pPr>
    </w:p>
    <w:p w14:paraId="4E712EB5">
      <w:pPr>
        <w:spacing w:line="540" w:lineRule="exact"/>
        <w:jc w:val="center"/>
        <w:rPr>
          <w:rFonts w:hint="default" w:ascii="Times New Roman" w:hAnsi="Times New Roman" w:eastAsia="华文中宋" w:cs="Times New Roman"/>
          <w:b/>
          <w:kern w:val="0"/>
          <w:sz w:val="52"/>
          <w:szCs w:val="52"/>
        </w:rPr>
      </w:pPr>
    </w:p>
    <w:p w14:paraId="3CA02914">
      <w:pPr>
        <w:spacing w:line="700" w:lineRule="exact"/>
        <w:ind w:firstLine="1920" w:firstLineChars="400"/>
        <w:jc w:val="left"/>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资金项目支出绩效评价</w:t>
      </w:r>
    </w:p>
    <w:p w14:paraId="33343F0A">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74C33C0D">
      <w:pPr>
        <w:spacing w:line="540" w:lineRule="exact"/>
        <w:jc w:val="center"/>
        <w:rPr>
          <w:rFonts w:hint="default" w:ascii="Times New Roman" w:hAnsi="Times New Roman" w:eastAsia="华文中宋" w:cs="Times New Roman"/>
          <w:b/>
          <w:kern w:val="0"/>
          <w:sz w:val="52"/>
          <w:szCs w:val="52"/>
        </w:rPr>
      </w:pPr>
    </w:p>
    <w:p w14:paraId="558A9E01">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w:t>
      </w:r>
      <w:r>
        <w:rPr>
          <w:rFonts w:hint="default" w:ascii="Times New Roman" w:hAnsi="Times New Roman" w:eastAsia="仿宋_GB2312" w:cs="Times New Roman"/>
          <w:kern w:val="0"/>
          <w:sz w:val="36"/>
          <w:szCs w:val="36"/>
          <w:lang w:val="en-US" w:eastAsia="zh-CN"/>
        </w:rPr>
        <w:t>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63171671">
      <w:pPr>
        <w:spacing w:line="540" w:lineRule="exact"/>
        <w:jc w:val="center"/>
        <w:rPr>
          <w:rFonts w:hint="default" w:ascii="Times New Roman" w:hAnsi="Times New Roman" w:eastAsia="仿宋_GB2312" w:cs="Times New Roman"/>
          <w:kern w:val="0"/>
          <w:sz w:val="30"/>
          <w:szCs w:val="30"/>
        </w:rPr>
      </w:pPr>
    </w:p>
    <w:p w14:paraId="3DA8D0C9">
      <w:pPr>
        <w:spacing w:line="540" w:lineRule="exact"/>
        <w:jc w:val="center"/>
        <w:rPr>
          <w:rFonts w:hint="default" w:ascii="Times New Roman" w:hAnsi="Times New Roman" w:eastAsia="仿宋_GB2312" w:cs="Times New Roman"/>
          <w:kern w:val="0"/>
          <w:sz w:val="30"/>
          <w:szCs w:val="30"/>
        </w:rPr>
      </w:pPr>
    </w:p>
    <w:p w14:paraId="7A1F1C23">
      <w:pPr>
        <w:spacing w:line="540" w:lineRule="exact"/>
        <w:jc w:val="center"/>
        <w:rPr>
          <w:rFonts w:hint="default" w:ascii="Times New Roman" w:hAnsi="Times New Roman" w:eastAsia="仿宋_GB2312" w:cs="Times New Roman"/>
          <w:kern w:val="0"/>
          <w:sz w:val="30"/>
          <w:szCs w:val="30"/>
        </w:rPr>
      </w:pPr>
    </w:p>
    <w:p w14:paraId="4F1CB6AF">
      <w:pPr>
        <w:spacing w:line="540" w:lineRule="exact"/>
        <w:jc w:val="center"/>
        <w:rPr>
          <w:rFonts w:hint="default" w:ascii="Times New Roman" w:hAnsi="Times New Roman" w:eastAsia="仿宋_GB2312" w:cs="Times New Roman"/>
          <w:kern w:val="0"/>
          <w:sz w:val="30"/>
          <w:szCs w:val="30"/>
        </w:rPr>
      </w:pPr>
    </w:p>
    <w:p w14:paraId="578F3EA1">
      <w:pPr>
        <w:spacing w:line="540" w:lineRule="exact"/>
        <w:rPr>
          <w:rFonts w:hint="default" w:ascii="Times New Roman" w:hAnsi="Times New Roman" w:eastAsia="仿宋_GB2312" w:cs="Times New Roman"/>
          <w:kern w:val="0"/>
          <w:sz w:val="30"/>
          <w:szCs w:val="30"/>
        </w:rPr>
      </w:pPr>
    </w:p>
    <w:p w14:paraId="741FBCE8">
      <w:pPr>
        <w:spacing w:line="700" w:lineRule="exact"/>
        <w:ind w:left="3236" w:leftChars="684" w:hanging="1800" w:hangingChars="5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自治区农业生产发展资金（支持乡村产业振兴-农产品品牌建设）</w:t>
      </w:r>
    </w:p>
    <w:p w14:paraId="7C33093B">
      <w:pPr>
        <w:spacing w:line="700" w:lineRule="exact"/>
        <w:ind w:left="3236" w:leftChars="684" w:hanging="1800" w:hangingChars="5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lang w:val="en-US" w:eastAsia="zh-CN"/>
        </w:rPr>
        <w:t>自治区优质农产品产销服务中心</w:t>
      </w:r>
    </w:p>
    <w:p w14:paraId="20AC3F37">
      <w:pPr>
        <w:spacing w:line="700" w:lineRule="exact"/>
        <w:ind w:left="3236" w:leftChars="684" w:hanging="1800" w:hangingChars="5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lang w:val="en-US" w:eastAsia="zh-CN"/>
        </w:rPr>
        <w:t>农业农村厅</w:t>
      </w:r>
    </w:p>
    <w:p w14:paraId="154DD133">
      <w:pPr>
        <w:spacing w:line="700" w:lineRule="exact"/>
        <w:ind w:left="3236" w:leftChars="684" w:hanging="1800" w:hangingChars="5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蔡跃军</w:t>
      </w:r>
    </w:p>
    <w:p w14:paraId="4279A374">
      <w:pPr>
        <w:spacing w:line="700" w:lineRule="exact"/>
        <w:ind w:left="3236" w:leftChars="684" w:hanging="1800" w:hangingChars="5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11</w:t>
      </w:r>
      <w:r>
        <w:rPr>
          <w:rFonts w:hint="default" w:ascii="Times New Roman" w:hAnsi="Times New Roman" w:eastAsia="仿宋_GB2312" w:cs="Times New Roman"/>
          <w:kern w:val="0"/>
          <w:sz w:val="36"/>
          <w:szCs w:val="36"/>
        </w:rPr>
        <w:t>日</w:t>
      </w:r>
    </w:p>
    <w:p w14:paraId="68383D93">
      <w:pPr>
        <w:spacing w:line="540" w:lineRule="exact"/>
        <w:jc w:val="center"/>
        <w:rPr>
          <w:rFonts w:hint="default" w:ascii="Times New Roman" w:hAnsi="Times New Roman" w:eastAsia="仿宋_GB2312" w:cs="Times New Roman"/>
          <w:kern w:val="0"/>
          <w:sz w:val="30"/>
          <w:szCs w:val="30"/>
        </w:rPr>
      </w:pPr>
    </w:p>
    <w:p w14:paraId="058910EC">
      <w:pPr>
        <w:spacing w:line="540" w:lineRule="exact"/>
        <w:rPr>
          <w:rStyle w:val="22"/>
          <w:rFonts w:hint="default" w:ascii="Times New Roman" w:hAnsi="Times New Roman" w:eastAsia="黑体" w:cs="Times New Roman"/>
          <w:b w:val="0"/>
          <w:spacing w:val="-4"/>
          <w:sz w:val="32"/>
          <w:szCs w:val="32"/>
        </w:rPr>
      </w:pPr>
    </w:p>
    <w:p w14:paraId="0AE5366B">
      <w:pPr>
        <w:spacing w:line="600" w:lineRule="exact"/>
        <w:rPr>
          <w:rFonts w:hint="default" w:ascii="Times New Roman" w:hAnsi="Times New Roman" w:eastAsia="黑体" w:cs="Times New Roman"/>
          <w:bCs/>
          <w:sz w:val="32"/>
          <w:szCs w:val="32"/>
        </w:rPr>
      </w:pPr>
    </w:p>
    <w:p w14:paraId="1E00642D">
      <w:pPr>
        <w:spacing w:line="6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C5FF215">
      <w:pPr>
        <w:spacing w:line="600" w:lineRule="exact"/>
        <w:ind w:firstLine="641"/>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ECB437D">
      <w:pPr>
        <w:spacing w:line="60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14:paraId="75811EA1">
      <w:pPr>
        <w:snapToGrid w:val="0"/>
        <w:spacing w:line="560" w:lineRule="exact"/>
        <w:ind w:firstLine="643" w:firstLineChars="200"/>
        <w:rPr>
          <w:rFonts w:hint="eastAsia" w:ascii="仿宋_GB2312" w:hAnsi="Times New Roman" w:eastAsia="仿宋_GB2312"/>
          <w:sz w:val="32"/>
          <w:szCs w:val="32"/>
        </w:rPr>
      </w:pPr>
      <w:r>
        <w:rPr>
          <w:rFonts w:hint="eastAsia" w:ascii="仿宋_GB2312" w:hAnsi="Times New Roman" w:eastAsia="仿宋_GB2312"/>
          <w:b/>
          <w:bCs/>
          <w:sz w:val="32"/>
          <w:szCs w:val="32"/>
        </w:rPr>
        <w:t>一是</w:t>
      </w:r>
      <w:r>
        <w:rPr>
          <w:rFonts w:hint="eastAsia" w:ascii="仿宋_GB2312" w:hAnsi="Times New Roman" w:eastAsia="仿宋_GB2312"/>
          <w:sz w:val="32"/>
          <w:szCs w:val="32"/>
        </w:rPr>
        <w:t>《中共中央 国务院关于做好2023年全面推进乡村振兴重点工作的意见》（中发〔2023〕1号）精神：深入实施“数商兴农”和“互联网+”农产品出村进城工程，鼓励发展农产品电商直采、定制生产等模式，建设农副产品直播电商基地；</w:t>
      </w:r>
    </w:p>
    <w:p w14:paraId="43772784">
      <w:pPr>
        <w:snapToGrid w:val="0"/>
        <w:spacing w:line="560" w:lineRule="exact"/>
        <w:ind w:firstLine="643" w:firstLineChars="200"/>
        <w:rPr>
          <w:rFonts w:hint="eastAsia" w:ascii="仿宋_GB2312" w:hAnsi="Times New Roman" w:eastAsia="仿宋_GB2312"/>
          <w:sz w:val="32"/>
          <w:szCs w:val="32"/>
        </w:rPr>
      </w:pPr>
      <w:r>
        <w:rPr>
          <w:rFonts w:hint="eastAsia" w:ascii="仿宋_GB2312" w:hAnsi="Times New Roman" w:eastAsia="仿宋_GB2312"/>
          <w:b/>
          <w:bCs/>
          <w:sz w:val="32"/>
          <w:szCs w:val="32"/>
        </w:rPr>
        <w:t>二是</w:t>
      </w:r>
      <w:r>
        <w:rPr>
          <w:rFonts w:hint="eastAsia" w:ascii="仿宋_GB2312" w:hAnsi="Times New Roman" w:eastAsia="仿宋_GB2312"/>
          <w:sz w:val="32"/>
          <w:szCs w:val="32"/>
        </w:rPr>
        <w:t>农业农村部《农业品牌精品培育计划（2022—2025年）》：通过实施农业品牌精品培育计划，农业品牌建设促进机制和支持体系更加健全，优秀品牌脱颖而出，品牌溢价效应明显，农业品牌竞争力影响力带动力显著提升，到2025年，聚焦粮油、果蔬、茶叶、畜牧、水产等品类，塑强一批品质过硬、特色鲜明、带动力强、知名度美誉度消费忠诚度高的农产品区域公用品牌，培育推介一批产品优、信誉好、产业带动作用明显、具有核心竞争力的企业品牌和优质特色农产品品牌，不断满足人民日益增长的美好生活需要；</w:t>
      </w:r>
    </w:p>
    <w:p w14:paraId="4C1172A4">
      <w:pPr>
        <w:snapToGrid w:val="0"/>
        <w:spacing w:line="560" w:lineRule="exact"/>
        <w:ind w:firstLine="643" w:firstLineChars="200"/>
        <w:rPr>
          <w:rFonts w:hint="eastAsia" w:ascii="仿宋_GB2312" w:hAnsi="Times New Roman" w:eastAsia="仿宋_GB2312"/>
          <w:sz w:val="32"/>
          <w:szCs w:val="32"/>
        </w:rPr>
      </w:pPr>
      <w:r>
        <w:rPr>
          <w:rFonts w:hint="eastAsia" w:ascii="仿宋_GB2312" w:hAnsi="Times New Roman" w:eastAsia="仿宋_GB2312"/>
          <w:b/>
          <w:bCs/>
          <w:sz w:val="32"/>
          <w:szCs w:val="32"/>
        </w:rPr>
        <w:t>三是</w:t>
      </w:r>
      <w:r>
        <w:rPr>
          <w:rFonts w:hint="eastAsia" w:ascii="仿宋_GB2312" w:hAnsi="Times New Roman" w:eastAsia="仿宋_GB2312"/>
          <w:sz w:val="32"/>
          <w:szCs w:val="32"/>
        </w:rPr>
        <w:t>自治区党委、自治区人民政府关于贯彻《中共中央、国务院关于做好2023年全面推进乡村振兴重点工作的意见》的实施意见精神：扎实推进产销对接，全方位开拓国内外市场，鼓励受援地在援疆省市举办各类农产品展示展销活动，大力发展农村电子商务，鼓励开展线上农产品营销推介、网红直播带货等活动，支持打造有影响力的直播基地，建强直播农特产品产业供应链，发挥自治区农产品产销联盟作用，针对性组织开展产销对接活动，加快推进品牌强农，集中打造“品味新疆”农业品牌整体形象；</w:t>
      </w:r>
    </w:p>
    <w:p w14:paraId="27DE3F3D">
      <w:pPr>
        <w:snapToGrid w:val="0"/>
        <w:spacing w:line="560" w:lineRule="exact"/>
        <w:ind w:firstLine="643" w:firstLineChars="200"/>
        <w:rPr>
          <w:rFonts w:hint="eastAsia" w:ascii="仿宋_GB2312" w:hAnsi="Times New Roman" w:eastAsia="仿宋_GB2312"/>
          <w:sz w:val="32"/>
          <w:szCs w:val="32"/>
        </w:rPr>
      </w:pPr>
      <w:r>
        <w:rPr>
          <w:rFonts w:hint="eastAsia" w:ascii="仿宋_GB2312" w:hAnsi="Times New Roman" w:eastAsia="仿宋_GB2312"/>
          <w:b/>
          <w:bCs/>
          <w:sz w:val="32"/>
          <w:szCs w:val="32"/>
        </w:rPr>
        <w:t>四是</w:t>
      </w:r>
      <w:r>
        <w:rPr>
          <w:rFonts w:hint="eastAsia" w:ascii="仿宋_GB2312" w:hAnsi="Times New Roman" w:eastAsia="仿宋_GB2312"/>
          <w:sz w:val="32"/>
          <w:szCs w:val="32"/>
        </w:rPr>
        <w:t>农业农村部印发《农业生产“三品一标”提升行动实施方案》：打造一批地域特色突出、产品特性鲜明的区域公用品牌、结合粮食生产功能区、重要农产品生产保护区和特色农产品优势区建设，培育一批“大而优”“小而美”、有影响力的农产品品牌，鼓励龙头企业加强自主创新、打造一批竞争力强的企业品牌，加强品牌管理，制定农业品牌工作管理办法，深入推进中国农业品牌目录制度建设，发布品牌目录与消费索引、促进品牌营销、挖掘和丰富品牌内涵，培育品牌文化，利用农业展会、产销对接会、电商等平台促进品牌营销；</w:t>
      </w:r>
    </w:p>
    <w:p w14:paraId="6D541A07">
      <w:pPr>
        <w:snapToGrid w:val="0"/>
        <w:spacing w:line="560" w:lineRule="exact"/>
        <w:ind w:firstLine="643" w:firstLineChars="200"/>
        <w:rPr>
          <w:rFonts w:hint="eastAsia" w:ascii="仿宋_GB2312" w:hAnsi="Times New Roman" w:eastAsia="仿宋_GB2312"/>
          <w:sz w:val="32"/>
          <w:szCs w:val="32"/>
        </w:rPr>
      </w:pPr>
      <w:r>
        <w:rPr>
          <w:rFonts w:hint="eastAsia" w:ascii="仿宋_GB2312" w:hAnsi="Times New Roman" w:eastAsia="仿宋_GB2312"/>
          <w:b/>
          <w:bCs/>
          <w:sz w:val="32"/>
          <w:szCs w:val="32"/>
        </w:rPr>
        <w:t>五是</w:t>
      </w:r>
      <w:r>
        <w:rPr>
          <w:rFonts w:hint="eastAsia" w:ascii="仿宋_GB2312" w:hAnsi="Times New Roman" w:eastAsia="仿宋_GB2312"/>
          <w:sz w:val="32"/>
          <w:szCs w:val="32"/>
        </w:rPr>
        <w:t>农业农村部农产品质量安全中心《关于继续探索开展全国名特优新农产品名录收集登录工作的通知》（农质安（法）〔2018〕324号）精神：推进农产品质量提升，培育地方特色农产品品牌，促进区域优势农业产业发展，实时了解地域特色农产品产地生产信息，促进农产品产销对接，农业农村部农产品质量安全中心，决定从2019年开始继续探索开展全国名特优新农产品名录收集登录工作。我中心根据文件精神及相关政策，结合《全国名特优新农产品名录收集登录规范》，组织实施本地区、本行业和本系统的全国名特优新农产品名录收集登录工作。</w:t>
      </w:r>
    </w:p>
    <w:p w14:paraId="50A6C5DA">
      <w:pPr>
        <w:pStyle w:val="17"/>
        <w:keepNext w:val="0"/>
        <w:keepLines w:val="0"/>
        <w:pageBreakBefore w:val="0"/>
        <w:numPr>
          <w:ilvl w:val="0"/>
          <w:numId w:val="0"/>
        </w:numPr>
        <w:kinsoku/>
        <w:wordWrap/>
        <w:overflowPunct/>
        <w:topLinePunct w:val="0"/>
        <w:autoSpaceDE/>
        <w:autoSpaceDN/>
        <w:bidi w:val="0"/>
        <w:adjustRightInd/>
        <w:snapToGrid/>
        <w:spacing w:before="0" w:after="0" w:line="600" w:lineRule="exact"/>
        <w:ind w:firstLine="643" w:firstLineChars="200"/>
        <w:jc w:val="both"/>
        <w:textAlignment w:val="auto"/>
        <w:rPr>
          <w:rFonts w:hint="default" w:ascii="Times New Roman" w:hAnsi="Times New Roman" w:eastAsia="仿宋_GB2312" w:cs="Times New Roman"/>
          <w:b/>
          <w:bCs/>
          <w:kern w:val="2"/>
        </w:rPr>
      </w:pPr>
      <w:r>
        <w:rPr>
          <w:rFonts w:hint="default" w:ascii="仿宋_GB2312" w:eastAsia="仿宋_GB2312"/>
          <w:b/>
          <w:bCs/>
          <w:sz w:val="32"/>
          <w:szCs w:val="32"/>
          <w:lang w:val="en"/>
        </w:rPr>
        <w:t>2.</w:t>
      </w:r>
      <w:r>
        <w:rPr>
          <w:rFonts w:hint="default" w:ascii="Times New Roman" w:hAnsi="Times New Roman" w:eastAsia="仿宋_GB2312" w:cs="Times New Roman"/>
          <w:b/>
          <w:bCs/>
          <w:kern w:val="2"/>
        </w:rPr>
        <w:t>项目主要内容：</w:t>
      </w:r>
    </w:p>
    <w:p w14:paraId="0B5A77F4">
      <w:pPr>
        <w:snapToGrid w:val="0"/>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开展的工作主要有农产品市场开拓、电商直播带货、培育及农产品宣传推广、全国名特优新农产品名录收集登录工作、品味新疆平台维护及宣传推广工作和品味新疆好产品甄选工作。</w:t>
      </w:r>
    </w:p>
    <w:p w14:paraId="60211255">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29212258">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本项目总投资</w:t>
      </w:r>
      <w:r>
        <w:rPr>
          <w:rFonts w:hint="eastAsia" w:eastAsia="仿宋_GB2312" w:cs="Times New Roman"/>
          <w:sz w:val="32"/>
          <w:szCs w:val="32"/>
          <w:lang w:val="en-US" w:eastAsia="zh-CN"/>
        </w:rPr>
        <w:t>72.7</w:t>
      </w:r>
      <w:r>
        <w:rPr>
          <w:rFonts w:hint="default" w:ascii="Times New Roman" w:hAnsi="Times New Roman" w:eastAsia="仿宋_GB2312" w:cs="Times New Roman"/>
          <w:sz w:val="32"/>
          <w:szCs w:val="32"/>
        </w:rPr>
        <w:t>万元，其中：财政本级资金</w:t>
      </w:r>
      <w:r>
        <w:rPr>
          <w:rFonts w:hint="default" w:eastAsia="仿宋_GB2312" w:cs="Times New Roman"/>
          <w:sz w:val="32"/>
          <w:szCs w:val="32"/>
          <w:lang w:val="en" w:eastAsia="zh-CN"/>
        </w:rPr>
        <w:t>45</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，其他资金</w:t>
      </w:r>
      <w:r>
        <w:rPr>
          <w:rFonts w:hint="eastAsia" w:eastAsia="仿宋_GB2312" w:cs="Times New Roman"/>
          <w:sz w:val="32"/>
          <w:szCs w:val="32"/>
          <w:lang w:val="en-US" w:eastAsia="zh-CN"/>
        </w:rPr>
        <w:t>27.7</w:t>
      </w:r>
      <w:r>
        <w:rPr>
          <w:rFonts w:hint="eastAsia" w:ascii="Times New Roman" w:hAnsi="Times New Roman" w:eastAsia="仿宋_GB2312" w:cs="Times New Roman"/>
          <w:sz w:val="32"/>
          <w:szCs w:val="32"/>
          <w:lang w:val="en-US" w:eastAsia="zh-CN"/>
        </w:rPr>
        <w:t>万</w:t>
      </w:r>
      <w:r>
        <w:rPr>
          <w:rFonts w:hint="default" w:ascii="Times New Roman" w:hAnsi="Times New Roman" w:eastAsia="仿宋_GB2312" w:cs="Times New Roman"/>
          <w:sz w:val="32"/>
          <w:szCs w:val="32"/>
        </w:rPr>
        <w:t>。项目实际支</w:t>
      </w:r>
      <w:r>
        <w:rPr>
          <w:rFonts w:hint="default" w:ascii="Times New Roman" w:hAnsi="Times New Roman" w:eastAsia="仿宋_GB2312" w:cs="Times New Roman"/>
          <w:color w:val="auto"/>
          <w:sz w:val="32"/>
          <w:szCs w:val="32"/>
        </w:rPr>
        <w:t>出</w:t>
      </w:r>
      <w:r>
        <w:rPr>
          <w:rFonts w:hint="eastAsia" w:eastAsia="仿宋_GB2312" w:cs="Times New Roman"/>
          <w:color w:val="auto"/>
          <w:sz w:val="32"/>
          <w:szCs w:val="32"/>
          <w:lang w:val="en-US" w:eastAsia="zh-CN"/>
        </w:rPr>
        <w:t>69</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支出率为</w:t>
      </w:r>
      <w:r>
        <w:rPr>
          <w:rFonts w:hint="eastAsia" w:eastAsia="仿宋_GB2312" w:cs="Times New Roman"/>
          <w:color w:val="auto"/>
          <w:sz w:val="32"/>
          <w:szCs w:val="32"/>
          <w:lang w:val="en-US" w:eastAsia="zh-CN"/>
        </w:rPr>
        <w:t>94.91</w:t>
      </w:r>
      <w:r>
        <w:rPr>
          <w:rFonts w:hint="default" w:ascii="Times New Roman" w:hAnsi="Times New Roman" w:eastAsia="仿宋_GB2312" w:cs="Times New Roman"/>
          <w:color w:val="auto"/>
          <w:sz w:val="32"/>
          <w:szCs w:val="32"/>
        </w:rPr>
        <w:t>%。</w:t>
      </w:r>
    </w:p>
    <w:p w14:paraId="371B0651">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14:paraId="73182242">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（1）资金安排</w:t>
      </w:r>
    </w:p>
    <w:p w14:paraId="10A8C151">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资金投入情况：</w:t>
      </w:r>
      <w:r>
        <w:rPr>
          <w:rFonts w:hint="default" w:ascii="Times New Roman" w:hAnsi="Times New Roman" w:eastAsia="仿宋_GB2312" w:cs="Times New Roman"/>
          <w:b w:val="0"/>
          <w:bCs w:val="0"/>
          <w:kern w:val="2"/>
          <w:sz w:val="32"/>
          <w:szCs w:val="32"/>
          <w:lang w:val="en-US" w:eastAsia="zh-CN" w:bidi="ar-SA"/>
        </w:rPr>
        <w:t>项目总投资</w:t>
      </w:r>
      <w:r>
        <w:rPr>
          <w:rFonts w:hint="eastAsia" w:eastAsia="仿宋_GB2312" w:cs="Times New Roman"/>
          <w:b w:val="0"/>
          <w:bCs w:val="0"/>
          <w:kern w:val="2"/>
          <w:sz w:val="32"/>
          <w:szCs w:val="32"/>
          <w:lang w:val="en-US" w:eastAsia="zh-CN" w:bidi="ar-SA"/>
        </w:rPr>
        <w:t>72.7</w:t>
      </w:r>
      <w:r>
        <w:rPr>
          <w:rFonts w:hint="default" w:ascii="Times New Roman" w:hAnsi="Times New Roman" w:eastAsia="仿宋_GB2312" w:cs="Times New Roman"/>
          <w:b w:val="0"/>
          <w:bCs w:val="0"/>
          <w:kern w:val="2"/>
          <w:sz w:val="32"/>
          <w:szCs w:val="32"/>
          <w:lang w:val="en-US" w:eastAsia="zh-CN" w:bidi="ar-SA"/>
        </w:rPr>
        <w:t>万元，</w:t>
      </w:r>
      <w:r>
        <w:rPr>
          <w:rFonts w:hint="eastAsia" w:ascii="Times New Roman" w:hAnsi="Times New Roman" w:eastAsia="仿宋_GB2312" w:cs="Times New Roman"/>
          <w:b w:val="0"/>
          <w:bCs w:val="0"/>
          <w:kern w:val="2"/>
          <w:sz w:val="32"/>
          <w:szCs w:val="32"/>
          <w:lang w:val="en-US" w:eastAsia="zh-CN" w:bidi="ar-SA"/>
        </w:rPr>
        <w:t>该项目年初预算数45万元，其他资金</w:t>
      </w:r>
      <w:r>
        <w:rPr>
          <w:rFonts w:hint="eastAsia" w:eastAsia="仿宋_GB2312" w:cs="Times New Roman"/>
          <w:b w:val="0"/>
          <w:bCs w:val="0"/>
          <w:kern w:val="2"/>
          <w:sz w:val="32"/>
          <w:szCs w:val="32"/>
          <w:lang w:val="en-US" w:eastAsia="zh-CN" w:bidi="ar-SA"/>
        </w:rPr>
        <w:t>27.7</w:t>
      </w:r>
      <w:r>
        <w:rPr>
          <w:rFonts w:hint="eastAsia" w:ascii="Times New Roman" w:hAnsi="Times New Roman" w:eastAsia="仿宋_GB2312" w:cs="Times New Roman"/>
          <w:b w:val="0"/>
          <w:bCs w:val="0"/>
          <w:kern w:val="2"/>
          <w:sz w:val="32"/>
          <w:szCs w:val="32"/>
          <w:lang w:val="en-US" w:eastAsia="zh-CN" w:bidi="ar-SA"/>
        </w:rPr>
        <w:t>万元，实际总投入</w:t>
      </w:r>
      <w:r>
        <w:rPr>
          <w:rFonts w:hint="eastAsia" w:eastAsia="仿宋_GB2312" w:cs="Times New Roman"/>
          <w:b w:val="0"/>
          <w:bCs w:val="0"/>
          <w:kern w:val="2"/>
          <w:sz w:val="32"/>
          <w:szCs w:val="32"/>
          <w:lang w:val="en-US" w:eastAsia="zh-CN" w:bidi="ar-SA"/>
        </w:rPr>
        <w:t>69</w:t>
      </w:r>
      <w:r>
        <w:rPr>
          <w:rFonts w:hint="eastAsia" w:ascii="Times New Roman" w:hAnsi="Times New Roman" w:eastAsia="仿宋_GB2312" w:cs="Times New Roman"/>
          <w:b w:val="0"/>
          <w:bCs w:val="0"/>
          <w:kern w:val="2"/>
          <w:sz w:val="32"/>
          <w:szCs w:val="32"/>
          <w:lang w:val="en-US" w:eastAsia="zh-CN" w:bidi="ar-SA"/>
        </w:rPr>
        <w:t xml:space="preserve">万元，该项目资金已全部落实到位。 </w:t>
      </w:r>
      <w:r>
        <w:rPr>
          <w:rFonts w:hint="default" w:ascii="Times New Roman" w:hAnsi="Times New Roman" w:eastAsia="仿宋_GB2312" w:cs="Times New Roman"/>
          <w:b w:val="0"/>
          <w:bCs w:val="0"/>
          <w:kern w:val="2"/>
          <w:sz w:val="32"/>
          <w:szCs w:val="32"/>
          <w:lang w:val="en-US" w:eastAsia="zh-CN" w:bidi="ar-SA"/>
        </w:rPr>
        <w:t xml:space="preserve">  </w:t>
      </w:r>
    </w:p>
    <w:p w14:paraId="39707A10">
      <w:pPr>
        <w:spacing w:line="7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按照单位财务制度等相关规定，资金支出符合</w:t>
      </w:r>
      <w:r>
        <w:rPr>
          <w:rFonts w:hint="default" w:ascii="Times New Roman" w:hAnsi="Times New Roman" w:eastAsia="仿宋_GB2312" w:cs="Times New Roman"/>
          <w:sz w:val="32"/>
          <w:szCs w:val="32"/>
          <w:lang w:val="en-US" w:eastAsia="zh-CN"/>
        </w:rPr>
        <w:t>自治区农业生产发展资金（支持乡村产业振兴-农产品品牌建设）</w:t>
      </w:r>
      <w:r>
        <w:rPr>
          <w:rFonts w:hint="default" w:ascii="Times New Roman" w:hAnsi="Times New Roman" w:eastAsia="仿宋_GB2312" w:cs="Times New Roman"/>
          <w:sz w:val="32"/>
          <w:szCs w:val="32"/>
        </w:rPr>
        <w:t>专项资金费用范围，做到了专款专用。在项目资金拨付和使用过程中，为确保项目资金的安全性，提高项目资金使用效率，严格遵循</w:t>
      </w:r>
      <w:r>
        <w:rPr>
          <w:rFonts w:hint="eastAsia"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rPr>
        <w:t>资金的拨付程序，认真审核项目实施各阶段的相关材料和手续，根据项目实施进展情况拨付资金。</w:t>
      </w:r>
    </w:p>
    <w:p w14:paraId="4BBC0A23">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sz w:val="32"/>
          <w:szCs w:val="32"/>
          <w:lang w:val="en-US" w:eastAsia="zh-CN" w:bidi="ar-SA"/>
        </w:rPr>
        <w:t>（2）</w:t>
      </w:r>
      <w:r>
        <w:rPr>
          <w:rFonts w:hint="default" w:ascii="Times New Roman" w:hAnsi="Times New Roman" w:eastAsia="仿宋_GB2312" w:cs="Times New Roman"/>
          <w:b w:val="0"/>
          <w:bCs w:val="0"/>
          <w:kern w:val="2"/>
        </w:rPr>
        <w:t>预算资金来源及使用情况</w:t>
      </w:r>
      <w:bookmarkStart w:id="0" w:name="page10"/>
      <w:bookmarkEnd w:id="0"/>
    </w:p>
    <w:p w14:paraId="279C40FC">
      <w:pPr>
        <w:spacing w:line="360" w:lineRule="auto"/>
        <w:ind w:firstLine="640" w:firstLineChars="200"/>
        <w:rPr>
          <w:rFonts w:hint="default" w:ascii="Times New Roman" w:hAnsi="Times New Roman" w:eastAsia="仿宋_GB2312" w:cs="Times New Roman"/>
          <w:b w:val="0"/>
          <w:bCs w:val="0"/>
          <w:kern w:val="2"/>
        </w:rPr>
      </w:pPr>
      <w:r>
        <w:rPr>
          <w:rFonts w:hint="eastAsia" w:ascii="Times New Roman" w:hAnsi="Times New Roman" w:eastAsia="仿宋_GB2312" w:cs="Times New Roman"/>
          <w:b w:val="0"/>
          <w:bCs w:val="0"/>
          <w:kern w:val="2"/>
          <w:sz w:val="32"/>
          <w:szCs w:val="32"/>
          <w:lang w:val="en-US" w:eastAsia="zh-CN" w:bidi="ar-SA"/>
        </w:rPr>
        <w:t>该项目年初预算数</w:t>
      </w:r>
      <w:r>
        <w:rPr>
          <w:rFonts w:hint="eastAsia" w:eastAsia="仿宋_GB2312" w:cs="Times New Roman"/>
          <w:b w:val="0"/>
          <w:bCs w:val="0"/>
          <w:kern w:val="2"/>
          <w:sz w:val="32"/>
          <w:szCs w:val="32"/>
          <w:lang w:val="en-US" w:eastAsia="zh-CN" w:bidi="ar-SA"/>
        </w:rPr>
        <w:t>72.7</w:t>
      </w:r>
      <w:r>
        <w:rPr>
          <w:rFonts w:hint="eastAsia" w:ascii="Times New Roman" w:hAnsi="Times New Roman" w:eastAsia="仿宋_GB2312" w:cs="Times New Roman"/>
          <w:b w:val="0"/>
          <w:bCs w:val="0"/>
          <w:kern w:val="2"/>
          <w:sz w:val="32"/>
          <w:szCs w:val="32"/>
          <w:lang w:val="en-US" w:eastAsia="zh-CN" w:bidi="ar-SA"/>
        </w:rPr>
        <w:t>万元，全年预算数</w:t>
      </w:r>
      <w:r>
        <w:rPr>
          <w:rFonts w:hint="eastAsia" w:eastAsia="仿宋_GB2312" w:cs="Times New Roman"/>
          <w:b w:val="0"/>
          <w:bCs w:val="0"/>
          <w:kern w:val="2"/>
          <w:sz w:val="32"/>
          <w:szCs w:val="32"/>
          <w:lang w:val="en-US" w:eastAsia="zh-CN" w:bidi="ar-SA"/>
        </w:rPr>
        <w:t>72.7</w:t>
      </w:r>
      <w:r>
        <w:rPr>
          <w:rFonts w:hint="eastAsia" w:ascii="Times New Roman" w:hAnsi="Times New Roman" w:eastAsia="仿宋_GB2312" w:cs="Times New Roman"/>
          <w:b w:val="0"/>
          <w:bCs w:val="0"/>
          <w:kern w:val="2"/>
          <w:sz w:val="32"/>
          <w:szCs w:val="32"/>
          <w:lang w:val="en-US" w:eastAsia="zh-CN" w:bidi="ar-SA"/>
        </w:rPr>
        <w:t>万元（</w:t>
      </w:r>
      <w:r>
        <w:rPr>
          <w:rFonts w:hint="eastAsia" w:eastAsia="仿宋_GB2312" w:cs="Times New Roman"/>
          <w:b w:val="0"/>
          <w:bCs w:val="0"/>
          <w:kern w:val="2"/>
          <w:sz w:val="32"/>
          <w:szCs w:val="32"/>
          <w:lang w:val="en-US" w:eastAsia="zh-CN" w:bidi="ar-SA"/>
        </w:rPr>
        <w:t>其中其他资金27.7万元</w:t>
      </w:r>
      <w:r>
        <w:rPr>
          <w:rFonts w:hint="eastAsia" w:ascii="Times New Roman" w:hAnsi="Times New Roman" w:eastAsia="仿宋_GB2312" w:cs="Times New Roman"/>
          <w:b w:val="0"/>
          <w:bCs w:val="0"/>
          <w:kern w:val="2"/>
          <w:sz w:val="32"/>
          <w:szCs w:val="32"/>
          <w:lang w:val="en-US" w:eastAsia="zh-CN" w:bidi="ar-SA"/>
        </w:rPr>
        <w:t>），全年执</w:t>
      </w:r>
      <w:r>
        <w:rPr>
          <w:rFonts w:hint="eastAsia" w:ascii="Times New Roman" w:hAnsi="Times New Roman" w:eastAsia="仿宋_GB2312" w:cs="Times New Roman"/>
          <w:b w:val="0"/>
          <w:bCs w:val="0"/>
          <w:color w:val="auto"/>
          <w:kern w:val="2"/>
          <w:sz w:val="32"/>
          <w:szCs w:val="32"/>
          <w:lang w:val="en-US" w:eastAsia="zh-CN" w:bidi="ar-SA"/>
        </w:rPr>
        <w:t>行数</w:t>
      </w:r>
      <w:r>
        <w:rPr>
          <w:rFonts w:hint="eastAsia" w:eastAsia="仿宋_GB2312" w:cs="Times New Roman"/>
          <w:b w:val="0"/>
          <w:bCs w:val="0"/>
          <w:color w:val="auto"/>
          <w:kern w:val="2"/>
          <w:sz w:val="32"/>
          <w:szCs w:val="32"/>
          <w:lang w:val="en-US" w:eastAsia="zh-CN" w:bidi="ar-SA"/>
        </w:rPr>
        <w:t>69</w:t>
      </w:r>
      <w:r>
        <w:rPr>
          <w:rFonts w:hint="eastAsia" w:ascii="Times New Roman" w:hAnsi="Times New Roman" w:eastAsia="仿宋_GB2312" w:cs="Times New Roman"/>
          <w:b w:val="0"/>
          <w:bCs w:val="0"/>
          <w:color w:val="auto"/>
          <w:kern w:val="2"/>
          <w:sz w:val="32"/>
          <w:szCs w:val="32"/>
          <w:lang w:val="en-US" w:eastAsia="zh-CN" w:bidi="ar-SA"/>
        </w:rPr>
        <w:t>万元，预算执行率为</w:t>
      </w:r>
      <w:r>
        <w:rPr>
          <w:rFonts w:hint="eastAsia" w:eastAsia="仿宋_GB2312" w:cs="Times New Roman"/>
          <w:color w:val="auto"/>
          <w:sz w:val="32"/>
          <w:szCs w:val="32"/>
          <w:lang w:val="en-US" w:eastAsia="zh-CN"/>
        </w:rPr>
        <w:t>94.91</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项目预算资金来源于</w:t>
      </w:r>
      <w:r>
        <w:rPr>
          <w:rFonts w:hint="eastAsia" w:ascii="Times New Roman" w:hAnsi="Times New Roman" w:eastAsia="仿宋_GB2312" w:cs="Times New Roman"/>
          <w:b w:val="0"/>
          <w:bCs w:val="0"/>
          <w:color w:val="auto"/>
          <w:kern w:val="2"/>
          <w:sz w:val="32"/>
          <w:szCs w:val="32"/>
          <w:lang w:val="en-US" w:eastAsia="zh-CN" w:bidi="ar-SA"/>
        </w:rPr>
        <w:t>财政拨款和</w:t>
      </w:r>
      <w:r>
        <w:rPr>
          <w:rFonts w:hint="eastAsia" w:ascii="Times New Roman" w:hAnsi="Times New Roman" w:eastAsia="仿宋_GB2312" w:cs="Times New Roman"/>
          <w:b w:val="0"/>
          <w:bCs w:val="0"/>
          <w:kern w:val="2"/>
          <w:sz w:val="32"/>
          <w:szCs w:val="32"/>
          <w:lang w:val="en-US" w:eastAsia="zh-CN" w:bidi="ar-SA"/>
        </w:rPr>
        <w:t>自筹资金</w:t>
      </w:r>
      <w:r>
        <w:rPr>
          <w:rFonts w:hint="default" w:ascii="Times New Roman" w:hAnsi="Times New Roman" w:eastAsia="仿宋_GB2312" w:cs="Times New Roman"/>
          <w:b w:val="0"/>
          <w:bCs w:val="0"/>
          <w:kern w:val="2"/>
          <w:sz w:val="32"/>
          <w:szCs w:val="32"/>
          <w:lang w:val="en-US" w:eastAsia="zh-CN" w:bidi="ar-SA"/>
        </w:rPr>
        <w:t>，用于支付项目实施进程中的各项费用。</w:t>
      </w:r>
    </w:p>
    <w:p w14:paraId="46089233">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666AC1B">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14:paraId="292966B2">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积极做好新疆农产品品牌推广和宣传，组织开展全国名特优新农产品名录申报和年度确认工作，年入选产品不少于15个。加强对农产品区域公共品牌、企业品牌和产品品牌的宣传推介，不断提升新疆农产品品牌影响力和公信力。积极做好农产品市场开拓工作，组织不少于300家企业参加北京展会、上海展会以及中国国际农交会等各类展会，开展农产品产销对接活动至少3次。不断塑强“品味新疆”好产品农业品牌形象，建立农产品品牌目录，充分发挥展会、对接活动和营销店渠道作用，多层次宣传推介，促进产销对接。</w:t>
      </w:r>
    </w:p>
    <w:p w14:paraId="27F40457">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2、阶段性目标</w:t>
      </w:r>
    </w:p>
    <w:p w14:paraId="1275C3FB">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（1）前期准备：通过制定项目实施方案，经项目负责人审核通过后，有序开展后续</w:t>
      </w:r>
      <w:r>
        <w:rPr>
          <w:rFonts w:hint="default"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rPr>
        <w:t>。</w:t>
      </w:r>
    </w:p>
    <w:p w14:paraId="3DEC2F03">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（2）组织实施：资金一到位，立即根据项目要求实施项目。项目责任人按照</w:t>
      </w:r>
      <w:r>
        <w:rPr>
          <w:rFonts w:hint="default" w:ascii="Times New Roman" w:hAnsi="Times New Roman" w:eastAsia="仿宋_GB2312" w:cs="Times New Roman"/>
          <w:sz w:val="32"/>
          <w:szCs w:val="32"/>
          <w:lang w:val="en-US" w:eastAsia="zh-CN"/>
        </w:rPr>
        <w:t>项目实施</w:t>
      </w:r>
      <w:r>
        <w:rPr>
          <w:rFonts w:hint="default" w:ascii="Times New Roman" w:hAnsi="Times New Roman" w:eastAsia="仿宋_GB2312" w:cs="Times New Roman"/>
          <w:sz w:val="32"/>
          <w:szCs w:val="32"/>
        </w:rPr>
        <w:t>方案要求逐一进行项目部署安排，提高项目质量及效率性。</w:t>
      </w:r>
    </w:p>
    <w:p w14:paraId="24BC2A50">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C80378A">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727AB0A">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14:paraId="6866DB6A">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C6AB348">
      <w:pPr>
        <w:keepNext w:val="0"/>
        <w:keepLines w:val="0"/>
        <w:pageBreakBefore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2239FDF5">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14:paraId="46CFD01A">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综合来看，通过开展有效的财政支出绩效评价管理，达到改进预算管理、控制节约成本，提高预算资金使用效益的目的。</w:t>
      </w:r>
    </w:p>
    <w:p w14:paraId="6FE2A097">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2、绩效评价的对象</w:t>
      </w:r>
    </w:p>
    <w:p w14:paraId="09BC6095">
      <w:pPr>
        <w:spacing w:line="576" w:lineRule="exact"/>
        <w:ind w:firstLine="640" w:firstLineChars="200"/>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自治区农业生产发展资金（支持乡村产业振兴-农产品品牌建设）</w:t>
      </w:r>
      <w:r>
        <w:rPr>
          <w:rFonts w:hint="eastAsia" w:ascii="Times New Roman" w:hAnsi="Times New Roman" w:eastAsia="仿宋_GB2312" w:cs="Times New Roman"/>
          <w:sz w:val="32"/>
          <w:szCs w:val="32"/>
          <w:lang w:val="en-US" w:eastAsia="zh-CN"/>
        </w:rPr>
        <w:t>项目所包含的全部项目建设内容。</w:t>
      </w:r>
    </w:p>
    <w:p w14:paraId="408A4E7C">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3、绩效评价的范围</w:t>
      </w:r>
    </w:p>
    <w:p w14:paraId="7C927333">
      <w:pPr>
        <w:spacing w:line="576" w:lineRule="exact"/>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自治区农业生产发展资金（支持乡村产业振兴-农产品品牌建设）</w:t>
      </w:r>
      <w:r>
        <w:rPr>
          <w:rFonts w:hint="eastAsia" w:ascii="Times New Roman" w:hAnsi="Times New Roman" w:eastAsia="仿宋_GB2312" w:cs="Times New Roman"/>
          <w:sz w:val="32"/>
          <w:szCs w:val="32"/>
          <w:lang w:val="en-US" w:eastAsia="zh-CN"/>
        </w:rPr>
        <w:t>项目的决策、过程、产出、效益等。</w:t>
      </w:r>
    </w:p>
    <w:p w14:paraId="71F2B59F">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highlight w:val="none"/>
        </w:rPr>
        <w:t>（二）绩效评价原则、评价指标体系（详情见表</w:t>
      </w:r>
      <w:r>
        <w:rPr>
          <w:rFonts w:hint="default" w:ascii="Times New Roman" w:hAnsi="Times New Roman" w:eastAsia="楷体_GB2312" w:cs="Times New Roman"/>
          <w:b/>
          <w:bCs/>
          <w:sz w:val="32"/>
          <w:szCs w:val="32"/>
        </w:rPr>
        <w:t>1）、评价方法、评价标准。</w:t>
      </w:r>
    </w:p>
    <w:p w14:paraId="7202FA93">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14:paraId="1102F384">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452897E8">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12000F18">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9FBDACE">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41A873E">
      <w:pPr>
        <w:pStyle w:val="17"/>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69AF6557">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14:paraId="2CD09CAA">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243C23FB">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B68DD3E">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w:t>
      </w:r>
      <w:r>
        <w:rPr>
          <w:rFonts w:hint="default" w:ascii="Times New Roman" w:hAnsi="Times New Roman" w:eastAsia="仿宋_GB2312" w:cs="Times New Roman"/>
          <w:color w:val="000000"/>
          <w:spacing w:val="17"/>
          <w:sz w:val="32"/>
          <w:szCs w:val="32"/>
          <w:highlight w:val="none"/>
          <w:lang w:val="en-US" w:eastAsia="zh-CN"/>
        </w:rPr>
        <w:t>决策</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过程</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产出</w:t>
      </w:r>
      <w:r>
        <w:rPr>
          <w:rFonts w:hint="default" w:ascii="Times New Roman" w:hAnsi="Times New Roman" w:eastAsia="仿宋_GB2312" w:cs="Times New Roman"/>
          <w:color w:val="000000"/>
          <w:spacing w:val="17"/>
          <w:sz w:val="32"/>
          <w:szCs w:val="32"/>
          <w:highlight w:val="none"/>
        </w:rPr>
        <w:t>指标、项目</w:t>
      </w:r>
      <w:r>
        <w:rPr>
          <w:rFonts w:hint="default" w:ascii="Times New Roman" w:hAnsi="Times New Roman" w:eastAsia="仿宋_GB2312" w:cs="Times New Roman"/>
          <w:color w:val="000000"/>
          <w:spacing w:val="17"/>
          <w:sz w:val="32"/>
          <w:szCs w:val="32"/>
          <w:highlight w:val="none"/>
          <w:lang w:val="en-US" w:eastAsia="zh-CN"/>
        </w:rPr>
        <w:t>效益</w:t>
      </w:r>
      <w:r>
        <w:rPr>
          <w:rFonts w:hint="default" w:ascii="Times New Roman" w:hAnsi="Times New Roman" w:eastAsia="仿宋_GB2312" w:cs="Times New Roman"/>
          <w:color w:val="000000"/>
          <w:spacing w:val="17"/>
          <w:sz w:val="32"/>
          <w:szCs w:val="32"/>
          <w:highlight w:val="none"/>
        </w:rPr>
        <w:t>指标四个维度，最终形</w:t>
      </w:r>
      <w:r>
        <w:rPr>
          <w:rFonts w:hint="default" w:ascii="Times New Roman" w:hAnsi="Times New Roman" w:eastAsia="仿宋_GB2312" w:cs="Times New Roman"/>
          <w:color w:val="000000"/>
          <w:spacing w:val="17"/>
          <w:sz w:val="32"/>
          <w:szCs w:val="32"/>
        </w:rPr>
        <w:t>成一个由多个相互联系的指标组成的多层次指标体系。</w:t>
      </w:r>
    </w:p>
    <w:p w14:paraId="2B8C4E89">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CC3EBE7">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w:t>
      </w:r>
      <w:r>
        <w:rPr>
          <w:rFonts w:hint="default" w:ascii="Times New Roman" w:hAnsi="Times New Roman" w:eastAsia="仿宋_GB2312" w:cs="Times New Roman"/>
          <w:color w:val="000000"/>
          <w:spacing w:val="17"/>
          <w:sz w:val="32"/>
          <w:szCs w:val="32"/>
          <w:highlight w:val="none"/>
          <w:lang w:val="en-US" w:eastAsia="zh-CN"/>
        </w:rPr>
        <w:t>决策</w:t>
      </w:r>
      <w:r>
        <w:rPr>
          <w:rFonts w:hint="default" w:ascii="Times New Roman" w:hAnsi="Times New Roman" w:eastAsia="仿宋_GB2312" w:cs="Times New Roman"/>
          <w:color w:val="000000"/>
          <w:spacing w:val="17"/>
          <w:sz w:val="32"/>
          <w:szCs w:val="32"/>
          <w:highlight w:val="none"/>
        </w:rPr>
        <w:t>权重为</w:t>
      </w:r>
      <w:r>
        <w:rPr>
          <w:rFonts w:hint="default" w:ascii="Times New Roman" w:hAnsi="Times New Roman" w:eastAsia="仿宋_GB2312" w:cs="Times New Roman"/>
          <w:color w:val="000000"/>
          <w:spacing w:val="17"/>
          <w:sz w:val="32"/>
          <w:szCs w:val="32"/>
          <w:highlight w:val="none"/>
          <w:lang w:val="en-US" w:eastAsia="zh-CN"/>
        </w:rPr>
        <w:t>5分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过程</w:t>
      </w:r>
      <w:r>
        <w:rPr>
          <w:rFonts w:hint="default" w:ascii="Times New Roman" w:hAnsi="Times New Roman" w:eastAsia="仿宋_GB2312" w:cs="Times New Roman"/>
          <w:color w:val="000000"/>
          <w:spacing w:val="17"/>
          <w:sz w:val="32"/>
          <w:szCs w:val="32"/>
          <w:highlight w:val="none"/>
        </w:rPr>
        <w:t>权重</w:t>
      </w:r>
      <w:r>
        <w:rPr>
          <w:rFonts w:hint="default" w:ascii="Times New Roman" w:hAnsi="Times New Roman" w:eastAsia="仿宋_GB2312" w:cs="Times New Roman"/>
          <w:color w:val="000000"/>
          <w:spacing w:val="17"/>
          <w:sz w:val="32"/>
          <w:szCs w:val="32"/>
          <w:highlight w:val="none"/>
          <w:lang w:val="en-US" w:eastAsia="zh-CN"/>
        </w:rPr>
        <w:t>为5分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产出</w:t>
      </w:r>
      <w:r>
        <w:rPr>
          <w:rFonts w:hint="default" w:ascii="Times New Roman" w:hAnsi="Times New Roman" w:eastAsia="仿宋_GB2312" w:cs="Times New Roman"/>
          <w:color w:val="000000"/>
          <w:spacing w:val="17"/>
          <w:sz w:val="32"/>
          <w:szCs w:val="32"/>
          <w:highlight w:val="none"/>
        </w:rPr>
        <w:t>权</w:t>
      </w:r>
      <w:r>
        <w:rPr>
          <w:rFonts w:hint="default" w:ascii="Times New Roman" w:hAnsi="Times New Roman" w:eastAsia="仿宋_GB2312" w:cs="Times New Roman"/>
          <w:color w:val="000000"/>
          <w:spacing w:val="17"/>
          <w:sz w:val="32"/>
          <w:szCs w:val="32"/>
          <w:highlight w:val="none"/>
          <w:lang w:val="en-US" w:eastAsia="zh-CN"/>
        </w:rPr>
        <w:t>重为50分</w:t>
      </w:r>
      <w:r>
        <w:rPr>
          <w:rFonts w:hint="default" w:ascii="Times New Roman" w:hAnsi="Times New Roman" w:eastAsia="仿宋_GB2312" w:cs="Times New Roman"/>
          <w:color w:val="000000"/>
          <w:spacing w:val="17"/>
          <w:sz w:val="32"/>
          <w:szCs w:val="32"/>
          <w:highlight w:val="none"/>
        </w:rPr>
        <w:t>，项目</w:t>
      </w:r>
      <w:r>
        <w:rPr>
          <w:rFonts w:hint="default" w:ascii="Times New Roman" w:hAnsi="Times New Roman" w:eastAsia="仿宋_GB2312" w:cs="Times New Roman"/>
          <w:color w:val="000000"/>
          <w:spacing w:val="17"/>
          <w:sz w:val="32"/>
          <w:szCs w:val="32"/>
          <w:highlight w:val="none"/>
          <w:lang w:val="en-US" w:eastAsia="zh-CN"/>
        </w:rPr>
        <w:t>效益权重为40分</w:t>
      </w:r>
      <w:r>
        <w:rPr>
          <w:rFonts w:hint="default" w:ascii="Times New Roman" w:hAnsi="Times New Roman" w:eastAsia="仿宋_GB2312" w:cs="Times New Roman"/>
          <w:color w:val="000000"/>
          <w:spacing w:val="17"/>
          <w:sz w:val="32"/>
          <w:szCs w:val="32"/>
          <w:highlight w:val="none"/>
        </w:rPr>
        <w:t>。</w:t>
      </w:r>
    </w:p>
    <w:p w14:paraId="0422DF9A">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46D9CF6">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746B880F">
      <w:pPr>
        <w:pStyle w:val="17"/>
        <w:keepNext w:val="0"/>
        <w:keepLines w:val="0"/>
        <w:pageBreakBefore w:val="0"/>
        <w:kinsoku/>
        <w:wordWrap/>
        <w:overflowPunct/>
        <w:topLinePunct w:val="0"/>
        <w:autoSpaceDE/>
        <w:autoSpaceDN/>
        <w:bidi w:val="0"/>
        <w:adjustRightInd/>
        <w:snapToGrid/>
        <w:spacing w:before="0" w:after="0" w:line="600" w:lineRule="exact"/>
        <w:ind w:left="0"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CAAF468">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708" w:firstLineChars="200"/>
        <w:jc w:val="both"/>
        <w:textAlignment w:val="auto"/>
        <w:outlineLvl w:val="9"/>
        <w:rPr>
          <w:rFonts w:hint="default"/>
        </w:rPr>
      </w:pPr>
      <w:r>
        <w:rPr>
          <w:rFonts w:hint="default" w:ascii="Times New Roman" w:hAnsi="Times New Roman" w:eastAsia="仿宋_GB2312" w:cs="Times New Roman"/>
          <w:b w:val="0"/>
          <w:bCs w:val="0"/>
          <w:color w:val="000000"/>
          <w:spacing w:val="17"/>
        </w:rPr>
        <w:t>具体评价指标体系详情见</w:t>
      </w:r>
      <w:r>
        <w:rPr>
          <w:rFonts w:hint="default" w:ascii="Times New Roman" w:hAnsi="Times New Roman" w:eastAsia="仿宋_GB2312" w:cs="Times New Roman"/>
          <w:b w:val="0"/>
          <w:bCs w:val="0"/>
          <w:color w:val="000000"/>
          <w:spacing w:val="17"/>
          <w:lang w:val="en-US" w:eastAsia="zh-CN"/>
        </w:rPr>
        <w:t>附件</w:t>
      </w:r>
      <w:r>
        <w:rPr>
          <w:rFonts w:hint="default" w:ascii="Times New Roman" w:hAnsi="Times New Roman" w:eastAsia="仿宋_GB2312" w:cs="Times New Roman"/>
          <w:b w:val="0"/>
          <w:bCs w:val="0"/>
          <w:color w:val="000000"/>
          <w:spacing w:val="17"/>
        </w:rPr>
        <w:t>1</w:t>
      </w:r>
    </w:p>
    <w:p w14:paraId="540E3B89">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14:paraId="6AE12F7D">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48CB581">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05EF9B6">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14:paraId="2248EDA4">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14:paraId="0161867B">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14:paraId="31CA3F30">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14:paraId="5E183CF7">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4、评价标准</w:t>
      </w:r>
    </w:p>
    <w:p w14:paraId="22B4C9A2">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lang w:val="en-US" w:eastAsia="zh-CN"/>
        </w:rPr>
        <w:t>绩效评价标准通常包括计划标准、行业标准、历史标准等，用于对绩效指标完成情况进行比较。本次评价主要采用了计划标准和行业标准。</w:t>
      </w:r>
    </w:p>
    <w:p w14:paraId="54F64C77">
      <w:pPr>
        <w:pStyle w:val="17"/>
        <w:keepNext w:val="0"/>
        <w:keepLines w:val="0"/>
        <w:pageBreakBefore w:val="0"/>
        <w:numPr>
          <w:ilvl w:val="0"/>
          <w:numId w:val="2"/>
        </w:numPr>
        <w:kinsoku/>
        <w:wordWrap/>
        <w:overflowPunct/>
        <w:topLinePunct w:val="0"/>
        <w:autoSpaceDE/>
        <w:autoSpaceDN/>
        <w:bidi w:val="0"/>
        <w:adjustRightInd/>
        <w:snapToGrid/>
        <w:spacing w:before="0" w:after="0" w:line="600" w:lineRule="exact"/>
        <w:ind w:left="0" w:leftChars="0" w:firstLine="711" w:firstLineChars="200"/>
        <w:jc w:val="both"/>
        <w:textAlignment w:val="auto"/>
        <w:rPr>
          <w:rFonts w:hint="eastAsia" w:ascii="楷体" w:hAnsi="楷体" w:eastAsia="楷体" w:cs="楷体"/>
          <w:color w:val="000000"/>
          <w:spacing w:val="17"/>
          <w:sz w:val="32"/>
          <w:szCs w:val="32"/>
          <w:lang w:val="en-US" w:eastAsia="zh-CN"/>
        </w:rPr>
      </w:pPr>
      <w:r>
        <w:rPr>
          <w:rFonts w:hint="eastAsia" w:ascii="楷体" w:hAnsi="楷体" w:eastAsia="楷体" w:cs="楷体"/>
          <w:color w:val="000000"/>
          <w:spacing w:val="17"/>
          <w:sz w:val="32"/>
          <w:szCs w:val="32"/>
          <w:lang w:val="en-US" w:eastAsia="zh-CN"/>
        </w:rPr>
        <w:t>绩效评价工作过程</w:t>
      </w:r>
    </w:p>
    <w:p w14:paraId="1F3EFE9C">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ascii="Times New Roman" w:hAnsi="Times New Roman" w:eastAsia="仿宋_GB2312" w:cs="Times New Roman"/>
          <w:color w:val="000000"/>
          <w:spacing w:val="17"/>
          <w:sz w:val="32"/>
          <w:szCs w:val="32"/>
        </w:rPr>
      </w:pPr>
      <w:r>
        <w:rPr>
          <w:rFonts w:hint="eastAsia" w:eastAsia="仿宋_GB2312" w:cs="Times New Roman"/>
          <w:color w:val="000000"/>
          <w:spacing w:val="17"/>
          <w:sz w:val="32"/>
          <w:szCs w:val="32"/>
          <w:lang w:val="en-US" w:eastAsia="zh-CN"/>
        </w:rPr>
        <w:t>1、</w:t>
      </w:r>
      <w:r>
        <w:rPr>
          <w:rFonts w:hint="eastAsia" w:ascii="Times New Roman" w:hAnsi="Times New Roman" w:eastAsia="仿宋_GB2312" w:cs="Times New Roman"/>
          <w:color w:val="000000"/>
          <w:spacing w:val="17"/>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06C1BF29">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eastAsia" w:eastAsia="仿宋_GB2312" w:cs="Times New Roman"/>
          <w:color w:val="000000"/>
          <w:spacing w:val="17"/>
          <w:sz w:val="32"/>
          <w:szCs w:val="32"/>
          <w:lang w:val="en-US" w:eastAsia="zh-CN"/>
        </w:rPr>
      </w:pPr>
      <w:r>
        <w:rPr>
          <w:rFonts w:hint="eastAsia" w:eastAsia="仿宋_GB2312" w:cs="Times New Roman"/>
          <w:color w:val="000000"/>
          <w:spacing w:val="17"/>
          <w:sz w:val="32"/>
          <w:szCs w:val="32"/>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4C027B6E">
      <w:pPr>
        <w:keepNext w:val="0"/>
        <w:keepLines w:val="0"/>
        <w:pageBreakBefore w:val="0"/>
        <w:kinsoku/>
        <w:wordWrap/>
        <w:overflowPunct/>
        <w:topLinePunct w:val="0"/>
        <w:autoSpaceDE/>
        <w:autoSpaceDN/>
        <w:bidi w:val="0"/>
        <w:adjustRightInd/>
        <w:snapToGrid/>
        <w:spacing w:line="600" w:lineRule="exact"/>
        <w:ind w:left="0" w:firstLine="708" w:firstLineChars="200"/>
        <w:textAlignment w:val="auto"/>
        <w:rPr>
          <w:rFonts w:hint="default" w:eastAsia="仿宋_GB2312" w:cs="Times New Roman"/>
          <w:color w:val="000000"/>
          <w:spacing w:val="17"/>
          <w:sz w:val="32"/>
          <w:szCs w:val="32"/>
          <w:lang w:val="en-US" w:eastAsia="zh-CN"/>
        </w:rPr>
      </w:pPr>
      <w:r>
        <w:rPr>
          <w:rFonts w:hint="eastAsia" w:eastAsia="仿宋_GB2312" w:cs="Times New Roman"/>
          <w:color w:val="000000"/>
          <w:spacing w:val="17"/>
          <w:sz w:val="32"/>
          <w:szCs w:val="32"/>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6898FF6A">
      <w:pPr>
        <w:keepNext w:val="0"/>
        <w:keepLines w:val="0"/>
        <w:pageBreakBefore w:val="0"/>
        <w:numPr>
          <w:ilvl w:val="0"/>
          <w:numId w:val="3"/>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3934781">
      <w:pPr>
        <w:pStyle w:val="17"/>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40" w:firstLineChars="200"/>
        <w:jc w:val="both"/>
        <w:textAlignment w:val="auto"/>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自治区农业生产发展资金（支持乡村产业振兴-农产品品牌建设）</w:t>
      </w:r>
      <w:r>
        <w:rPr>
          <w:rFonts w:hint="default" w:ascii="Times New Roman" w:hAnsi="Times New Roman" w:eastAsia="仿宋_GB2312" w:cs="Times New Roman"/>
          <w:b w:val="0"/>
          <w:bCs w:val="0"/>
          <w:highlight w:val="none"/>
        </w:rPr>
        <w:t>项目进行客观评价，最终评分</w:t>
      </w:r>
      <w:r>
        <w:rPr>
          <w:rFonts w:hint="default" w:ascii="Times New Roman" w:hAnsi="Times New Roman" w:eastAsia="仿宋_GB2312" w:cs="Times New Roman"/>
          <w:b w:val="0"/>
          <w:bCs w:val="0"/>
          <w:highlight w:val="none"/>
          <w:lang w:val="en"/>
        </w:rPr>
        <w:t>0分-100分（含90分）对应</w:t>
      </w:r>
      <w:r>
        <w:rPr>
          <w:rFonts w:hint="default" w:ascii="Times New Roman" w:hAnsi="Times New Roman" w:eastAsia="仿宋_GB2312" w:cs="Times New Roman"/>
          <w:b w:val="0"/>
          <w:bCs w:val="0"/>
          <w:highlight w:val="none"/>
        </w:rPr>
        <w:t>结果：总得分为</w:t>
      </w:r>
      <w:r>
        <w:rPr>
          <w:rFonts w:hint="eastAsia" w:ascii="Times New Roman" w:hAnsi="Times New Roman" w:eastAsia="仿宋_GB2312" w:cs="Times New Roman"/>
          <w:b w:val="0"/>
          <w:bCs w:val="0"/>
          <w:highlight w:val="none"/>
          <w:lang w:val="en-US" w:eastAsia="zh-CN"/>
        </w:rPr>
        <w:t>98.7</w:t>
      </w:r>
      <w:r>
        <w:rPr>
          <w:rFonts w:hint="default" w:ascii="Times New Roman" w:hAnsi="Times New Roman" w:eastAsia="仿宋_GB2312" w:cs="Times New Roman"/>
          <w:b w:val="0"/>
          <w:bCs w:val="0"/>
          <w:highlight w:val="none"/>
        </w:rPr>
        <w:t xml:space="preserve">分，属于“优”。其中，项目决策类指标权重为5分，得分为 </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分，得分率</w:t>
      </w:r>
      <w:r>
        <w:rPr>
          <w:rFonts w:hint="default" w:ascii="Times New Roman" w:hAnsi="Times New Roman" w:eastAsia="仿宋_GB2312" w:cs="Times New Roman"/>
          <w:b w:val="0"/>
          <w:bCs w:val="0"/>
          <w:highlight w:val="none"/>
          <w:lang w:val="en"/>
        </w:rPr>
        <w:t>0分-100分（含90分）对应</w:t>
      </w:r>
      <w:r>
        <w:rPr>
          <w:rFonts w:hint="default" w:ascii="Times New Roman" w:hAnsi="Times New Roman" w:eastAsia="仿宋_GB2312" w:cs="Times New Roman"/>
          <w:b w:val="0"/>
          <w:bCs w:val="0"/>
          <w:highlight w:val="none"/>
        </w:rPr>
        <w:t>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%。项目过程类指标权重为5分，得分为</w:t>
      </w:r>
      <w:r>
        <w:rPr>
          <w:rFonts w:hint="eastAsia" w:ascii="Times New Roman" w:hAnsi="Times New Roman" w:eastAsia="仿宋_GB2312" w:cs="Times New Roman"/>
          <w:b w:val="0"/>
          <w:bCs w:val="0"/>
          <w:highlight w:val="none"/>
          <w:lang w:val="en-US" w:eastAsia="zh-CN"/>
        </w:rPr>
        <w:t>4.95</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%。项目产出类指标权重为50分，得分为</w:t>
      </w:r>
      <w:r>
        <w:rPr>
          <w:rFonts w:hint="eastAsia" w:ascii="Times New Roman" w:hAnsi="Times New Roman" w:eastAsia="仿宋_GB2312" w:cs="Times New Roman"/>
          <w:b w:val="0"/>
          <w:bCs w:val="0"/>
          <w:highlight w:val="none"/>
          <w:lang w:val="en-US" w:eastAsia="zh-CN"/>
        </w:rPr>
        <w:t>48.75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97.5</w:t>
      </w:r>
      <w:r>
        <w:rPr>
          <w:rFonts w:hint="default" w:ascii="Times New Roman" w:hAnsi="Times New Roman" w:eastAsia="仿宋_GB2312" w:cs="Times New Roman"/>
          <w:b w:val="0"/>
          <w:bCs w:val="0"/>
          <w:highlight w:val="none"/>
        </w:rPr>
        <w:t>%。项目效益类指标权重为40分，得分为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14:paraId="59AFB075">
      <w:pPr>
        <w:pStyle w:val="17"/>
        <w:rPr>
          <w:rFonts w:hint="default" w:ascii="Times New Roman" w:hAnsi="Times New Roman" w:eastAsia="仿宋_GB2312" w:cs="Times New Roman"/>
          <w:sz w:val="30"/>
          <w:szCs w:val="30"/>
        </w:rPr>
      </w:pPr>
      <w:bookmarkStart w:id="2" w:name="_GoBack"/>
      <w:bookmarkEnd w:id="2"/>
    </w:p>
    <w:p w14:paraId="2EB55268">
      <w:pPr>
        <w:pStyle w:val="17"/>
        <w:rPr>
          <w:rFonts w:hint="default" w:ascii="Times New Roman" w:hAnsi="Times New Roman" w:eastAsia="仿宋_GB2312" w:cs="Times New Roman"/>
          <w:sz w:val="30"/>
          <w:szCs w:val="30"/>
        </w:rPr>
      </w:pPr>
    </w:p>
    <w:p w14:paraId="30CA4372">
      <w:pPr>
        <w:pStyle w:val="17"/>
        <w:rPr>
          <w:rFonts w:hint="default" w:ascii="Times New Roman" w:hAnsi="Times New Roman" w:eastAsia="仿宋_GB2312" w:cs="Times New Roman"/>
          <w:sz w:val="30"/>
          <w:szCs w:val="30"/>
        </w:rPr>
      </w:pPr>
    </w:p>
    <w:p w14:paraId="16545A1B">
      <w:pPr>
        <w:pStyle w:val="17"/>
        <w:rPr>
          <w:rFonts w:hint="default" w:ascii="Times New Roman" w:hAnsi="Times New Roman" w:eastAsia="仿宋_GB2312" w:cs="Times New Roman"/>
          <w:sz w:val="30"/>
          <w:szCs w:val="30"/>
        </w:rPr>
      </w:pPr>
    </w:p>
    <w:p w14:paraId="549E0684">
      <w:pPr>
        <w:pStyle w:val="17"/>
        <w:rPr>
          <w:rFonts w:hint="default" w:ascii="Times New Roman" w:hAnsi="Times New Roman" w:eastAsia="仿宋_GB2312" w:cs="Times New Roman"/>
          <w:sz w:val="30"/>
          <w:szCs w:val="30"/>
        </w:rPr>
      </w:pPr>
    </w:p>
    <w:p w14:paraId="6D4A36A9">
      <w:pPr>
        <w:pStyle w:val="17"/>
        <w:rPr>
          <w:rFonts w:hint="default" w:ascii="Times New Roman" w:hAnsi="Times New Roman" w:eastAsia="仿宋_GB2312" w:cs="Times New Roman"/>
          <w:sz w:val="30"/>
          <w:szCs w:val="30"/>
        </w:rPr>
      </w:pPr>
    </w:p>
    <w:p w14:paraId="68391888">
      <w:pPr>
        <w:pStyle w:val="17"/>
        <w:rPr>
          <w:rFonts w:hint="default" w:ascii="Times New Roman" w:hAnsi="Times New Roman" w:eastAsia="仿宋_GB2312" w:cs="Times New Roman"/>
          <w:sz w:val="30"/>
          <w:szCs w:val="30"/>
        </w:rPr>
      </w:pPr>
    </w:p>
    <w:p w14:paraId="07F16B8C">
      <w:pPr>
        <w:pStyle w:val="17"/>
        <w:rPr>
          <w:rFonts w:hint="default" w:ascii="Times New Roman" w:hAnsi="Times New Roman" w:eastAsia="仿宋_GB2312" w:cs="Times New Roman"/>
          <w:sz w:val="30"/>
          <w:szCs w:val="30"/>
        </w:rPr>
      </w:pPr>
    </w:p>
    <w:p w14:paraId="528CC77D">
      <w:pPr>
        <w:pStyle w:val="17"/>
        <w:rPr>
          <w:rFonts w:hint="default" w:ascii="Times New Roman" w:hAnsi="Times New Roman" w:eastAsia="仿宋_GB2312" w:cs="Times New Roman"/>
          <w:sz w:val="30"/>
          <w:szCs w:val="30"/>
        </w:rPr>
      </w:pPr>
    </w:p>
    <w:p w14:paraId="48D1E0FF">
      <w:pPr>
        <w:pStyle w:val="17"/>
        <w:rPr>
          <w:rFonts w:hint="default" w:ascii="Times New Roman" w:hAnsi="Times New Roman" w:eastAsia="仿宋_GB2312" w:cs="Times New Roman"/>
          <w:sz w:val="30"/>
          <w:szCs w:val="30"/>
        </w:rPr>
      </w:pPr>
    </w:p>
    <w:p w14:paraId="349D4852">
      <w:pPr>
        <w:pStyle w:val="17"/>
        <w:rPr>
          <w:rFonts w:hint="default" w:ascii="Times New Roman" w:hAnsi="Times New Roman" w:eastAsia="仿宋_GB2312" w:cs="Times New Roman"/>
          <w:sz w:val="30"/>
          <w:szCs w:val="30"/>
        </w:rPr>
      </w:pPr>
    </w:p>
    <w:p w14:paraId="74823776">
      <w:pPr>
        <w:pStyle w:val="17"/>
        <w:rPr>
          <w:rFonts w:hint="default" w:ascii="Times New Roman" w:hAnsi="Times New Roman" w:eastAsia="仿宋_GB2312" w:cs="Times New Roman"/>
          <w:sz w:val="30"/>
          <w:szCs w:val="30"/>
        </w:rPr>
      </w:pPr>
    </w:p>
    <w:p w14:paraId="628C8D6F">
      <w:pPr>
        <w:pStyle w:val="17"/>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w:t>
      </w:r>
      <w:r>
        <w:rPr>
          <w:rFonts w:hint="default"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综合评分表</w:t>
      </w:r>
    </w:p>
    <w:p w14:paraId="6A10D00F">
      <w:pPr>
        <w:rPr>
          <w:rFonts w:hint="default" w:ascii="Times New Roman" w:hAnsi="Times New Roman" w:cs="Times New Roman"/>
        </w:rPr>
      </w:pPr>
    </w:p>
    <w:tbl>
      <w:tblPr>
        <w:tblStyle w:val="2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2B0638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14:paraId="4CD188C8">
            <w:pPr>
              <w:widowControl/>
              <w:spacing w:line="0" w:lineRule="atLeast"/>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990" w:type="dxa"/>
            <w:shd w:val="clear" w:color="auto" w:fill="BFBFBF"/>
            <w:vAlign w:val="center"/>
          </w:tcPr>
          <w:p w14:paraId="21178074">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分值</w:t>
            </w:r>
          </w:p>
        </w:tc>
        <w:tc>
          <w:tcPr>
            <w:tcW w:w="1283" w:type="dxa"/>
            <w:shd w:val="clear" w:color="auto" w:fill="BFBFBF"/>
            <w:vAlign w:val="center"/>
          </w:tcPr>
          <w:p w14:paraId="2BF822E5">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1707" w:type="dxa"/>
            <w:shd w:val="clear" w:color="auto" w:fill="BFBFBF"/>
            <w:vAlign w:val="center"/>
          </w:tcPr>
          <w:p w14:paraId="51E9557C">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727" w:type="dxa"/>
            <w:shd w:val="clear" w:color="auto" w:fill="BFBFBF"/>
            <w:vAlign w:val="center"/>
          </w:tcPr>
          <w:p w14:paraId="7522F66F">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044" w:type="dxa"/>
            <w:shd w:val="clear" w:color="auto" w:fill="BFBFBF"/>
            <w:vAlign w:val="center"/>
          </w:tcPr>
          <w:p w14:paraId="13892FEC">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目标值</w:t>
            </w:r>
          </w:p>
        </w:tc>
        <w:tc>
          <w:tcPr>
            <w:tcW w:w="924" w:type="dxa"/>
            <w:shd w:val="clear" w:color="auto" w:fill="BFBFBF"/>
            <w:vAlign w:val="center"/>
          </w:tcPr>
          <w:p w14:paraId="5F97AAA7">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业绩值</w:t>
            </w:r>
          </w:p>
        </w:tc>
        <w:tc>
          <w:tcPr>
            <w:tcW w:w="1215" w:type="dxa"/>
            <w:shd w:val="clear" w:color="auto" w:fill="BFBFBF"/>
            <w:vAlign w:val="center"/>
          </w:tcPr>
          <w:p w14:paraId="39183890">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得分率</w:t>
            </w:r>
          </w:p>
        </w:tc>
        <w:tc>
          <w:tcPr>
            <w:tcW w:w="960" w:type="dxa"/>
            <w:shd w:val="clear" w:color="auto" w:fill="BFBFBF"/>
            <w:vAlign w:val="center"/>
          </w:tcPr>
          <w:p w14:paraId="7AC6A159">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14:paraId="22A28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1787A9F6">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14:paraId="7E68E1F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14:paraId="0121C8E6">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14:paraId="666B5B80">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14:paraId="5D5131D5">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5分</w:t>
            </w:r>
          </w:p>
        </w:tc>
        <w:tc>
          <w:tcPr>
            <w:tcW w:w="1283" w:type="dxa"/>
            <w:vMerge w:val="restart"/>
            <w:shd w:val="clear" w:color="auto" w:fill="FFFFFF"/>
            <w:vAlign w:val="center"/>
          </w:tcPr>
          <w:p w14:paraId="084E0DBD">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1707" w:type="dxa"/>
            <w:shd w:val="clear" w:color="auto" w:fill="FFFFFF"/>
            <w:vAlign w:val="center"/>
          </w:tcPr>
          <w:p w14:paraId="4405A83F">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14:paraId="06ADFF53">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727" w:type="dxa"/>
            <w:shd w:val="clear" w:color="auto" w:fill="FFFFFF"/>
            <w:vAlign w:val="center"/>
          </w:tcPr>
          <w:p w14:paraId="29F5FFD3">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0.5</w:t>
            </w:r>
          </w:p>
        </w:tc>
        <w:tc>
          <w:tcPr>
            <w:tcW w:w="1044" w:type="dxa"/>
            <w:shd w:val="clear" w:color="auto" w:fill="FFFFFF"/>
            <w:vAlign w:val="center"/>
          </w:tcPr>
          <w:p w14:paraId="022F1E79">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充分</w:t>
            </w:r>
          </w:p>
        </w:tc>
        <w:tc>
          <w:tcPr>
            <w:tcW w:w="924" w:type="dxa"/>
            <w:shd w:val="clear" w:color="auto" w:fill="FFFFFF"/>
            <w:vAlign w:val="center"/>
          </w:tcPr>
          <w:p w14:paraId="5F5522CB">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充分</w:t>
            </w:r>
          </w:p>
        </w:tc>
        <w:tc>
          <w:tcPr>
            <w:tcW w:w="1215" w:type="dxa"/>
            <w:shd w:val="clear" w:color="auto" w:fill="FFFFFF"/>
            <w:vAlign w:val="center"/>
          </w:tcPr>
          <w:p w14:paraId="57E3F458">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auto" w:fill="FFFFFF"/>
            <w:vAlign w:val="center"/>
          </w:tcPr>
          <w:p w14:paraId="28CAE34B">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0.5</w:t>
            </w:r>
          </w:p>
        </w:tc>
      </w:tr>
      <w:tr w14:paraId="62860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1B53C569">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6C54D972">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14:paraId="553D1655">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14:paraId="0A82BD9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14:paraId="7F4D8C52">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727" w:type="dxa"/>
            <w:shd w:val="clear" w:color="auto" w:fill="FFFFFF"/>
            <w:vAlign w:val="center"/>
          </w:tcPr>
          <w:p w14:paraId="1036940B">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0.5</w:t>
            </w:r>
          </w:p>
        </w:tc>
        <w:tc>
          <w:tcPr>
            <w:tcW w:w="1044" w:type="dxa"/>
            <w:shd w:val="clear" w:color="auto" w:fill="FFFFFF"/>
            <w:vAlign w:val="center"/>
          </w:tcPr>
          <w:p w14:paraId="23470129">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规范</w:t>
            </w:r>
          </w:p>
        </w:tc>
        <w:tc>
          <w:tcPr>
            <w:tcW w:w="924" w:type="dxa"/>
            <w:shd w:val="clear" w:color="auto" w:fill="FFFFFF"/>
            <w:vAlign w:val="center"/>
          </w:tcPr>
          <w:p w14:paraId="4C9B9AA5">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规范</w:t>
            </w:r>
          </w:p>
        </w:tc>
        <w:tc>
          <w:tcPr>
            <w:tcW w:w="1215" w:type="dxa"/>
            <w:shd w:val="clear" w:color="auto" w:fill="FFFFFF"/>
            <w:vAlign w:val="center"/>
          </w:tcPr>
          <w:p w14:paraId="1A718085">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auto" w:fill="FFFFFF"/>
            <w:vAlign w:val="center"/>
          </w:tcPr>
          <w:p w14:paraId="3549999E">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0.5</w:t>
            </w:r>
          </w:p>
        </w:tc>
      </w:tr>
      <w:tr w14:paraId="7C911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DCED953">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7894AEE8">
            <w:pPr>
              <w:widowControl/>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14:paraId="576CAEC4">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1707" w:type="dxa"/>
            <w:shd w:val="clear" w:color="auto" w:fill="FFFFFF"/>
            <w:vAlign w:val="center"/>
          </w:tcPr>
          <w:p w14:paraId="6D854CAC">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14:paraId="63430433">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000000" w:fill="FFFFFF"/>
            <w:vAlign w:val="center"/>
          </w:tcPr>
          <w:p w14:paraId="7508141C">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000000" w:fill="FFFFFF"/>
            <w:vAlign w:val="center"/>
          </w:tcPr>
          <w:p w14:paraId="3F120F08">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合理</w:t>
            </w:r>
          </w:p>
        </w:tc>
        <w:tc>
          <w:tcPr>
            <w:tcW w:w="924" w:type="dxa"/>
            <w:shd w:val="clear" w:color="000000" w:fill="FFFFFF"/>
            <w:vAlign w:val="center"/>
          </w:tcPr>
          <w:p w14:paraId="6B00FE16">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合理</w:t>
            </w:r>
          </w:p>
        </w:tc>
        <w:tc>
          <w:tcPr>
            <w:tcW w:w="1215" w:type="dxa"/>
            <w:shd w:val="clear" w:color="000000" w:fill="FFFFFF"/>
            <w:vAlign w:val="center"/>
          </w:tcPr>
          <w:p w14:paraId="29F0E6FE">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2A33FFD0">
            <w:pPr>
              <w:widowControl/>
              <w:spacing w:line="0" w:lineRule="atLeast"/>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13CAD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2346EFC">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2333E096">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14:paraId="34687F60">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14:paraId="379A01E9">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14:paraId="5180DB5F">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727" w:type="dxa"/>
            <w:shd w:val="clear" w:color="000000" w:fill="FFFFFF"/>
            <w:vAlign w:val="center"/>
          </w:tcPr>
          <w:p w14:paraId="1F293CDD">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000000" w:fill="FFFFFF"/>
            <w:vAlign w:val="center"/>
          </w:tcPr>
          <w:p w14:paraId="2E23D61A">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明确</w:t>
            </w:r>
          </w:p>
        </w:tc>
        <w:tc>
          <w:tcPr>
            <w:tcW w:w="924" w:type="dxa"/>
            <w:shd w:val="clear" w:color="000000" w:fill="FFFFFF"/>
            <w:vAlign w:val="center"/>
          </w:tcPr>
          <w:p w14:paraId="486C71A0">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明确</w:t>
            </w:r>
          </w:p>
        </w:tc>
        <w:tc>
          <w:tcPr>
            <w:tcW w:w="1215" w:type="dxa"/>
            <w:shd w:val="clear" w:color="000000" w:fill="FFFFFF"/>
            <w:vAlign w:val="center"/>
          </w:tcPr>
          <w:p w14:paraId="0581C3B0">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17F2C94D">
            <w:pPr>
              <w:widowControl/>
              <w:spacing w:line="0" w:lineRule="atLeast"/>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2A2F77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2127D0D">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285533DA">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14:paraId="2790FAD9">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tc>
        <w:tc>
          <w:tcPr>
            <w:tcW w:w="1707" w:type="dxa"/>
            <w:shd w:val="clear" w:color="auto" w:fill="FFFFFF"/>
            <w:vAlign w:val="center"/>
          </w:tcPr>
          <w:p w14:paraId="72E0B3EF">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14:paraId="754F6FD3">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727" w:type="dxa"/>
            <w:shd w:val="clear" w:color="auto" w:fill="FFFFFF"/>
            <w:vAlign w:val="center"/>
          </w:tcPr>
          <w:p w14:paraId="749E7737">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auto" w:fill="FFFFFF"/>
            <w:vAlign w:val="center"/>
          </w:tcPr>
          <w:p w14:paraId="35A16D81">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科学</w:t>
            </w:r>
          </w:p>
        </w:tc>
        <w:tc>
          <w:tcPr>
            <w:tcW w:w="924" w:type="dxa"/>
            <w:shd w:val="clear" w:color="auto" w:fill="FFFFFF"/>
            <w:vAlign w:val="center"/>
          </w:tcPr>
          <w:p w14:paraId="425B88C8">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科学</w:t>
            </w:r>
          </w:p>
        </w:tc>
        <w:tc>
          <w:tcPr>
            <w:tcW w:w="1215" w:type="dxa"/>
            <w:shd w:val="clear" w:color="auto" w:fill="FFFFFF"/>
            <w:vAlign w:val="center"/>
          </w:tcPr>
          <w:p w14:paraId="2F40A4C6">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auto" w:fill="FFFFFF"/>
            <w:vAlign w:val="center"/>
          </w:tcPr>
          <w:p w14:paraId="7235894A">
            <w:pPr>
              <w:widowControl/>
              <w:spacing w:line="0" w:lineRule="atLeast"/>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028A81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F6EE4BB">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50F42610">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14:paraId="272A048B">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14:paraId="6FE6DBC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14:paraId="065F7A29">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auto" w:fill="FFFFFF"/>
            <w:vAlign w:val="center"/>
          </w:tcPr>
          <w:p w14:paraId="7EDA3FB4">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auto" w:fill="FFFFFF"/>
            <w:vAlign w:val="center"/>
          </w:tcPr>
          <w:p w14:paraId="043D06C8">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合理</w:t>
            </w:r>
          </w:p>
        </w:tc>
        <w:tc>
          <w:tcPr>
            <w:tcW w:w="924" w:type="dxa"/>
            <w:shd w:val="clear" w:color="auto" w:fill="FFFFFF"/>
            <w:vAlign w:val="center"/>
          </w:tcPr>
          <w:p w14:paraId="6072C5BA">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合理</w:t>
            </w:r>
          </w:p>
        </w:tc>
        <w:tc>
          <w:tcPr>
            <w:tcW w:w="1215" w:type="dxa"/>
            <w:shd w:val="clear" w:color="auto" w:fill="FFFFFF"/>
            <w:vAlign w:val="center"/>
          </w:tcPr>
          <w:p w14:paraId="33575793">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auto" w:fill="FFFFFF"/>
            <w:vAlign w:val="center"/>
          </w:tcPr>
          <w:p w14:paraId="2E120464">
            <w:pPr>
              <w:widowControl/>
              <w:spacing w:line="0" w:lineRule="atLeast"/>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4B4B31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34174A6F">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p w14:paraId="6CAFAC83">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14:paraId="49D8AF5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5分</w:t>
            </w:r>
          </w:p>
        </w:tc>
        <w:tc>
          <w:tcPr>
            <w:tcW w:w="1283" w:type="dxa"/>
            <w:vMerge w:val="restart"/>
            <w:shd w:val="clear" w:color="auto" w:fill="FFFFFF"/>
            <w:vAlign w:val="center"/>
          </w:tcPr>
          <w:p w14:paraId="496CA6E8">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14:paraId="3E23BB9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727" w:type="dxa"/>
            <w:shd w:val="clear" w:color="000000" w:fill="FFFFFF"/>
            <w:vAlign w:val="center"/>
          </w:tcPr>
          <w:p w14:paraId="69B19E4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000000" w:fill="FFFFFF"/>
            <w:vAlign w:val="center"/>
          </w:tcPr>
          <w:p w14:paraId="0B66C6E1">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100%</w:t>
            </w:r>
          </w:p>
        </w:tc>
        <w:tc>
          <w:tcPr>
            <w:tcW w:w="924" w:type="dxa"/>
            <w:shd w:val="clear" w:color="000000" w:fill="FFFFFF"/>
            <w:vAlign w:val="center"/>
          </w:tcPr>
          <w:p w14:paraId="6BC3D9EC">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r>
              <w:rPr>
                <w:rFonts w:hint="default" w:ascii="Times New Roman" w:hAnsi="Times New Roman" w:cs="Times New Roman"/>
                <w:color w:val="000000"/>
                <w:kern w:val="0"/>
                <w:sz w:val="22"/>
                <w:szCs w:val="22"/>
                <w:lang w:val="en-US" w:eastAsia="zh-CN"/>
              </w:rPr>
              <w:t>%</w:t>
            </w:r>
          </w:p>
        </w:tc>
        <w:tc>
          <w:tcPr>
            <w:tcW w:w="1215" w:type="dxa"/>
            <w:shd w:val="clear" w:color="000000" w:fill="FFFFFF"/>
            <w:vAlign w:val="center"/>
          </w:tcPr>
          <w:p w14:paraId="3E679D87">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7A88B31E">
            <w:pPr>
              <w:widowControl/>
              <w:spacing w:line="0" w:lineRule="atLeast"/>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0684A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62BDD3D">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5EB886C5">
            <w:pPr>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14:paraId="013B3AD7">
            <w:pPr>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14:paraId="15EB170B">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727" w:type="dxa"/>
            <w:shd w:val="clear" w:color="auto" w:fill="FFFFFF"/>
            <w:vAlign w:val="center"/>
          </w:tcPr>
          <w:p w14:paraId="6F8C5524">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auto" w:fill="FFFFFF"/>
            <w:vAlign w:val="center"/>
          </w:tcPr>
          <w:p w14:paraId="44A57943">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100%</w:t>
            </w:r>
          </w:p>
        </w:tc>
        <w:tc>
          <w:tcPr>
            <w:tcW w:w="924" w:type="dxa"/>
            <w:shd w:val="clear" w:color="auto" w:fill="FFFFFF"/>
            <w:vAlign w:val="center"/>
          </w:tcPr>
          <w:p w14:paraId="62AEF50A">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95</w:t>
            </w:r>
            <w:r>
              <w:rPr>
                <w:rFonts w:hint="default" w:ascii="Times New Roman" w:hAnsi="Times New Roman" w:cs="Times New Roman"/>
                <w:color w:val="000000"/>
                <w:kern w:val="0"/>
                <w:sz w:val="22"/>
                <w:szCs w:val="22"/>
                <w:lang w:val="en-US" w:eastAsia="zh-CN"/>
              </w:rPr>
              <w:t>%</w:t>
            </w:r>
          </w:p>
        </w:tc>
        <w:tc>
          <w:tcPr>
            <w:tcW w:w="1215" w:type="dxa"/>
            <w:shd w:val="clear" w:color="auto" w:fill="FFFFFF"/>
            <w:vAlign w:val="center"/>
          </w:tcPr>
          <w:p w14:paraId="30F00BC2">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95</w:t>
            </w:r>
            <w:r>
              <w:rPr>
                <w:rFonts w:hint="default" w:ascii="Times New Roman" w:hAnsi="Times New Roman" w:cs="Times New Roman"/>
                <w:color w:val="000000"/>
                <w:kern w:val="0"/>
                <w:sz w:val="22"/>
                <w:szCs w:val="22"/>
                <w:lang w:val="en-US" w:eastAsia="zh-CN"/>
              </w:rPr>
              <w:t>%</w:t>
            </w:r>
          </w:p>
        </w:tc>
        <w:tc>
          <w:tcPr>
            <w:tcW w:w="960" w:type="dxa"/>
            <w:shd w:val="clear" w:color="auto" w:fill="FFFFFF"/>
            <w:vAlign w:val="center"/>
          </w:tcPr>
          <w:p w14:paraId="25C54EB8">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0.95</w:t>
            </w:r>
          </w:p>
        </w:tc>
      </w:tr>
      <w:tr w14:paraId="7177F0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6D8F893">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5948052E">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14:paraId="3542D817">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14:paraId="28033803">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14:paraId="1B6F3BC5">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727" w:type="dxa"/>
            <w:shd w:val="clear" w:color="000000" w:fill="FFFFFF"/>
            <w:vAlign w:val="center"/>
          </w:tcPr>
          <w:p w14:paraId="2FFC0A02">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000000" w:fill="FFFFFF"/>
            <w:vAlign w:val="center"/>
          </w:tcPr>
          <w:p w14:paraId="7A312103">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合格</w:t>
            </w:r>
          </w:p>
        </w:tc>
        <w:tc>
          <w:tcPr>
            <w:tcW w:w="924" w:type="dxa"/>
            <w:shd w:val="clear" w:color="000000" w:fill="FFFFFF"/>
            <w:vAlign w:val="center"/>
          </w:tcPr>
          <w:p w14:paraId="693D493B">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合格</w:t>
            </w:r>
          </w:p>
        </w:tc>
        <w:tc>
          <w:tcPr>
            <w:tcW w:w="1215" w:type="dxa"/>
            <w:shd w:val="clear" w:color="000000" w:fill="FFFFFF"/>
            <w:vAlign w:val="center"/>
          </w:tcPr>
          <w:p w14:paraId="193D6B9B">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5625D34C">
            <w:pPr>
              <w:widowControl/>
              <w:spacing w:line="0" w:lineRule="atLeast"/>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5983C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910C71D">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2D615058">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14:paraId="7EEE3679">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tc>
        <w:tc>
          <w:tcPr>
            <w:tcW w:w="1707" w:type="dxa"/>
            <w:shd w:val="clear" w:color="auto" w:fill="FFFFFF"/>
            <w:vAlign w:val="center"/>
          </w:tcPr>
          <w:p w14:paraId="18D9DBB5">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14:paraId="09E62C9E">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727" w:type="dxa"/>
            <w:shd w:val="clear" w:color="000000" w:fill="FFFFFF"/>
            <w:vAlign w:val="center"/>
          </w:tcPr>
          <w:p w14:paraId="2DEE0FB8">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000000" w:fill="FFFFFF"/>
            <w:vAlign w:val="center"/>
          </w:tcPr>
          <w:p w14:paraId="2FF7FD78">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健全</w:t>
            </w:r>
          </w:p>
        </w:tc>
        <w:tc>
          <w:tcPr>
            <w:tcW w:w="924" w:type="dxa"/>
            <w:shd w:val="clear" w:color="000000" w:fill="FFFFFF"/>
            <w:vAlign w:val="center"/>
          </w:tcPr>
          <w:p w14:paraId="4218C1BB">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健全</w:t>
            </w:r>
          </w:p>
        </w:tc>
        <w:tc>
          <w:tcPr>
            <w:tcW w:w="1215" w:type="dxa"/>
            <w:shd w:val="clear" w:color="000000" w:fill="FFFFFF"/>
            <w:vAlign w:val="center"/>
          </w:tcPr>
          <w:p w14:paraId="36B348CA">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3681C41C">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7FA12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D93ED8B">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32625821">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14:paraId="5A989C9D">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14:paraId="68889306">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14:paraId="48B45029">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727" w:type="dxa"/>
            <w:shd w:val="clear" w:color="000000" w:fill="FFFFFF"/>
            <w:vAlign w:val="center"/>
          </w:tcPr>
          <w:p w14:paraId="7455F3A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w:t>
            </w:r>
          </w:p>
        </w:tc>
        <w:tc>
          <w:tcPr>
            <w:tcW w:w="1044" w:type="dxa"/>
            <w:shd w:val="clear" w:color="000000" w:fill="FFFFFF"/>
            <w:vAlign w:val="center"/>
          </w:tcPr>
          <w:p w14:paraId="00933BD7">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有效</w:t>
            </w:r>
          </w:p>
        </w:tc>
        <w:tc>
          <w:tcPr>
            <w:tcW w:w="924" w:type="dxa"/>
            <w:shd w:val="clear" w:color="000000" w:fill="FFFFFF"/>
            <w:vAlign w:val="center"/>
          </w:tcPr>
          <w:p w14:paraId="058F287D">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有效</w:t>
            </w:r>
          </w:p>
        </w:tc>
        <w:tc>
          <w:tcPr>
            <w:tcW w:w="1215" w:type="dxa"/>
            <w:shd w:val="clear" w:color="000000" w:fill="FFFFFF"/>
            <w:vAlign w:val="center"/>
          </w:tcPr>
          <w:p w14:paraId="23D1BB7B">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2189265D">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w:t>
            </w:r>
          </w:p>
        </w:tc>
      </w:tr>
      <w:tr w14:paraId="091C30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1341A5F0">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990" w:type="dxa"/>
            <w:vMerge w:val="restart"/>
            <w:shd w:val="clear" w:color="auto" w:fill="FFFFFF"/>
            <w:vAlign w:val="center"/>
          </w:tcPr>
          <w:p w14:paraId="1102F942">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50分</w:t>
            </w:r>
          </w:p>
        </w:tc>
        <w:tc>
          <w:tcPr>
            <w:tcW w:w="1283" w:type="dxa"/>
            <w:shd w:val="clear" w:color="auto" w:fill="FFFFFF"/>
            <w:vAlign w:val="center"/>
          </w:tcPr>
          <w:p w14:paraId="63C60310">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1707" w:type="dxa"/>
            <w:shd w:val="clear" w:color="auto" w:fill="FFFFFF"/>
            <w:vAlign w:val="center"/>
          </w:tcPr>
          <w:p w14:paraId="441C026B">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727" w:type="dxa"/>
            <w:shd w:val="clear" w:color="000000" w:fill="FFFFFF"/>
            <w:vAlign w:val="center"/>
          </w:tcPr>
          <w:p w14:paraId="27C86AFF">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15</w:t>
            </w:r>
          </w:p>
        </w:tc>
        <w:tc>
          <w:tcPr>
            <w:tcW w:w="1044" w:type="dxa"/>
            <w:shd w:val="clear" w:color="000000" w:fill="FFFFFF"/>
            <w:vAlign w:val="center"/>
          </w:tcPr>
          <w:p w14:paraId="39702416">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100%</w:t>
            </w:r>
          </w:p>
        </w:tc>
        <w:tc>
          <w:tcPr>
            <w:tcW w:w="924" w:type="dxa"/>
            <w:shd w:val="clear" w:color="000000" w:fill="FFFFFF"/>
            <w:vAlign w:val="center"/>
          </w:tcPr>
          <w:p w14:paraId="5478F395">
            <w:pPr>
              <w:widowControl/>
              <w:spacing w:line="0" w:lineRule="atLeast"/>
              <w:jc w:val="center"/>
              <w:rPr>
                <w:rFonts w:hint="default" w:ascii="Times New Roman" w:hAnsi="Times New Roman" w:cs="Times New Roman"/>
                <w:color w:val="000000"/>
                <w:kern w:val="0"/>
                <w:sz w:val="22"/>
                <w:szCs w:val="22"/>
                <w:lang w:val="en" w:eastAsia="zh-CN"/>
              </w:rPr>
            </w:pPr>
            <w:r>
              <w:rPr>
                <w:rFonts w:hint="eastAsia" w:cs="Times New Roman"/>
                <w:color w:val="000000"/>
                <w:kern w:val="0"/>
                <w:sz w:val="22"/>
                <w:szCs w:val="22"/>
                <w:lang w:val="en-US" w:eastAsia="zh-CN"/>
              </w:rPr>
              <w:t>95</w:t>
            </w:r>
            <w:r>
              <w:rPr>
                <w:rFonts w:hint="default" w:cs="Times New Roman"/>
                <w:color w:val="000000"/>
                <w:kern w:val="0"/>
                <w:sz w:val="22"/>
                <w:szCs w:val="22"/>
                <w:lang w:val="en" w:eastAsia="zh-CN"/>
              </w:rPr>
              <w:t>%</w:t>
            </w:r>
          </w:p>
        </w:tc>
        <w:tc>
          <w:tcPr>
            <w:tcW w:w="1215" w:type="dxa"/>
            <w:shd w:val="clear" w:color="000000" w:fill="FFFFFF"/>
            <w:vAlign w:val="center"/>
          </w:tcPr>
          <w:p w14:paraId="0661CA07">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95</w:t>
            </w:r>
            <w:r>
              <w:rPr>
                <w:rFonts w:hint="default" w:cs="Times New Roman"/>
                <w:color w:val="000000"/>
                <w:kern w:val="0"/>
                <w:sz w:val="22"/>
                <w:szCs w:val="22"/>
                <w:lang w:val="en" w:eastAsia="zh-CN"/>
              </w:rPr>
              <w:t>%</w:t>
            </w:r>
          </w:p>
        </w:tc>
        <w:tc>
          <w:tcPr>
            <w:tcW w:w="960" w:type="dxa"/>
            <w:shd w:val="clear" w:color="000000" w:fill="FFFFFF"/>
            <w:vAlign w:val="center"/>
          </w:tcPr>
          <w:p w14:paraId="27302F97">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14.25</w:t>
            </w:r>
          </w:p>
        </w:tc>
      </w:tr>
      <w:tr w14:paraId="403CD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3C4E3D2">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72B4D1AB">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14:paraId="013753B9">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1707" w:type="dxa"/>
            <w:shd w:val="clear" w:color="auto" w:fill="FFFFFF"/>
            <w:vAlign w:val="center"/>
          </w:tcPr>
          <w:p w14:paraId="4B6C8421">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727" w:type="dxa"/>
            <w:shd w:val="clear" w:color="000000" w:fill="FFFFFF"/>
            <w:vAlign w:val="center"/>
          </w:tcPr>
          <w:p w14:paraId="736935E6">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14:paraId="06FDBF44">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100%</w:t>
            </w:r>
          </w:p>
        </w:tc>
        <w:tc>
          <w:tcPr>
            <w:tcW w:w="924" w:type="dxa"/>
            <w:shd w:val="clear" w:color="000000" w:fill="FFFFFF"/>
            <w:vAlign w:val="center"/>
          </w:tcPr>
          <w:p w14:paraId="4B875340">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100</w:t>
            </w:r>
            <w:r>
              <w:rPr>
                <w:rFonts w:hint="default" w:ascii="Times New Roman" w:hAnsi="Times New Roman" w:cs="Times New Roman"/>
                <w:color w:val="000000"/>
                <w:kern w:val="0"/>
                <w:sz w:val="22"/>
                <w:szCs w:val="22"/>
                <w:lang w:val="en-US" w:eastAsia="zh-CN"/>
              </w:rPr>
              <w:t>%</w:t>
            </w:r>
          </w:p>
        </w:tc>
        <w:tc>
          <w:tcPr>
            <w:tcW w:w="1215" w:type="dxa"/>
            <w:shd w:val="clear" w:color="000000" w:fill="FFFFFF"/>
            <w:vAlign w:val="center"/>
          </w:tcPr>
          <w:p w14:paraId="723377D1">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51826720">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w:t>
            </w:r>
          </w:p>
        </w:tc>
      </w:tr>
      <w:tr w14:paraId="5B52D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82A1D02">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142C510F">
            <w:pPr>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14:paraId="4EB2BEE4">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1707" w:type="dxa"/>
            <w:shd w:val="clear" w:color="auto" w:fill="FFFFFF"/>
            <w:vAlign w:val="center"/>
          </w:tcPr>
          <w:p w14:paraId="585FBE4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727" w:type="dxa"/>
            <w:shd w:val="clear" w:color="000000" w:fill="FFFFFF"/>
            <w:vAlign w:val="center"/>
          </w:tcPr>
          <w:p w14:paraId="4CBE4A8E">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15</w:t>
            </w:r>
          </w:p>
        </w:tc>
        <w:tc>
          <w:tcPr>
            <w:tcW w:w="1044" w:type="dxa"/>
            <w:shd w:val="clear" w:color="000000" w:fill="FFFFFF"/>
            <w:vAlign w:val="center"/>
          </w:tcPr>
          <w:p w14:paraId="44BCC338">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及时</w:t>
            </w:r>
          </w:p>
        </w:tc>
        <w:tc>
          <w:tcPr>
            <w:tcW w:w="924" w:type="dxa"/>
            <w:shd w:val="clear" w:color="000000" w:fill="FFFFFF"/>
            <w:vAlign w:val="center"/>
          </w:tcPr>
          <w:p w14:paraId="6276508C">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及时</w:t>
            </w:r>
          </w:p>
        </w:tc>
        <w:tc>
          <w:tcPr>
            <w:tcW w:w="1215" w:type="dxa"/>
            <w:shd w:val="clear" w:color="000000" w:fill="FFFFFF"/>
            <w:vAlign w:val="center"/>
          </w:tcPr>
          <w:p w14:paraId="02010FE6">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及时</w:t>
            </w:r>
          </w:p>
        </w:tc>
        <w:tc>
          <w:tcPr>
            <w:tcW w:w="960" w:type="dxa"/>
            <w:shd w:val="clear" w:color="000000" w:fill="FFFFFF"/>
            <w:vAlign w:val="center"/>
          </w:tcPr>
          <w:p w14:paraId="153CA064">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15</w:t>
            </w:r>
          </w:p>
        </w:tc>
      </w:tr>
      <w:tr w14:paraId="3667B8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96F4484">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2A053FDA">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14:paraId="67D66E9C">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1707" w:type="dxa"/>
            <w:shd w:val="clear" w:color="auto" w:fill="FFFFFF"/>
            <w:vAlign w:val="center"/>
          </w:tcPr>
          <w:p w14:paraId="6689A773">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727" w:type="dxa"/>
            <w:shd w:val="clear" w:color="000000" w:fill="FFFFFF"/>
            <w:vAlign w:val="center"/>
          </w:tcPr>
          <w:p w14:paraId="4B2E1C2B">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14:paraId="1C1598D8">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100%</w:t>
            </w:r>
          </w:p>
        </w:tc>
        <w:tc>
          <w:tcPr>
            <w:tcW w:w="924" w:type="dxa"/>
            <w:shd w:val="clear" w:color="000000" w:fill="FFFFFF"/>
            <w:vAlign w:val="center"/>
          </w:tcPr>
          <w:p w14:paraId="02142053">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9</w:t>
            </w:r>
            <w:r>
              <w:rPr>
                <w:rFonts w:hint="default" w:cs="Times New Roman"/>
                <w:color w:val="000000"/>
                <w:kern w:val="0"/>
                <w:sz w:val="22"/>
                <w:szCs w:val="22"/>
                <w:lang w:val="en" w:eastAsia="zh-CN"/>
              </w:rPr>
              <w:t>5</w:t>
            </w:r>
            <w:r>
              <w:rPr>
                <w:rFonts w:hint="default" w:ascii="Times New Roman" w:hAnsi="Times New Roman" w:cs="Times New Roman"/>
                <w:color w:val="000000"/>
                <w:kern w:val="0"/>
                <w:sz w:val="22"/>
                <w:szCs w:val="22"/>
                <w:lang w:val="en-US" w:eastAsia="zh-CN"/>
              </w:rPr>
              <w:t>%</w:t>
            </w:r>
          </w:p>
        </w:tc>
        <w:tc>
          <w:tcPr>
            <w:tcW w:w="1215" w:type="dxa"/>
            <w:shd w:val="clear" w:color="000000" w:fill="FFFFFF"/>
            <w:vAlign w:val="center"/>
          </w:tcPr>
          <w:p w14:paraId="19DB0BA9">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9</w:t>
            </w:r>
            <w:r>
              <w:rPr>
                <w:rFonts w:hint="default" w:cs="Times New Roman"/>
                <w:color w:val="000000"/>
                <w:kern w:val="0"/>
                <w:sz w:val="22"/>
                <w:szCs w:val="22"/>
                <w:lang w:val="en" w:eastAsia="zh-CN"/>
              </w:rPr>
              <w:t>5</w:t>
            </w:r>
            <w:r>
              <w:rPr>
                <w:rFonts w:hint="eastAsia" w:ascii="Times New Roman" w:hAnsi="Times New Roman" w:cs="Times New Roman"/>
                <w:color w:val="000000"/>
                <w:kern w:val="0"/>
                <w:sz w:val="22"/>
                <w:szCs w:val="22"/>
                <w:lang w:val="en-US" w:eastAsia="zh-CN"/>
              </w:rPr>
              <w:t>%</w:t>
            </w:r>
          </w:p>
        </w:tc>
        <w:tc>
          <w:tcPr>
            <w:tcW w:w="960" w:type="dxa"/>
            <w:shd w:val="clear" w:color="000000" w:fill="FFFFFF"/>
            <w:vAlign w:val="center"/>
          </w:tcPr>
          <w:p w14:paraId="2B86FCEF">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9.5</w:t>
            </w:r>
          </w:p>
        </w:tc>
      </w:tr>
      <w:tr w14:paraId="1EC1B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78F63F6A">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效益　</w:t>
            </w:r>
          </w:p>
        </w:tc>
        <w:tc>
          <w:tcPr>
            <w:tcW w:w="990" w:type="dxa"/>
            <w:vMerge w:val="restart"/>
            <w:shd w:val="clear" w:color="auto" w:fill="FFFFFF"/>
            <w:vAlign w:val="center"/>
          </w:tcPr>
          <w:p w14:paraId="504F621E">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40分</w:t>
            </w:r>
          </w:p>
        </w:tc>
        <w:tc>
          <w:tcPr>
            <w:tcW w:w="1283" w:type="dxa"/>
            <w:vMerge w:val="restart"/>
            <w:shd w:val="clear" w:color="auto" w:fill="FFFFFF"/>
            <w:vAlign w:val="center"/>
          </w:tcPr>
          <w:p w14:paraId="6C3A102F">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项目效益　</w:t>
            </w:r>
          </w:p>
        </w:tc>
        <w:tc>
          <w:tcPr>
            <w:tcW w:w="1707" w:type="dxa"/>
            <w:shd w:val="clear" w:color="auto" w:fill="FFFFFF"/>
            <w:vAlign w:val="center"/>
          </w:tcPr>
          <w:p w14:paraId="27489244">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实施效益</w:t>
            </w:r>
          </w:p>
          <w:p w14:paraId="759A104C">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（社会效益、经济效益、可持续效益）</w:t>
            </w:r>
          </w:p>
        </w:tc>
        <w:tc>
          <w:tcPr>
            <w:tcW w:w="727" w:type="dxa"/>
            <w:shd w:val="clear" w:color="auto" w:fill="FFFFFF"/>
            <w:vAlign w:val="center"/>
          </w:tcPr>
          <w:p w14:paraId="0A8C6EC7">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30</w:t>
            </w:r>
          </w:p>
        </w:tc>
        <w:tc>
          <w:tcPr>
            <w:tcW w:w="1044" w:type="dxa"/>
            <w:shd w:val="clear" w:color="auto" w:fill="FFFFFF"/>
            <w:vAlign w:val="center"/>
          </w:tcPr>
          <w:p w14:paraId="3CD7FE9A">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有效</w:t>
            </w:r>
          </w:p>
        </w:tc>
        <w:tc>
          <w:tcPr>
            <w:tcW w:w="924" w:type="dxa"/>
            <w:shd w:val="clear" w:color="auto" w:fill="FFFFFF"/>
            <w:vAlign w:val="center"/>
          </w:tcPr>
          <w:p w14:paraId="40F943EB">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有效</w:t>
            </w:r>
          </w:p>
        </w:tc>
        <w:tc>
          <w:tcPr>
            <w:tcW w:w="1215" w:type="dxa"/>
            <w:shd w:val="clear" w:color="auto" w:fill="FFFFFF"/>
            <w:vAlign w:val="center"/>
          </w:tcPr>
          <w:p w14:paraId="2A8598F4">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auto" w:fill="FFFFFF"/>
            <w:vAlign w:val="center"/>
          </w:tcPr>
          <w:p w14:paraId="0B858B9D">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cs="Times New Roman"/>
                <w:color w:val="000000"/>
                <w:kern w:val="0"/>
                <w:sz w:val="22"/>
                <w:szCs w:val="22"/>
                <w:lang w:val="en-US" w:eastAsia="zh-CN"/>
              </w:rPr>
              <w:t>3</w:t>
            </w:r>
            <w:r>
              <w:rPr>
                <w:rFonts w:hint="eastAsia" w:ascii="Times New Roman" w:hAnsi="Times New Roman" w:cs="Times New Roman"/>
                <w:color w:val="000000"/>
                <w:kern w:val="0"/>
                <w:sz w:val="22"/>
                <w:szCs w:val="22"/>
                <w:lang w:val="en-US" w:eastAsia="zh-CN"/>
              </w:rPr>
              <w:t>0</w:t>
            </w:r>
          </w:p>
        </w:tc>
      </w:tr>
      <w:tr w14:paraId="46CF9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A9F5881">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14:paraId="656DBD7F">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14:paraId="1BC39884">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14:paraId="17F051D0">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满意度</w:t>
            </w:r>
          </w:p>
        </w:tc>
        <w:tc>
          <w:tcPr>
            <w:tcW w:w="727" w:type="dxa"/>
            <w:shd w:val="clear" w:color="000000" w:fill="FFFFFF"/>
            <w:vAlign w:val="center"/>
          </w:tcPr>
          <w:p w14:paraId="12D47CFD">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14:paraId="02A9C70F">
            <w:pPr>
              <w:widowControl/>
              <w:spacing w:line="0" w:lineRule="atLeast"/>
              <w:jc w:val="center"/>
              <w:rPr>
                <w:rFonts w:hint="default" w:ascii="Times New Roman" w:hAnsi="Times New Roman" w:cs="Times New Roman"/>
                <w:color w:val="000000"/>
                <w:kern w:val="0"/>
                <w:sz w:val="22"/>
                <w:szCs w:val="22"/>
                <w:lang w:val="en-US" w:eastAsia="zh-CN"/>
              </w:rPr>
            </w:pPr>
            <w:r>
              <w:rPr>
                <w:rFonts w:hint="default" w:ascii="Times New Roman" w:hAnsi="Times New Roman" w:cs="Times New Roman"/>
                <w:color w:val="000000"/>
                <w:kern w:val="0"/>
                <w:sz w:val="22"/>
                <w:szCs w:val="22"/>
                <w:lang w:val="en-US" w:eastAsia="zh-CN"/>
              </w:rPr>
              <w:t>≥</w:t>
            </w:r>
            <w:r>
              <w:rPr>
                <w:rFonts w:hint="eastAsia" w:ascii="Times New Roman" w:hAnsi="Times New Roman" w:cs="Times New Roman"/>
                <w:color w:val="000000"/>
                <w:kern w:val="0"/>
                <w:sz w:val="22"/>
                <w:szCs w:val="22"/>
                <w:lang w:val="en-US" w:eastAsia="zh-CN"/>
              </w:rPr>
              <w:t>90</w:t>
            </w:r>
            <w:r>
              <w:rPr>
                <w:rFonts w:hint="default" w:ascii="Times New Roman" w:hAnsi="Times New Roman" w:cs="Times New Roman"/>
                <w:color w:val="000000"/>
                <w:kern w:val="0"/>
                <w:sz w:val="22"/>
                <w:szCs w:val="22"/>
                <w:lang w:val="en-US" w:eastAsia="zh-CN"/>
              </w:rPr>
              <w:t>%</w:t>
            </w:r>
          </w:p>
        </w:tc>
        <w:tc>
          <w:tcPr>
            <w:tcW w:w="924" w:type="dxa"/>
            <w:shd w:val="clear" w:color="000000" w:fill="FFFFFF"/>
            <w:vAlign w:val="center"/>
          </w:tcPr>
          <w:p w14:paraId="704B3431">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90</w:t>
            </w:r>
            <w:r>
              <w:rPr>
                <w:rFonts w:hint="default" w:ascii="Times New Roman" w:hAnsi="Times New Roman" w:cs="Times New Roman"/>
                <w:color w:val="000000"/>
                <w:kern w:val="0"/>
                <w:sz w:val="22"/>
                <w:szCs w:val="22"/>
                <w:lang w:val="en-US" w:eastAsia="zh-CN"/>
              </w:rPr>
              <w:t>%</w:t>
            </w:r>
          </w:p>
        </w:tc>
        <w:tc>
          <w:tcPr>
            <w:tcW w:w="1215" w:type="dxa"/>
            <w:shd w:val="clear" w:color="000000" w:fill="FFFFFF"/>
            <w:vAlign w:val="center"/>
          </w:tcPr>
          <w:p w14:paraId="3AEFA2C1">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100%</w:t>
            </w:r>
          </w:p>
        </w:tc>
        <w:tc>
          <w:tcPr>
            <w:tcW w:w="960" w:type="dxa"/>
            <w:shd w:val="clear" w:color="000000" w:fill="FFFFFF"/>
            <w:vAlign w:val="center"/>
          </w:tcPr>
          <w:p w14:paraId="300E607D">
            <w:pPr>
              <w:widowControl/>
              <w:spacing w:line="0" w:lineRule="atLeast"/>
              <w:jc w:val="center"/>
              <w:rPr>
                <w:rFonts w:hint="default"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10</w:t>
            </w:r>
          </w:p>
        </w:tc>
      </w:tr>
    </w:tbl>
    <w:p w14:paraId="38A90552">
      <w:pPr>
        <w:spacing w:line="600" w:lineRule="exact"/>
        <w:ind w:firstLine="320" w:firstLineChars="100"/>
        <w:rPr>
          <w:rFonts w:hint="default" w:ascii="Times New Roman" w:hAnsi="Times New Roman" w:eastAsia="黑体" w:cs="Times New Roman"/>
          <w:sz w:val="32"/>
          <w:szCs w:val="32"/>
        </w:rPr>
      </w:pPr>
    </w:p>
    <w:p w14:paraId="79ABF757">
      <w:pPr>
        <w:spacing w:line="600" w:lineRule="exact"/>
        <w:ind w:firstLine="640" w:firstLineChars="200"/>
        <w:rPr>
          <w:rFonts w:hint="default" w:ascii="Times New Roman" w:hAnsi="Times New Roman" w:eastAsia="黑体" w:cs="Times New Roman"/>
          <w:sz w:val="32"/>
          <w:szCs w:val="32"/>
        </w:rPr>
      </w:pPr>
    </w:p>
    <w:p w14:paraId="14F4418D">
      <w:pPr>
        <w:spacing w:line="600" w:lineRule="exact"/>
        <w:ind w:firstLine="640" w:firstLineChars="200"/>
        <w:rPr>
          <w:rFonts w:hint="default" w:ascii="Times New Roman" w:hAnsi="Times New Roman" w:eastAsia="黑体" w:cs="Times New Roman"/>
          <w:sz w:val="32"/>
          <w:szCs w:val="32"/>
          <w:lang w:val="en"/>
        </w:rPr>
      </w:pPr>
      <w:r>
        <w:rPr>
          <w:rFonts w:hint="default" w:ascii="Times New Roman" w:hAnsi="Times New Roman" w:eastAsia="黑体" w:cs="Times New Roman"/>
          <w:sz w:val="32"/>
          <w:szCs w:val="32"/>
        </w:rPr>
        <w:t>四、绩效评价指标分析</w:t>
      </w:r>
      <w:r>
        <w:rPr>
          <w:rFonts w:hint="default" w:eastAsia="黑体" w:cs="Times New Roman"/>
          <w:sz w:val="32"/>
          <w:szCs w:val="32"/>
          <w:lang w:val="en"/>
        </w:rPr>
        <w:t>0分-100分（含90分）对应</w:t>
      </w:r>
    </w:p>
    <w:p w14:paraId="4566022E">
      <w:pPr>
        <w:pStyle w:val="17"/>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DCFE735">
      <w:pPr>
        <w:spacing w:line="600" w:lineRule="exact"/>
        <w:ind w:firstLine="640" w:firstLineChars="200"/>
        <w:outlineLvl w:val="0"/>
        <w:rPr>
          <w:rFonts w:hint="default" w:ascii="Times New Roman" w:hAnsi="Times New Roman" w:cs="Times New Roman"/>
        </w:rPr>
      </w:pPr>
      <w:r>
        <w:rPr>
          <w:rFonts w:hint="eastAsia" w:ascii="仿宋_GB2312" w:hAnsi="仿宋_GB2312" w:eastAsia="仿宋_GB2312" w:cs="仿宋_GB2312"/>
          <w:sz w:val="32"/>
          <w:szCs w:val="32"/>
        </w:rPr>
        <w:t>项目立项符合法律法规、相关政策及部门职责，能反映和考核项目立项依据情况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项目申请、设立过程符合相关要求，能反映和考核项目立项的规范情况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所设定的绩效目标依据充分，符合客观实际，能反映和考核项目绩效目标与项目实施的相符情况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依据绩效目标设定的绩效指标清晰、细化、可衡量，能反映和考核项目绩效目标的明细化情况</w:t>
      </w:r>
      <w:r>
        <w:rPr>
          <w:rFonts w:hint="eastAsia" w:ascii="仿宋_GB2312" w:hAnsi="仿宋_GB2312" w:eastAsia="仿宋_GB2312" w:cs="仿宋_GB2312"/>
          <w:sz w:val="32"/>
          <w:szCs w:val="32"/>
          <w:lang w:eastAsia="zh-CN"/>
        </w:rPr>
        <w:t>。</w:t>
      </w:r>
    </w:p>
    <w:p w14:paraId="6DE3859F">
      <w:pPr>
        <w:pStyle w:val="17"/>
        <w:ind w:firstLine="643" w:firstLineChars="200"/>
        <w:jc w:val="both"/>
        <w:rPr>
          <w:rFonts w:hint="default" w:ascii="Times New Roman" w:hAnsi="Times New Roman" w:eastAsia="楷体_GB2312" w:cs="Times New Roman"/>
        </w:rPr>
      </w:pPr>
      <w:r>
        <w:rPr>
          <w:rFonts w:hint="eastAsia" w:ascii="Times New Roman" w:hAnsi="Times New Roman" w:eastAsia="楷体_GB2312" w:cs="Times New Roman"/>
          <w:lang w:eastAsia="zh-CN"/>
        </w:rPr>
        <w:t>（二）</w:t>
      </w:r>
      <w:r>
        <w:rPr>
          <w:rFonts w:hint="default" w:ascii="Times New Roman" w:hAnsi="Times New Roman" w:eastAsia="楷体_GB2312" w:cs="Times New Roman"/>
        </w:rPr>
        <w:t>项目过程情况</w:t>
      </w:r>
    </w:p>
    <w:p w14:paraId="3962EE71">
      <w:pPr>
        <w:numPr>
          <w:ilvl w:val="0"/>
          <w:numId w:val="0"/>
        </w:num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严格按照预期绩效目标执行预算资金。项目资金使用符合相关的财务管理制度规定，能够反映和考核项目资金的规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范运行情况；项目实施单位的财务和业务管理制度健全，能够反映和考核财务和业务管理制度对项目顺利实施的保障情况。</w:t>
      </w:r>
    </w:p>
    <w:p w14:paraId="6EDB232B">
      <w:pPr>
        <w:rPr>
          <w:rFonts w:hint="default" w:ascii="Times New Roman" w:hAnsi="Times New Roman" w:cs="Times New Roman"/>
        </w:rPr>
      </w:pPr>
    </w:p>
    <w:p w14:paraId="76498D82">
      <w:pPr>
        <w:pStyle w:val="18"/>
        <w:numPr>
          <w:ilvl w:val="0"/>
          <w:numId w:val="0"/>
        </w:numPr>
        <w:rPr>
          <w:rFonts w:hint="default" w:ascii="Times New Roman" w:hAnsi="Times New Roman" w:eastAsia="楷体_GB2312" w:cs="Times New Roman"/>
          <w:b/>
          <w:bCs/>
          <w:sz w:val="32"/>
          <w:szCs w:val="32"/>
        </w:rPr>
      </w:pPr>
      <w:r>
        <w:rPr>
          <w:rFonts w:hint="eastAsia" w:eastAsia="楷体_GB2312" w:cs="Times New Roman"/>
          <w:b/>
          <w:bCs/>
          <w:sz w:val="32"/>
          <w:szCs w:val="32"/>
          <w:lang w:val="en-US" w:eastAsia="zh-CN"/>
        </w:rPr>
        <w:t xml:space="preserve">    （三）</w:t>
      </w:r>
      <w:r>
        <w:rPr>
          <w:rFonts w:hint="default" w:ascii="Times New Roman" w:hAnsi="Times New Roman" w:eastAsia="楷体_GB2312" w:cs="Times New Roman"/>
          <w:b/>
          <w:bCs/>
          <w:sz w:val="32"/>
          <w:szCs w:val="32"/>
        </w:rPr>
        <w:t>项目产出</w:t>
      </w:r>
    </w:p>
    <w:p w14:paraId="14DF217A">
      <w:pPr>
        <w:pageBreakBefore w:val="0"/>
        <w:kinsoku/>
        <w:wordWrap/>
        <w:overflowPunct/>
        <w:topLinePunct w:val="0"/>
        <w:autoSpaceDE/>
        <w:autoSpaceDN/>
        <w:bidi w:val="0"/>
        <w:adjustRightInd/>
        <w:snapToGrid/>
        <w:spacing w:line="600" w:lineRule="exact"/>
        <w:ind w:firstLine="624" w:firstLineChars="200"/>
        <w:textAlignment w:val="auto"/>
        <w:rPr>
          <w:rFonts w:hint="default" w:ascii="Times New Roman" w:hAnsi="Times New Roman" w:cs="Times New Roman"/>
          <w:color w:val="auto"/>
        </w:rPr>
      </w:pPr>
      <w:r>
        <w:rPr>
          <w:rStyle w:val="22"/>
          <w:rFonts w:hint="eastAsia" w:eastAsia="仿宋" w:cs="Times New Roman"/>
          <w:b w:val="0"/>
          <w:bCs/>
          <w:color w:val="auto"/>
          <w:spacing w:val="-4"/>
          <w:sz w:val="32"/>
          <w:szCs w:val="32"/>
          <w:lang w:val="en-US" w:eastAsia="zh-CN"/>
        </w:rPr>
        <w:t>1、</w:t>
      </w:r>
      <w:r>
        <w:rPr>
          <w:rStyle w:val="22"/>
          <w:rFonts w:hint="default" w:ascii="Times New Roman" w:hAnsi="Times New Roman" w:eastAsia="仿宋" w:cs="Times New Roman"/>
          <w:b w:val="0"/>
          <w:bCs/>
          <w:color w:val="auto"/>
          <w:spacing w:val="-4"/>
          <w:sz w:val="32"/>
          <w:szCs w:val="32"/>
        </w:rPr>
        <w:t>数量指标方面：</w:t>
      </w:r>
      <w:r>
        <w:rPr>
          <w:rStyle w:val="22"/>
          <w:rFonts w:hint="eastAsia" w:eastAsia="仿宋" w:cs="Times New Roman"/>
          <w:b w:val="0"/>
          <w:bCs/>
          <w:color w:val="auto"/>
          <w:spacing w:val="-4"/>
          <w:sz w:val="32"/>
          <w:szCs w:val="32"/>
          <w:lang w:eastAsia="zh-CN"/>
        </w:rPr>
        <w:t>指标</w:t>
      </w:r>
      <w:r>
        <w:rPr>
          <w:rStyle w:val="22"/>
          <w:rFonts w:hint="eastAsia" w:eastAsia="仿宋" w:cs="Times New Roman"/>
          <w:b w:val="0"/>
          <w:bCs/>
          <w:color w:val="auto"/>
          <w:spacing w:val="-4"/>
          <w:sz w:val="32"/>
          <w:szCs w:val="32"/>
          <w:lang w:val="en-US" w:eastAsia="zh-CN"/>
        </w:rPr>
        <w:t>1：开展农产品产销对接活动场次，指标值：≥3次，实际完成值3，指标完成率100%；指标2：参加各类展会交易会次数。指标值：≥4次，完成值4次，指标完成率100%；指标3：组织参展企业数量，指标值：≥300个，实际完成值300，指标完成率100%；指标4：入选全国名特优新农产品名录数量，指标值：≥15个，实际完成值20，指标完成率133%，偏差原因：主要原因是各地州积极参与，报送数量较多，入选数量随之增加，超过预期目标，今后参照历史标准，提高此项三级指标的目标值。</w:t>
      </w:r>
    </w:p>
    <w:p w14:paraId="10E5CDE3">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rPr>
      </w:pPr>
      <w:r>
        <w:rPr>
          <w:rStyle w:val="51"/>
          <w:rFonts w:hint="default" w:ascii="Times New Roman" w:hAnsi="Times New Roman" w:eastAsia="仿宋_GB2312" w:cs="Times New Roman"/>
          <w:color w:val="auto"/>
          <w:lang w:val="en-US" w:eastAsia="zh-CN"/>
        </w:rPr>
        <w:t>2、</w:t>
      </w:r>
      <w:r>
        <w:rPr>
          <w:rStyle w:val="51"/>
          <w:rFonts w:hint="default" w:ascii="Times New Roman" w:hAnsi="Times New Roman" w:cs="Times New Roman"/>
          <w:color w:val="auto"/>
        </w:rPr>
        <w:t>质量指标方面：</w:t>
      </w:r>
      <w:r>
        <w:rPr>
          <w:rStyle w:val="22"/>
          <w:rFonts w:hint="eastAsia" w:eastAsia="仿宋" w:cs="Times New Roman"/>
          <w:b w:val="0"/>
          <w:bCs/>
          <w:color w:val="auto"/>
          <w:spacing w:val="-4"/>
          <w:sz w:val="32"/>
          <w:szCs w:val="32"/>
          <w:lang w:eastAsia="zh-CN"/>
        </w:rPr>
        <w:t>指标</w:t>
      </w:r>
      <w:r>
        <w:rPr>
          <w:rStyle w:val="22"/>
          <w:rFonts w:hint="eastAsia" w:eastAsia="仿宋" w:cs="Times New Roman"/>
          <w:b w:val="0"/>
          <w:bCs/>
          <w:color w:val="auto"/>
          <w:spacing w:val="-4"/>
          <w:sz w:val="32"/>
          <w:szCs w:val="32"/>
          <w:lang w:val="en-US" w:eastAsia="zh-CN"/>
        </w:rPr>
        <w:t>1：全国名特优新农产品营养评价鉴定检测率，指标值：≥100%，实际完成值100%，指标完成率100%。</w:t>
      </w:r>
    </w:p>
    <w:p w14:paraId="6D7EC216">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lang w:val="en-US"/>
        </w:rPr>
      </w:pPr>
      <w:r>
        <w:rPr>
          <w:rStyle w:val="51"/>
          <w:rFonts w:hint="eastAsia" w:ascii="Times New Roman" w:hAnsi="Times New Roman" w:cs="Times New Roman"/>
          <w:b w:val="0"/>
          <w:bCs w:val="0"/>
          <w:color w:val="auto"/>
          <w:kern w:val="28"/>
          <w:lang w:val="en-US" w:eastAsia="zh-CN" w:bidi="ar-SA"/>
        </w:rPr>
        <w:t>3、</w:t>
      </w:r>
      <w:r>
        <w:rPr>
          <w:rStyle w:val="51"/>
          <w:rFonts w:hint="default" w:ascii="Times New Roman" w:hAnsi="Times New Roman" w:cs="Times New Roman"/>
          <w:color w:val="auto"/>
          <w:lang w:val="en-US" w:eastAsia="zh-CN"/>
        </w:rPr>
        <w:t>时效指标方面：</w:t>
      </w:r>
      <w:r>
        <w:rPr>
          <w:rStyle w:val="22"/>
          <w:rFonts w:hint="eastAsia" w:eastAsia="仿宋" w:cs="Times New Roman"/>
          <w:b w:val="0"/>
          <w:bCs/>
          <w:color w:val="auto"/>
          <w:spacing w:val="-4"/>
          <w:sz w:val="32"/>
          <w:szCs w:val="32"/>
          <w:lang w:eastAsia="zh-CN"/>
        </w:rPr>
        <w:t>指标</w:t>
      </w:r>
      <w:r>
        <w:rPr>
          <w:rStyle w:val="22"/>
          <w:rFonts w:hint="eastAsia" w:eastAsia="仿宋" w:cs="Times New Roman"/>
          <w:b w:val="0"/>
          <w:bCs/>
          <w:color w:val="auto"/>
          <w:spacing w:val="-4"/>
          <w:sz w:val="32"/>
          <w:szCs w:val="32"/>
          <w:lang w:val="en-US" w:eastAsia="zh-CN"/>
        </w:rPr>
        <w:t>1：展会活动按时开展率，指标值：≥90%，实际完成值90%，指标完成率100%。</w:t>
      </w:r>
    </w:p>
    <w:p w14:paraId="5D1AA339">
      <w:pPr>
        <w:pStyle w:val="17"/>
        <w:pageBreakBefore w:val="0"/>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cs="Times New Roman"/>
          <w:color w:val="auto"/>
          <w:lang w:val="en-US" w:eastAsia="zh-CN"/>
        </w:rPr>
      </w:pPr>
      <w:r>
        <w:rPr>
          <w:rStyle w:val="51"/>
          <w:rFonts w:hint="eastAsia" w:ascii="Times New Roman" w:hAnsi="Times New Roman" w:cs="Times New Roman"/>
          <w:b w:val="0"/>
          <w:bCs w:val="0"/>
          <w:color w:val="auto"/>
          <w:lang w:val="en-US" w:eastAsia="zh-CN"/>
        </w:rPr>
        <w:t>4、经济</w:t>
      </w:r>
      <w:r>
        <w:rPr>
          <w:rStyle w:val="51"/>
          <w:rFonts w:hint="default" w:ascii="Times New Roman" w:hAnsi="Times New Roman" w:cs="Times New Roman"/>
          <w:b w:val="0"/>
          <w:bCs w:val="0"/>
          <w:color w:val="auto"/>
          <w:lang w:val="en-US" w:eastAsia="zh-CN"/>
        </w:rPr>
        <w:t>成本指标方面：</w:t>
      </w:r>
      <w:r>
        <w:rPr>
          <w:rStyle w:val="22"/>
          <w:rFonts w:hint="eastAsia" w:eastAsia="仿宋" w:cs="Times New Roman"/>
          <w:b w:val="0"/>
          <w:bCs/>
          <w:color w:val="auto"/>
          <w:spacing w:val="-4"/>
          <w:sz w:val="32"/>
          <w:szCs w:val="32"/>
          <w:lang w:eastAsia="zh-CN"/>
        </w:rPr>
        <w:t>指标</w:t>
      </w:r>
      <w:r>
        <w:rPr>
          <w:rStyle w:val="22"/>
          <w:rFonts w:hint="eastAsia" w:eastAsia="仿宋" w:cs="Times New Roman"/>
          <w:b w:val="0"/>
          <w:bCs/>
          <w:color w:val="auto"/>
          <w:spacing w:val="-4"/>
          <w:sz w:val="32"/>
          <w:szCs w:val="32"/>
          <w:lang w:val="en-US" w:eastAsia="zh-CN"/>
        </w:rPr>
        <w:t>1：开展农产品产销对接活动参加展会成本，指标值：≤49万元，实际完成值49万元，指标完成率100%；</w:t>
      </w:r>
      <w:r>
        <w:rPr>
          <w:rStyle w:val="22"/>
          <w:rFonts w:hint="eastAsia" w:eastAsia="仿宋" w:cs="Times New Roman"/>
          <w:b w:val="0"/>
          <w:bCs/>
          <w:color w:val="auto"/>
          <w:spacing w:val="-4"/>
          <w:sz w:val="32"/>
          <w:szCs w:val="32"/>
          <w:lang w:eastAsia="zh-CN"/>
        </w:rPr>
        <w:t>指标</w:t>
      </w:r>
      <w:r>
        <w:rPr>
          <w:rStyle w:val="22"/>
          <w:rFonts w:hint="eastAsia" w:eastAsia="仿宋" w:cs="Times New Roman"/>
          <w:b w:val="0"/>
          <w:bCs/>
          <w:color w:val="auto"/>
          <w:spacing w:val="-4"/>
          <w:sz w:val="32"/>
          <w:szCs w:val="32"/>
          <w:lang w:val="en-US" w:eastAsia="zh-CN"/>
        </w:rPr>
        <w:t>2：品牌打造宣传推介成本，指标值：≤20万元，实际完成值20万元，指标完成率100%。</w:t>
      </w:r>
    </w:p>
    <w:p w14:paraId="7975CAD2">
      <w:pPr>
        <w:pStyle w:val="18"/>
        <w:pageBreakBefore w:val="0"/>
        <w:numPr>
          <w:ilvl w:val="0"/>
          <w:numId w:val="4"/>
        </w:numPr>
        <w:kinsoku/>
        <w:wordWrap/>
        <w:overflowPunct/>
        <w:topLinePunct w:val="0"/>
        <w:autoSpaceDE/>
        <w:autoSpaceDN/>
        <w:bidi w:val="0"/>
        <w:adjustRightInd/>
        <w:snapToGrid/>
        <w:spacing w:after="0" w:line="600" w:lineRule="exact"/>
        <w:ind w:firstLine="643" w:firstLineChars="200"/>
        <w:textAlignment w:val="auto"/>
        <w:rPr>
          <w:rFonts w:hint="default" w:ascii="Times New Roman" w:hAnsi="Times New Roman" w:eastAsia="楷体_GB2312" w:cs="Times New Roman"/>
          <w:b/>
          <w:bCs/>
          <w:color w:val="auto"/>
          <w:sz w:val="32"/>
          <w:szCs w:val="32"/>
        </w:rPr>
      </w:pPr>
      <w:r>
        <w:rPr>
          <w:rFonts w:hint="eastAsia" w:eastAsia="楷体_GB2312" w:cs="Times New Roman"/>
          <w:b/>
          <w:bCs/>
          <w:color w:val="auto"/>
          <w:sz w:val="32"/>
          <w:szCs w:val="32"/>
          <w:lang w:eastAsia="zh-CN"/>
        </w:rPr>
        <w:t>项目</w:t>
      </w:r>
      <w:r>
        <w:rPr>
          <w:rFonts w:hint="default" w:ascii="Times New Roman" w:hAnsi="Times New Roman" w:eastAsia="楷体_GB2312" w:cs="Times New Roman"/>
          <w:b/>
          <w:bCs/>
          <w:color w:val="auto"/>
          <w:sz w:val="32"/>
          <w:szCs w:val="32"/>
        </w:rPr>
        <w:t>效益情况</w:t>
      </w:r>
    </w:p>
    <w:p w14:paraId="3FD7CD16">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rPr>
      </w:pPr>
      <w:r>
        <w:rPr>
          <w:rStyle w:val="51"/>
          <w:rFonts w:hint="default" w:ascii="Times New Roman" w:hAnsi="Times New Roman" w:cs="Times New Roman"/>
          <w:color w:val="auto"/>
        </w:rPr>
        <w:t>经济效益指标方面：</w:t>
      </w:r>
      <w:r>
        <w:rPr>
          <w:rStyle w:val="51"/>
          <w:rFonts w:hint="eastAsia" w:eastAsia="仿宋_GB2312" w:cs="Times New Roman"/>
          <w:color w:val="auto"/>
          <w:lang w:eastAsia="zh-CN"/>
        </w:rPr>
        <w:t>无</w:t>
      </w:r>
    </w:p>
    <w:p w14:paraId="5795E7EA">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lang w:val="en-US"/>
        </w:rPr>
      </w:pPr>
      <w:r>
        <w:rPr>
          <w:rStyle w:val="51"/>
          <w:rFonts w:hint="default" w:ascii="Times New Roman" w:hAnsi="Times New Roman" w:cs="Times New Roman"/>
          <w:color w:val="auto"/>
        </w:rPr>
        <w:t>社会效益指标方面：</w:t>
      </w:r>
      <w:r>
        <w:rPr>
          <w:rStyle w:val="51"/>
          <w:rFonts w:hint="eastAsia" w:eastAsia="仿宋_GB2312" w:cs="Times New Roman"/>
          <w:color w:val="auto"/>
          <w:lang w:eastAsia="zh-CN"/>
        </w:rPr>
        <w:t>指标</w:t>
      </w:r>
      <w:r>
        <w:rPr>
          <w:rStyle w:val="51"/>
          <w:rFonts w:hint="eastAsia" w:eastAsia="仿宋_GB2312" w:cs="Times New Roman"/>
          <w:color w:val="auto"/>
          <w:lang w:val="en-US" w:eastAsia="zh-CN"/>
        </w:rPr>
        <w:t>1：宣传、推介区域公用品牌、企业品牌、产品品牌数量，</w:t>
      </w:r>
      <w:r>
        <w:rPr>
          <w:rStyle w:val="22"/>
          <w:rFonts w:hint="eastAsia" w:eastAsia="仿宋" w:cs="Times New Roman"/>
          <w:b w:val="0"/>
          <w:bCs/>
          <w:color w:val="auto"/>
          <w:spacing w:val="-4"/>
          <w:sz w:val="32"/>
          <w:szCs w:val="32"/>
          <w:lang w:val="en-US" w:eastAsia="zh-CN"/>
        </w:rPr>
        <w:t>指标值：≥20个，实际完成值：20个，指标完成率100%。</w:t>
      </w:r>
    </w:p>
    <w:p w14:paraId="7AC27832">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rPr>
      </w:pPr>
      <w:r>
        <w:rPr>
          <w:rStyle w:val="51"/>
          <w:rFonts w:hint="default" w:ascii="Times New Roman" w:hAnsi="Times New Roman" w:cs="Times New Roman"/>
          <w:color w:val="auto"/>
        </w:rPr>
        <w:t>可持续影响指标方面：</w:t>
      </w:r>
      <w:r>
        <w:rPr>
          <w:rStyle w:val="51"/>
          <w:rFonts w:hint="eastAsia" w:eastAsia="仿宋_GB2312" w:cs="Times New Roman"/>
          <w:color w:val="auto"/>
          <w:lang w:eastAsia="zh-CN"/>
        </w:rPr>
        <w:t>无</w:t>
      </w:r>
    </w:p>
    <w:p w14:paraId="5DEFC6C5">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lang w:val="en-US"/>
        </w:rPr>
      </w:pPr>
      <w:r>
        <w:rPr>
          <w:rStyle w:val="51"/>
          <w:rFonts w:hint="default" w:ascii="Times New Roman" w:hAnsi="Times New Roman" w:cs="Times New Roman"/>
          <w:color w:val="auto"/>
        </w:rPr>
        <w:t>满意度指标方面：</w:t>
      </w:r>
      <w:r>
        <w:rPr>
          <w:rStyle w:val="51"/>
          <w:rFonts w:hint="eastAsia" w:eastAsia="仿宋_GB2312" w:cs="Times New Roman"/>
          <w:color w:val="auto"/>
          <w:lang w:eastAsia="zh-CN"/>
        </w:rPr>
        <w:t>指标</w:t>
      </w:r>
      <w:r>
        <w:rPr>
          <w:rStyle w:val="51"/>
          <w:rFonts w:hint="eastAsia" w:eastAsia="仿宋_GB2312" w:cs="Times New Roman"/>
          <w:color w:val="auto"/>
          <w:lang w:val="en-US" w:eastAsia="zh-CN"/>
        </w:rPr>
        <w:t>1：参与各项活动和展会人员满意度，</w:t>
      </w:r>
      <w:r>
        <w:rPr>
          <w:rStyle w:val="22"/>
          <w:rFonts w:hint="eastAsia" w:eastAsia="仿宋" w:cs="Times New Roman"/>
          <w:b w:val="0"/>
          <w:bCs/>
          <w:color w:val="auto"/>
          <w:spacing w:val="-4"/>
          <w:sz w:val="32"/>
          <w:szCs w:val="32"/>
          <w:lang w:val="en-US" w:eastAsia="zh-CN"/>
        </w:rPr>
        <w:t>指标值：≥90％，实际完成值：90％，指标完成率100%。</w:t>
      </w:r>
    </w:p>
    <w:p w14:paraId="31DAF4DF">
      <w:pPr>
        <w:pageBreakBefore w:val="0"/>
        <w:kinsoku/>
        <w:wordWrap/>
        <w:overflowPunct/>
        <w:topLinePunct w:val="0"/>
        <w:autoSpaceDE/>
        <w:autoSpaceDN/>
        <w:bidi w:val="0"/>
        <w:adjustRightInd/>
        <w:snapToGrid/>
        <w:spacing w:line="600" w:lineRule="exact"/>
        <w:ind w:firstLine="640" w:firstLineChars="200"/>
        <w:textAlignment w:val="auto"/>
        <w:rPr>
          <w:rStyle w:val="51"/>
          <w:rFonts w:hint="default" w:ascii="Times New Roman" w:hAnsi="Times New Roman" w:cs="Times New Roman"/>
          <w:color w:val="auto"/>
        </w:rPr>
      </w:pPr>
      <w:r>
        <w:rPr>
          <w:rFonts w:hint="default" w:ascii="Times New Roman" w:hAnsi="Times New Roman" w:eastAsia="黑体" w:cs="Times New Roman"/>
          <w:color w:val="auto"/>
          <w:sz w:val="32"/>
          <w:szCs w:val="32"/>
        </w:rPr>
        <w:t>五、主要经验及</w:t>
      </w:r>
      <w:r>
        <w:rPr>
          <w:rFonts w:hint="default" w:ascii="Times New Roman" w:hAnsi="Times New Roman" w:eastAsia="黑体" w:cs="Times New Roman"/>
          <w:sz w:val="32"/>
          <w:szCs w:val="32"/>
        </w:rPr>
        <w:t>做法、存在的问题及原因分析</w:t>
      </w:r>
    </w:p>
    <w:p w14:paraId="4F8504B4">
      <w:pPr>
        <w:pageBreakBefore w:val="0"/>
        <w:kinsoku/>
        <w:wordWrap/>
        <w:overflowPunct/>
        <w:topLinePunct w:val="0"/>
        <w:autoSpaceDE/>
        <w:autoSpaceDN/>
        <w:bidi w:val="0"/>
        <w:adjustRightInd/>
        <w:snapToGrid/>
        <w:spacing w:line="60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CEB8930">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98A6FE3">
      <w:pPr>
        <w:pStyle w:val="17"/>
        <w:pageBreakBefore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780209D">
      <w:pPr>
        <w:keepNext/>
        <w:keepLines/>
        <w:pageBreakBefore w:val="0"/>
        <w:numPr>
          <w:ilvl w:val="0"/>
          <w:numId w:val="5"/>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69D868E0">
      <w:pPr>
        <w:pStyle w:val="17"/>
        <w:pageBreakBefore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仿宋_GB2312" w:cs="Times New Roman"/>
          <w:b w:val="0"/>
          <w:bCs w:val="0"/>
          <w:kern w:val="2"/>
          <w:lang w:val="en-US" w:eastAsia="zh-CN"/>
        </w:rPr>
      </w:pPr>
      <w:r>
        <w:rPr>
          <w:rFonts w:hint="default" w:ascii="Times New Roman" w:hAnsi="Times New Roman" w:eastAsia="仿宋_GB2312" w:cs="Times New Roman"/>
          <w:b w:val="0"/>
          <w:bCs w:val="0"/>
          <w:kern w:val="2"/>
        </w:rPr>
        <w:t>存在的问题</w:t>
      </w:r>
      <w:r>
        <w:rPr>
          <w:rFonts w:hint="eastAsia" w:ascii="Times New Roman" w:hAnsi="Times New Roman" w:eastAsia="仿宋_GB2312" w:cs="Times New Roman"/>
          <w:b w:val="0"/>
          <w:bCs w:val="0"/>
          <w:kern w:val="2"/>
          <w:lang w:val="en-US" w:eastAsia="zh-CN"/>
        </w:rPr>
        <w:t>及</w:t>
      </w:r>
      <w:r>
        <w:rPr>
          <w:rFonts w:hint="default" w:ascii="Times New Roman" w:hAnsi="Times New Roman" w:eastAsia="仿宋_GB2312" w:cs="Times New Roman"/>
          <w:b w:val="0"/>
          <w:bCs w:val="0"/>
          <w:kern w:val="2"/>
        </w:rPr>
        <w:t>原因分析</w:t>
      </w:r>
      <w:r>
        <w:rPr>
          <w:rFonts w:hint="eastAsia" w:ascii="Times New Roman" w:hAnsi="Times New Roman" w:eastAsia="仿宋_GB2312" w:cs="Times New Roman"/>
          <w:b w:val="0"/>
          <w:bCs w:val="0"/>
          <w:kern w:val="2"/>
          <w:lang w:eastAsia="zh-CN"/>
        </w:rPr>
        <w:t>：</w:t>
      </w:r>
      <w:r>
        <w:rPr>
          <w:rFonts w:hint="eastAsia" w:ascii="Times New Roman" w:hAnsi="Times New Roman" w:eastAsia="仿宋_GB2312" w:cs="Times New Roman"/>
          <w:b w:val="0"/>
          <w:bCs w:val="0"/>
          <w:kern w:val="2"/>
          <w:lang w:val="en-US" w:eastAsia="zh-CN"/>
        </w:rPr>
        <w:t>无</w:t>
      </w:r>
    </w:p>
    <w:p w14:paraId="2F44D43E">
      <w:pPr>
        <w:pageBreakBefore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509529C7">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D123BB1">
      <w:pPr>
        <w:pageBreakBefore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14:paraId="7FFB54A6">
      <w:pPr>
        <w:pStyle w:val="19"/>
        <w:numPr>
          <w:ilvl w:val="0"/>
          <w:numId w:val="0"/>
        </w:numPr>
        <w:ind w:leftChars="200"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3ECA9FC9">
      <w:pPr>
        <w:pStyle w:val="17"/>
        <w:jc w:val="both"/>
        <w:rPr>
          <w:rFonts w:hint="default" w:ascii="Times New Roman" w:hAnsi="Times New Roman" w:eastAsia="黑体" w:cs="Times New Roman"/>
          <w:b w:val="0"/>
          <w:bCs w:val="0"/>
          <w:sz w:val="32"/>
          <w:szCs w:val="32"/>
          <w:lang w:val="en-US" w:eastAsia="zh-CN"/>
        </w:rPr>
      </w:pPr>
    </w:p>
    <w:p w14:paraId="5174D2B5">
      <w:pPr>
        <w:pStyle w:val="17"/>
        <w:rPr>
          <w:rFonts w:hint="default" w:ascii="Times New Roman" w:hAnsi="Times New Roman" w:eastAsia="黑体" w:cs="Times New Roman"/>
          <w:b w:val="0"/>
          <w:bCs w:val="0"/>
          <w:sz w:val="32"/>
          <w:szCs w:val="32"/>
          <w:lang w:val="en-US" w:eastAsia="zh-CN"/>
        </w:rPr>
      </w:pPr>
    </w:p>
    <w:p w14:paraId="6EABB65B">
      <w:pPr>
        <w:pStyle w:val="17"/>
        <w:jc w:val="both"/>
        <w:rPr>
          <w:rFonts w:hint="default" w:ascii="Times New Roman" w:hAnsi="Times New Roman" w:cs="Times New Roman"/>
        </w:rPr>
        <w:sectPr>
          <w:footerReference r:id="rId3" w:type="default"/>
          <w:pgSz w:w="11906" w:h="16838"/>
          <w:pgMar w:top="1440" w:right="1558" w:bottom="1440" w:left="1800" w:header="851" w:footer="992" w:gutter="0"/>
          <w:cols w:space="425" w:num="1"/>
          <w:docGrid w:type="lines" w:linePitch="312" w:charSpace="0"/>
        </w:sectPr>
      </w:pPr>
    </w:p>
    <w:tbl>
      <w:tblPr>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07"/>
        <w:gridCol w:w="579"/>
        <w:gridCol w:w="855"/>
        <w:gridCol w:w="1679"/>
        <w:gridCol w:w="885"/>
        <w:gridCol w:w="1110"/>
        <w:gridCol w:w="885"/>
        <w:gridCol w:w="989"/>
        <w:gridCol w:w="780"/>
        <w:gridCol w:w="1199"/>
        <w:gridCol w:w="705"/>
        <w:gridCol w:w="1214"/>
        <w:gridCol w:w="735"/>
        <w:gridCol w:w="2083"/>
      </w:tblGrid>
      <w:tr w14:paraId="3A1F1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vAlign w:val="center"/>
          </w:tcPr>
          <w:p w14:paraId="2AD5363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4FFD8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205" w:type="dxa"/>
            <w:gridSpan w:val="14"/>
            <w:tcBorders>
              <w:top w:val="single" w:color="000000" w:sz="4" w:space="0"/>
              <w:left w:val="single" w:color="000000" w:sz="4" w:space="0"/>
              <w:bottom w:val="single" w:color="000000" w:sz="4" w:space="0"/>
              <w:right w:val="single" w:color="000000" w:sz="4" w:space="0"/>
            </w:tcBorders>
            <w:shd w:val="clear"/>
            <w:vAlign w:val="center"/>
          </w:tcPr>
          <w:p w14:paraId="4906E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1F1B0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86" w:type="dxa"/>
            <w:gridSpan w:val="2"/>
            <w:tcBorders>
              <w:top w:val="single" w:color="000000" w:sz="4" w:space="0"/>
              <w:left w:val="single" w:color="000000" w:sz="4" w:space="0"/>
              <w:bottom w:val="single" w:color="000000" w:sz="4" w:space="0"/>
              <w:right w:val="single" w:color="000000" w:sz="4" w:space="0"/>
            </w:tcBorders>
            <w:shd w:val="clear"/>
            <w:vAlign w:val="center"/>
          </w:tcPr>
          <w:p w14:paraId="243C1E4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项目名称</w:t>
            </w:r>
          </w:p>
        </w:tc>
        <w:tc>
          <w:tcPr>
            <w:tcW w:w="13119" w:type="dxa"/>
            <w:gridSpan w:val="12"/>
            <w:tcBorders>
              <w:top w:val="single" w:color="000000" w:sz="4" w:space="0"/>
              <w:left w:val="single" w:color="000000" w:sz="4" w:space="0"/>
              <w:bottom w:val="single" w:color="000000" w:sz="4" w:space="0"/>
              <w:right w:val="single" w:color="000000" w:sz="4" w:space="0"/>
            </w:tcBorders>
            <w:shd w:val="clear"/>
            <w:vAlign w:val="center"/>
          </w:tcPr>
          <w:p w14:paraId="40D89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自治区农业生产发展资金（支持乡村产业振兴-农产品品牌建设）</w:t>
            </w:r>
          </w:p>
        </w:tc>
      </w:tr>
      <w:tr w14:paraId="28353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86" w:type="dxa"/>
            <w:gridSpan w:val="2"/>
            <w:tcBorders>
              <w:top w:val="single" w:color="000000" w:sz="4" w:space="0"/>
              <w:left w:val="single" w:color="000000" w:sz="4" w:space="0"/>
              <w:bottom w:val="single" w:color="000000" w:sz="4" w:space="0"/>
              <w:right w:val="single" w:color="000000" w:sz="4" w:space="0"/>
            </w:tcBorders>
            <w:shd w:val="clear"/>
            <w:vAlign w:val="center"/>
          </w:tcPr>
          <w:p w14:paraId="6E53D12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主管部门</w:t>
            </w:r>
          </w:p>
        </w:tc>
        <w:tc>
          <w:tcPr>
            <w:tcW w:w="5414" w:type="dxa"/>
            <w:gridSpan w:val="5"/>
            <w:tcBorders>
              <w:top w:val="single" w:color="000000" w:sz="4" w:space="0"/>
              <w:left w:val="single" w:color="000000" w:sz="4" w:space="0"/>
              <w:bottom w:val="single" w:color="000000" w:sz="4" w:space="0"/>
              <w:right w:val="single" w:color="000000" w:sz="4" w:space="0"/>
            </w:tcBorders>
            <w:shd w:val="clear"/>
            <w:vAlign w:val="center"/>
          </w:tcPr>
          <w:p w14:paraId="07C78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新疆维吾尔自治区优质农产品产销服务中心</w:t>
            </w:r>
          </w:p>
        </w:tc>
        <w:tc>
          <w:tcPr>
            <w:tcW w:w="1769" w:type="dxa"/>
            <w:gridSpan w:val="2"/>
            <w:tcBorders>
              <w:top w:val="single" w:color="000000" w:sz="4" w:space="0"/>
              <w:left w:val="single" w:color="000000" w:sz="4" w:space="0"/>
              <w:bottom w:val="single" w:color="000000" w:sz="4" w:space="0"/>
              <w:right w:val="single" w:color="000000" w:sz="4" w:space="0"/>
            </w:tcBorders>
            <w:shd w:val="clear"/>
            <w:vAlign w:val="center"/>
          </w:tcPr>
          <w:p w14:paraId="4CA4BE6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实施单位</w:t>
            </w:r>
          </w:p>
        </w:tc>
        <w:tc>
          <w:tcPr>
            <w:tcW w:w="5936" w:type="dxa"/>
            <w:gridSpan w:val="5"/>
            <w:tcBorders>
              <w:top w:val="single" w:color="000000" w:sz="4" w:space="0"/>
              <w:left w:val="single" w:color="000000" w:sz="4" w:space="0"/>
              <w:bottom w:val="single" w:color="000000" w:sz="4" w:space="0"/>
              <w:right w:val="single" w:color="000000" w:sz="4" w:space="0"/>
            </w:tcBorders>
            <w:shd w:val="clear"/>
            <w:vAlign w:val="center"/>
          </w:tcPr>
          <w:p w14:paraId="7943F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新疆维吾尔自治区优质农产品产销服务中心</w:t>
            </w:r>
          </w:p>
        </w:tc>
      </w:tr>
      <w:tr w14:paraId="56DCC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8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D806D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项目资金</w:t>
            </w:r>
            <w:r>
              <w:rPr>
                <w:rFonts w:hint="eastAsia" w:ascii="宋体" w:hAnsi="宋体" w:eastAsia="宋体" w:cs="宋体"/>
                <w:b/>
                <w:bCs/>
                <w:i w:val="0"/>
                <w:iCs w:val="0"/>
                <w:color w:val="000000"/>
                <w:kern w:val="0"/>
                <w:sz w:val="18"/>
                <w:szCs w:val="18"/>
                <w:u w:val="none"/>
                <w:bdr w:val="none" w:color="auto" w:sz="0" w:space="0"/>
                <w:lang w:val="en-US" w:eastAsia="zh-CN" w:bidi="ar"/>
              </w:rPr>
              <w:br w:type="textWrapping"/>
            </w:r>
            <w:r>
              <w:rPr>
                <w:rFonts w:hint="eastAsia" w:ascii="宋体" w:hAnsi="宋体" w:eastAsia="宋体" w:cs="宋体"/>
                <w:b/>
                <w:bCs/>
                <w:i w:val="0"/>
                <w:iCs w:val="0"/>
                <w:color w:val="000000"/>
                <w:kern w:val="0"/>
                <w:sz w:val="18"/>
                <w:szCs w:val="18"/>
                <w:u w:val="none"/>
                <w:bdr w:val="none" w:color="auto" w:sz="0" w:space="0"/>
                <w:lang w:val="en-US" w:eastAsia="zh-CN" w:bidi="ar"/>
              </w:rPr>
              <w:t>（万元）</w:t>
            </w:r>
          </w:p>
        </w:tc>
        <w:tc>
          <w:tcPr>
            <w:tcW w:w="2534" w:type="dxa"/>
            <w:gridSpan w:val="2"/>
            <w:tcBorders>
              <w:top w:val="single" w:color="000000" w:sz="4" w:space="0"/>
              <w:left w:val="single" w:color="000000" w:sz="4" w:space="0"/>
              <w:bottom w:val="single" w:color="000000" w:sz="4" w:space="0"/>
              <w:right w:val="single" w:color="000000" w:sz="4" w:space="0"/>
            </w:tcBorders>
            <w:shd w:val="clear"/>
            <w:vAlign w:val="center"/>
          </w:tcPr>
          <w:p w14:paraId="7ED8C908">
            <w:pPr>
              <w:jc w:val="center"/>
              <w:rPr>
                <w:rFonts w:hint="eastAsia" w:ascii="宋体" w:hAnsi="宋体" w:eastAsia="宋体" w:cs="宋体"/>
                <w:b/>
                <w:bCs/>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7E5E50A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年初预算数</w:t>
            </w:r>
          </w:p>
        </w:tc>
        <w:tc>
          <w:tcPr>
            <w:tcW w:w="1995" w:type="dxa"/>
            <w:gridSpan w:val="2"/>
            <w:tcBorders>
              <w:top w:val="single" w:color="000000" w:sz="4" w:space="0"/>
              <w:left w:val="single" w:color="000000" w:sz="4" w:space="0"/>
              <w:bottom w:val="single" w:color="000000" w:sz="4" w:space="0"/>
              <w:right w:val="single" w:color="000000" w:sz="4" w:space="0"/>
            </w:tcBorders>
            <w:shd w:val="clear"/>
            <w:vAlign w:val="center"/>
          </w:tcPr>
          <w:p w14:paraId="4C6A071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全年预算数</w:t>
            </w:r>
          </w:p>
        </w:tc>
        <w:tc>
          <w:tcPr>
            <w:tcW w:w="1769" w:type="dxa"/>
            <w:gridSpan w:val="2"/>
            <w:tcBorders>
              <w:top w:val="single" w:color="000000" w:sz="4" w:space="0"/>
              <w:left w:val="single" w:color="000000" w:sz="4" w:space="0"/>
              <w:bottom w:val="single" w:color="000000" w:sz="4" w:space="0"/>
              <w:right w:val="single" w:color="000000" w:sz="4" w:space="0"/>
            </w:tcBorders>
            <w:shd w:val="clear"/>
            <w:vAlign w:val="center"/>
          </w:tcPr>
          <w:p w14:paraId="5E5DC4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全年执行数</w:t>
            </w:r>
          </w:p>
        </w:tc>
        <w:tc>
          <w:tcPr>
            <w:tcW w:w="1904" w:type="dxa"/>
            <w:gridSpan w:val="2"/>
            <w:tcBorders>
              <w:top w:val="single" w:color="000000" w:sz="4" w:space="0"/>
              <w:left w:val="single" w:color="000000" w:sz="4" w:space="0"/>
              <w:bottom w:val="single" w:color="000000" w:sz="4" w:space="0"/>
              <w:right w:val="single" w:color="000000" w:sz="4" w:space="0"/>
            </w:tcBorders>
            <w:shd w:val="clear"/>
            <w:vAlign w:val="center"/>
          </w:tcPr>
          <w:p w14:paraId="71A293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1949" w:type="dxa"/>
            <w:gridSpan w:val="2"/>
            <w:tcBorders>
              <w:top w:val="single" w:color="000000" w:sz="4" w:space="0"/>
              <w:left w:val="single" w:color="000000" w:sz="4" w:space="0"/>
              <w:bottom w:val="single" w:color="000000" w:sz="4" w:space="0"/>
              <w:right w:val="single" w:color="000000" w:sz="4" w:space="0"/>
            </w:tcBorders>
            <w:shd w:val="clear"/>
            <w:vAlign w:val="center"/>
          </w:tcPr>
          <w:p w14:paraId="4FE5A29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执行率</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377280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得分</w:t>
            </w:r>
          </w:p>
        </w:tc>
      </w:tr>
      <w:tr w14:paraId="305A0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8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4CB4250">
            <w:pPr>
              <w:jc w:val="center"/>
              <w:rPr>
                <w:rFonts w:hint="eastAsia" w:ascii="宋体" w:hAnsi="宋体" w:eastAsia="宋体" w:cs="宋体"/>
                <w:b/>
                <w:bCs/>
                <w:i w:val="0"/>
                <w:iCs w:val="0"/>
                <w:color w:val="000000"/>
                <w:sz w:val="18"/>
                <w:szCs w:val="18"/>
                <w:u w:val="none"/>
              </w:rPr>
            </w:pPr>
          </w:p>
        </w:tc>
        <w:tc>
          <w:tcPr>
            <w:tcW w:w="2534" w:type="dxa"/>
            <w:gridSpan w:val="2"/>
            <w:tcBorders>
              <w:top w:val="single" w:color="000000" w:sz="4" w:space="0"/>
              <w:left w:val="single" w:color="000000" w:sz="4" w:space="0"/>
              <w:bottom w:val="single" w:color="000000" w:sz="4" w:space="0"/>
              <w:right w:val="single" w:color="000000" w:sz="4" w:space="0"/>
            </w:tcBorders>
            <w:shd w:val="clear"/>
            <w:vAlign w:val="center"/>
          </w:tcPr>
          <w:p w14:paraId="5041195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年度资金总额</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50D8C2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72.70</w:t>
            </w:r>
          </w:p>
        </w:tc>
        <w:tc>
          <w:tcPr>
            <w:tcW w:w="1995" w:type="dxa"/>
            <w:gridSpan w:val="2"/>
            <w:tcBorders>
              <w:top w:val="single" w:color="000000" w:sz="4" w:space="0"/>
              <w:left w:val="single" w:color="000000" w:sz="4" w:space="0"/>
              <w:bottom w:val="single" w:color="000000" w:sz="4" w:space="0"/>
              <w:right w:val="single" w:color="000000" w:sz="4" w:space="0"/>
            </w:tcBorders>
            <w:shd w:val="clear"/>
            <w:vAlign w:val="center"/>
          </w:tcPr>
          <w:p w14:paraId="05422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72.70</w:t>
            </w:r>
          </w:p>
        </w:tc>
        <w:tc>
          <w:tcPr>
            <w:tcW w:w="1769" w:type="dxa"/>
            <w:gridSpan w:val="2"/>
            <w:tcBorders>
              <w:top w:val="single" w:color="000000" w:sz="4" w:space="0"/>
              <w:left w:val="single" w:color="000000" w:sz="4" w:space="0"/>
              <w:bottom w:val="single" w:color="000000" w:sz="4" w:space="0"/>
              <w:right w:val="single" w:color="000000" w:sz="4" w:space="0"/>
            </w:tcBorders>
            <w:shd w:val="clear"/>
            <w:vAlign w:val="center"/>
          </w:tcPr>
          <w:p w14:paraId="76E03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69.00</w:t>
            </w:r>
          </w:p>
        </w:tc>
        <w:tc>
          <w:tcPr>
            <w:tcW w:w="1904" w:type="dxa"/>
            <w:gridSpan w:val="2"/>
            <w:tcBorders>
              <w:top w:val="single" w:color="000000" w:sz="4" w:space="0"/>
              <w:left w:val="single" w:color="000000" w:sz="4" w:space="0"/>
              <w:bottom w:val="single" w:color="000000" w:sz="4" w:space="0"/>
              <w:right w:val="single" w:color="000000" w:sz="4" w:space="0"/>
            </w:tcBorders>
            <w:shd w:val="clear"/>
            <w:vAlign w:val="center"/>
          </w:tcPr>
          <w:p w14:paraId="2F966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vAlign w:val="center"/>
          </w:tcPr>
          <w:p w14:paraId="3EFE2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94.91%</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14D091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9.49分</w:t>
            </w:r>
          </w:p>
        </w:tc>
      </w:tr>
      <w:tr w14:paraId="7EF35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8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A536292">
            <w:pPr>
              <w:jc w:val="center"/>
              <w:rPr>
                <w:rFonts w:hint="eastAsia" w:ascii="宋体" w:hAnsi="宋体" w:eastAsia="宋体" w:cs="宋体"/>
                <w:b/>
                <w:bCs/>
                <w:i w:val="0"/>
                <w:iCs w:val="0"/>
                <w:color w:val="000000"/>
                <w:sz w:val="18"/>
                <w:szCs w:val="18"/>
                <w:u w:val="none"/>
              </w:rPr>
            </w:pPr>
          </w:p>
        </w:tc>
        <w:tc>
          <w:tcPr>
            <w:tcW w:w="2534" w:type="dxa"/>
            <w:gridSpan w:val="2"/>
            <w:tcBorders>
              <w:top w:val="single" w:color="000000" w:sz="4" w:space="0"/>
              <w:left w:val="single" w:color="000000" w:sz="4" w:space="0"/>
              <w:bottom w:val="single" w:color="000000" w:sz="4" w:space="0"/>
              <w:right w:val="single" w:color="000000" w:sz="4" w:space="0"/>
            </w:tcBorders>
            <w:shd w:val="clear"/>
            <w:vAlign w:val="center"/>
          </w:tcPr>
          <w:p w14:paraId="2AA03C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其中：当年财政拨款</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2302E3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45.00</w:t>
            </w:r>
          </w:p>
        </w:tc>
        <w:tc>
          <w:tcPr>
            <w:tcW w:w="1995" w:type="dxa"/>
            <w:gridSpan w:val="2"/>
            <w:tcBorders>
              <w:top w:val="single" w:color="000000" w:sz="4" w:space="0"/>
              <w:left w:val="single" w:color="000000" w:sz="4" w:space="0"/>
              <w:bottom w:val="single" w:color="000000" w:sz="4" w:space="0"/>
              <w:right w:val="single" w:color="000000" w:sz="4" w:space="0"/>
            </w:tcBorders>
            <w:shd w:val="clear"/>
            <w:vAlign w:val="center"/>
          </w:tcPr>
          <w:p w14:paraId="22BBB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45.00</w:t>
            </w:r>
          </w:p>
        </w:tc>
        <w:tc>
          <w:tcPr>
            <w:tcW w:w="1769" w:type="dxa"/>
            <w:gridSpan w:val="2"/>
            <w:tcBorders>
              <w:top w:val="single" w:color="000000" w:sz="4" w:space="0"/>
              <w:left w:val="single" w:color="000000" w:sz="4" w:space="0"/>
              <w:bottom w:val="single" w:color="000000" w:sz="4" w:space="0"/>
              <w:right w:val="single" w:color="000000" w:sz="4" w:space="0"/>
            </w:tcBorders>
            <w:shd w:val="clear"/>
            <w:vAlign w:val="center"/>
          </w:tcPr>
          <w:p w14:paraId="49CB7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45.00</w:t>
            </w:r>
          </w:p>
        </w:tc>
        <w:tc>
          <w:tcPr>
            <w:tcW w:w="1904" w:type="dxa"/>
            <w:gridSpan w:val="2"/>
            <w:tcBorders>
              <w:top w:val="single" w:color="000000" w:sz="4" w:space="0"/>
              <w:left w:val="single" w:color="000000" w:sz="4" w:space="0"/>
              <w:bottom w:val="single" w:color="000000" w:sz="4" w:space="0"/>
              <w:right w:val="single" w:color="000000" w:sz="4" w:space="0"/>
            </w:tcBorders>
            <w:shd w:val="clear"/>
            <w:vAlign w:val="center"/>
          </w:tcPr>
          <w:p w14:paraId="4F632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949" w:type="dxa"/>
            <w:gridSpan w:val="2"/>
            <w:tcBorders>
              <w:top w:val="single" w:color="000000" w:sz="4" w:space="0"/>
              <w:left w:val="single" w:color="000000" w:sz="4" w:space="0"/>
              <w:bottom w:val="single" w:color="000000" w:sz="4" w:space="0"/>
              <w:right w:val="single" w:color="000000" w:sz="4" w:space="0"/>
            </w:tcBorders>
            <w:shd w:val="clear"/>
            <w:vAlign w:val="center"/>
          </w:tcPr>
          <w:p w14:paraId="412F0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5A020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E84C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8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FBC57F9">
            <w:pPr>
              <w:jc w:val="center"/>
              <w:rPr>
                <w:rFonts w:hint="eastAsia" w:ascii="宋体" w:hAnsi="宋体" w:eastAsia="宋体" w:cs="宋体"/>
                <w:b/>
                <w:bCs/>
                <w:i w:val="0"/>
                <w:iCs w:val="0"/>
                <w:color w:val="000000"/>
                <w:sz w:val="18"/>
                <w:szCs w:val="18"/>
                <w:u w:val="none"/>
              </w:rPr>
            </w:pPr>
          </w:p>
        </w:tc>
        <w:tc>
          <w:tcPr>
            <w:tcW w:w="2534" w:type="dxa"/>
            <w:gridSpan w:val="2"/>
            <w:tcBorders>
              <w:top w:val="single" w:color="000000" w:sz="4" w:space="0"/>
              <w:left w:val="single" w:color="000000" w:sz="4" w:space="0"/>
              <w:bottom w:val="single" w:color="000000" w:sz="4" w:space="0"/>
              <w:right w:val="single" w:color="000000" w:sz="4" w:space="0"/>
            </w:tcBorders>
            <w:shd w:val="clear"/>
            <w:vAlign w:val="center"/>
          </w:tcPr>
          <w:p w14:paraId="12B2F6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 xml:space="preserve">  其他资金</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04048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27.70</w:t>
            </w:r>
          </w:p>
        </w:tc>
        <w:tc>
          <w:tcPr>
            <w:tcW w:w="1995" w:type="dxa"/>
            <w:gridSpan w:val="2"/>
            <w:tcBorders>
              <w:top w:val="single" w:color="000000" w:sz="4" w:space="0"/>
              <w:left w:val="single" w:color="000000" w:sz="4" w:space="0"/>
              <w:bottom w:val="single" w:color="000000" w:sz="4" w:space="0"/>
              <w:right w:val="single" w:color="000000" w:sz="4" w:space="0"/>
            </w:tcBorders>
            <w:shd w:val="clear"/>
            <w:vAlign w:val="center"/>
          </w:tcPr>
          <w:p w14:paraId="58E7B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27.70</w:t>
            </w:r>
          </w:p>
        </w:tc>
        <w:tc>
          <w:tcPr>
            <w:tcW w:w="1769" w:type="dxa"/>
            <w:gridSpan w:val="2"/>
            <w:tcBorders>
              <w:top w:val="single" w:color="000000" w:sz="4" w:space="0"/>
              <w:left w:val="single" w:color="000000" w:sz="4" w:space="0"/>
              <w:bottom w:val="single" w:color="000000" w:sz="4" w:space="0"/>
              <w:right w:val="single" w:color="000000" w:sz="4" w:space="0"/>
            </w:tcBorders>
            <w:shd w:val="clear"/>
            <w:vAlign w:val="center"/>
          </w:tcPr>
          <w:p w14:paraId="17D2D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24.00</w:t>
            </w:r>
          </w:p>
        </w:tc>
        <w:tc>
          <w:tcPr>
            <w:tcW w:w="1904" w:type="dxa"/>
            <w:gridSpan w:val="2"/>
            <w:tcBorders>
              <w:top w:val="single" w:color="000000" w:sz="4" w:space="0"/>
              <w:left w:val="single" w:color="000000" w:sz="4" w:space="0"/>
              <w:bottom w:val="single" w:color="000000" w:sz="4" w:space="0"/>
              <w:right w:val="single" w:color="000000" w:sz="4" w:space="0"/>
            </w:tcBorders>
            <w:shd w:val="clear"/>
            <w:vAlign w:val="center"/>
          </w:tcPr>
          <w:p w14:paraId="11F3E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949" w:type="dxa"/>
            <w:gridSpan w:val="2"/>
            <w:tcBorders>
              <w:top w:val="single" w:color="000000" w:sz="4" w:space="0"/>
              <w:left w:val="single" w:color="000000" w:sz="4" w:space="0"/>
              <w:bottom w:val="single" w:color="000000" w:sz="4" w:space="0"/>
              <w:right w:val="single" w:color="000000" w:sz="4" w:space="0"/>
            </w:tcBorders>
            <w:shd w:val="clear"/>
            <w:vAlign w:val="center"/>
          </w:tcPr>
          <w:p w14:paraId="210DE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027644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DBE2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789F0E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年度总体目标</w:t>
            </w:r>
          </w:p>
        </w:tc>
        <w:tc>
          <w:tcPr>
            <w:tcW w:w="5993" w:type="dxa"/>
            <w:gridSpan w:val="6"/>
            <w:tcBorders>
              <w:top w:val="single" w:color="000000" w:sz="4" w:space="0"/>
              <w:left w:val="single" w:color="000000" w:sz="4" w:space="0"/>
              <w:bottom w:val="single" w:color="000000" w:sz="4" w:space="0"/>
              <w:right w:val="single" w:color="000000" w:sz="4" w:space="0"/>
            </w:tcBorders>
            <w:shd w:val="clear"/>
            <w:vAlign w:val="center"/>
          </w:tcPr>
          <w:p w14:paraId="580A65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预期目标</w:t>
            </w:r>
          </w:p>
        </w:tc>
        <w:tc>
          <w:tcPr>
            <w:tcW w:w="7705" w:type="dxa"/>
            <w:gridSpan w:val="7"/>
            <w:tcBorders>
              <w:top w:val="single" w:color="000000" w:sz="4" w:space="0"/>
              <w:left w:val="single" w:color="000000" w:sz="4" w:space="0"/>
              <w:bottom w:val="single" w:color="000000" w:sz="4" w:space="0"/>
              <w:right w:val="single" w:color="000000" w:sz="4" w:space="0"/>
            </w:tcBorders>
            <w:shd w:val="clear"/>
            <w:vAlign w:val="center"/>
          </w:tcPr>
          <w:p w14:paraId="128706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实际完成情况</w:t>
            </w:r>
          </w:p>
        </w:tc>
      </w:tr>
      <w:tr w14:paraId="2D4FE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10A859C">
            <w:pPr>
              <w:jc w:val="center"/>
              <w:rPr>
                <w:rFonts w:hint="eastAsia" w:ascii="宋体" w:hAnsi="宋体" w:eastAsia="宋体" w:cs="宋体"/>
                <w:b/>
                <w:bCs/>
                <w:i w:val="0"/>
                <w:iCs w:val="0"/>
                <w:color w:val="000000"/>
                <w:sz w:val="18"/>
                <w:szCs w:val="18"/>
                <w:u w:val="none"/>
              </w:rPr>
            </w:pPr>
          </w:p>
        </w:tc>
        <w:tc>
          <w:tcPr>
            <w:tcW w:w="5993" w:type="dxa"/>
            <w:gridSpan w:val="6"/>
            <w:tcBorders>
              <w:top w:val="single" w:color="000000" w:sz="4" w:space="0"/>
              <w:left w:val="single" w:color="000000" w:sz="4" w:space="0"/>
              <w:bottom w:val="single" w:color="000000" w:sz="4" w:space="0"/>
              <w:right w:val="single" w:color="000000" w:sz="4" w:space="0"/>
            </w:tcBorders>
            <w:shd w:val="clear"/>
            <w:vAlign w:val="center"/>
          </w:tcPr>
          <w:p w14:paraId="67A8FA8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积极做好新疆农产品品牌推广和宣传，组织开展全国名特优新农产品名录申报和年度确认工作，年入选产品不少于15个。加强对农产品区域公共品牌、企业品牌和产品品牌的宣传推介，不断提升新疆农产品品牌影响力和公信力。积极做好农产品市场开拓工作，组织不少于300家企业参加北京展会、上海展会以及中国国际农交会等各类展会，开展农产品产销对接活动至少3次。不断塑强“品味新疆”好产品农业品牌形象，建立农产品品牌目录，充分发挥展会、对接活动和营销店渠道作用，多层次宣传推介，促进产销对接。</w:t>
            </w:r>
          </w:p>
        </w:tc>
        <w:tc>
          <w:tcPr>
            <w:tcW w:w="7705" w:type="dxa"/>
            <w:gridSpan w:val="7"/>
            <w:tcBorders>
              <w:top w:val="single" w:color="000000" w:sz="4" w:space="0"/>
              <w:left w:val="single" w:color="000000" w:sz="4" w:space="0"/>
              <w:bottom w:val="single" w:color="000000" w:sz="4" w:space="0"/>
              <w:right w:val="single" w:color="000000" w:sz="4" w:space="0"/>
            </w:tcBorders>
            <w:shd w:val="clear"/>
            <w:vAlign w:val="center"/>
          </w:tcPr>
          <w:p w14:paraId="27B35F1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积极做好新疆农产品品牌推广和宣传，组织开展全国名特优新农产品名录申报和年度确认工作，年入选产品20个。加强对农产品区域公共品牌、企业品牌和产品品牌的宣传推介，不断提升新疆农产品品牌影响力和公信力。积极做好农产品市场开拓工作，组织300家企业参</w:t>
            </w:r>
            <w:r>
              <w:rPr>
                <w:rStyle w:val="55"/>
                <w:bdr w:val="none" w:color="auto" w:sz="0" w:space="0"/>
                <w:lang w:val="en-US" w:eastAsia="zh-CN" w:bidi="ar"/>
              </w:rPr>
              <w:t>加上海交易会、香港美食博览会以及中国国际农交会等4次展会，开</w:t>
            </w:r>
            <w:r>
              <w:rPr>
                <w:rFonts w:hint="eastAsia" w:ascii="宋体" w:hAnsi="宋体" w:eastAsia="宋体" w:cs="宋体"/>
                <w:i w:val="0"/>
                <w:iCs w:val="0"/>
                <w:color w:val="000000"/>
                <w:kern w:val="0"/>
                <w:sz w:val="16"/>
                <w:szCs w:val="16"/>
                <w:u w:val="none"/>
                <w:bdr w:val="none" w:color="auto" w:sz="0" w:space="0"/>
                <w:lang w:val="en-US" w:eastAsia="zh-CN" w:bidi="ar"/>
              </w:rPr>
              <w:t>展农产品产销对接活动3次。不断塑强“品味新疆”好产品农业品牌形象，建立农产品品牌目录，充分发挥展会、对接活动和营销店渠道作用，多层次宣传推介，促进产销对接。</w:t>
            </w:r>
          </w:p>
        </w:tc>
      </w:tr>
      <w:tr w14:paraId="4F4B6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0A3C08AB">
            <w:pPr>
              <w:jc w:val="center"/>
              <w:rPr>
                <w:rFonts w:hint="eastAsia" w:ascii="宋体" w:hAnsi="宋体" w:eastAsia="宋体" w:cs="宋体"/>
                <w:i w:val="0"/>
                <w:iCs w:val="0"/>
                <w:color w:val="000000"/>
                <w:sz w:val="18"/>
                <w:szCs w:val="18"/>
                <w:u w:val="none"/>
              </w:rPr>
            </w:pPr>
          </w:p>
        </w:tc>
        <w:tc>
          <w:tcPr>
            <w:tcW w:w="579" w:type="dxa"/>
            <w:vMerge w:val="restart"/>
            <w:tcBorders>
              <w:top w:val="single" w:color="000000" w:sz="4" w:space="0"/>
              <w:left w:val="single" w:color="000000" w:sz="4" w:space="0"/>
              <w:bottom w:val="single" w:color="000000" w:sz="4" w:space="0"/>
              <w:right w:val="single" w:color="000000" w:sz="4" w:space="0"/>
            </w:tcBorders>
            <w:shd w:val="clear"/>
            <w:vAlign w:val="center"/>
          </w:tcPr>
          <w:p w14:paraId="01D4579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vAlign w:val="center"/>
          </w:tcPr>
          <w:p w14:paraId="7E817C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w:t>
            </w:r>
          </w:p>
        </w:tc>
        <w:tc>
          <w:tcPr>
            <w:tcW w:w="1679" w:type="dxa"/>
            <w:vMerge w:val="restart"/>
            <w:tcBorders>
              <w:top w:val="single" w:color="000000" w:sz="4" w:space="0"/>
              <w:left w:val="single" w:color="000000" w:sz="4" w:space="0"/>
              <w:bottom w:val="single" w:color="000000" w:sz="4" w:space="0"/>
              <w:right w:val="single" w:color="000000" w:sz="4" w:space="0"/>
            </w:tcBorders>
            <w:shd w:val="clear"/>
            <w:vAlign w:val="center"/>
          </w:tcPr>
          <w:p w14:paraId="0D603FB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三级指标</w:t>
            </w:r>
          </w:p>
        </w:tc>
        <w:tc>
          <w:tcPr>
            <w:tcW w:w="885" w:type="dxa"/>
            <w:vMerge w:val="restart"/>
            <w:tcBorders>
              <w:top w:val="single" w:color="000000" w:sz="4" w:space="0"/>
              <w:left w:val="single" w:color="000000" w:sz="4" w:space="0"/>
              <w:bottom w:val="single" w:color="000000" w:sz="4" w:space="0"/>
              <w:right w:val="single" w:color="000000" w:sz="4" w:space="0"/>
            </w:tcBorders>
            <w:shd w:val="clear"/>
            <w:vAlign w:val="center"/>
          </w:tcPr>
          <w:p w14:paraId="3FC73D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权重</w:t>
            </w:r>
          </w:p>
        </w:tc>
        <w:tc>
          <w:tcPr>
            <w:tcW w:w="1110" w:type="dxa"/>
            <w:vMerge w:val="restart"/>
            <w:tcBorders>
              <w:top w:val="single" w:color="000000" w:sz="4" w:space="0"/>
              <w:left w:val="single" w:color="000000" w:sz="4" w:space="0"/>
              <w:bottom w:val="single" w:color="000000" w:sz="4" w:space="0"/>
              <w:right w:val="single" w:color="000000" w:sz="4" w:space="0"/>
            </w:tcBorders>
            <w:shd w:val="clear"/>
            <w:vAlign w:val="center"/>
          </w:tcPr>
          <w:p w14:paraId="6722B08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目标值</w:t>
            </w:r>
          </w:p>
        </w:tc>
        <w:tc>
          <w:tcPr>
            <w:tcW w:w="885" w:type="dxa"/>
            <w:vMerge w:val="restart"/>
            <w:tcBorders>
              <w:top w:val="single" w:color="000000" w:sz="4" w:space="0"/>
              <w:left w:val="single" w:color="000000" w:sz="4" w:space="0"/>
              <w:bottom w:val="single" w:color="000000" w:sz="4" w:space="0"/>
              <w:right w:val="single" w:color="000000" w:sz="4" w:space="0"/>
            </w:tcBorders>
            <w:shd w:val="clear"/>
            <w:vAlign w:val="center"/>
          </w:tcPr>
          <w:p w14:paraId="2C9FBF9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业绩值</w:t>
            </w:r>
          </w:p>
        </w:tc>
        <w:tc>
          <w:tcPr>
            <w:tcW w:w="989" w:type="dxa"/>
            <w:vMerge w:val="restart"/>
            <w:tcBorders>
              <w:top w:val="single" w:color="000000" w:sz="4" w:space="0"/>
              <w:left w:val="single" w:color="000000" w:sz="4" w:space="0"/>
              <w:bottom w:val="single" w:color="000000" w:sz="4" w:space="0"/>
              <w:right w:val="single" w:color="000000" w:sz="4" w:space="0"/>
            </w:tcBorders>
            <w:shd w:val="clear"/>
            <w:vAlign w:val="center"/>
          </w:tcPr>
          <w:p w14:paraId="128981B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完成率</w:t>
            </w:r>
          </w:p>
        </w:tc>
        <w:tc>
          <w:tcPr>
            <w:tcW w:w="780" w:type="dxa"/>
            <w:vMerge w:val="restart"/>
            <w:tcBorders>
              <w:top w:val="single" w:color="000000" w:sz="4" w:space="0"/>
              <w:left w:val="single" w:color="000000" w:sz="4" w:space="0"/>
              <w:bottom w:val="single" w:color="000000" w:sz="4" w:space="0"/>
              <w:right w:val="single" w:color="000000" w:sz="4" w:space="0"/>
            </w:tcBorders>
            <w:shd w:val="clear"/>
            <w:vAlign w:val="center"/>
          </w:tcPr>
          <w:p w14:paraId="19F4CB9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指标得分</w:t>
            </w:r>
          </w:p>
        </w:tc>
        <w:tc>
          <w:tcPr>
            <w:tcW w:w="1199" w:type="dxa"/>
            <w:vMerge w:val="restart"/>
            <w:tcBorders>
              <w:top w:val="single" w:color="000000" w:sz="4" w:space="0"/>
              <w:left w:val="single" w:color="000000" w:sz="4" w:space="0"/>
              <w:bottom w:val="single" w:color="000000" w:sz="4" w:space="0"/>
              <w:right w:val="single" w:color="000000" w:sz="4" w:space="0"/>
            </w:tcBorders>
            <w:shd w:val="clear"/>
            <w:vAlign w:val="center"/>
          </w:tcPr>
          <w:p w14:paraId="3F57B74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指标值设定依据</w:t>
            </w:r>
          </w:p>
        </w:tc>
        <w:tc>
          <w:tcPr>
            <w:tcW w:w="705" w:type="dxa"/>
            <w:vMerge w:val="restart"/>
            <w:tcBorders>
              <w:top w:val="single" w:color="000000" w:sz="4" w:space="0"/>
              <w:left w:val="single" w:color="000000" w:sz="4" w:space="0"/>
              <w:bottom w:val="single" w:color="000000" w:sz="4" w:space="0"/>
              <w:right w:val="single" w:color="000000" w:sz="4" w:space="0"/>
            </w:tcBorders>
            <w:shd w:val="clear"/>
            <w:vAlign w:val="center"/>
          </w:tcPr>
          <w:p w14:paraId="44A99B7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上年完成情况</w:t>
            </w:r>
          </w:p>
        </w:tc>
        <w:tc>
          <w:tcPr>
            <w:tcW w:w="1214" w:type="dxa"/>
            <w:vMerge w:val="restart"/>
            <w:tcBorders>
              <w:top w:val="single" w:color="000000" w:sz="4" w:space="0"/>
              <w:left w:val="single" w:color="000000" w:sz="4" w:space="0"/>
              <w:bottom w:val="single" w:color="000000" w:sz="4" w:space="0"/>
              <w:right w:val="single" w:color="000000" w:sz="4" w:space="0"/>
            </w:tcBorders>
            <w:shd w:val="clear"/>
            <w:vAlign w:val="center"/>
          </w:tcPr>
          <w:p w14:paraId="27042ED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赋分规则</w:t>
            </w:r>
          </w:p>
        </w:tc>
        <w:tc>
          <w:tcPr>
            <w:tcW w:w="735" w:type="dxa"/>
            <w:vMerge w:val="restart"/>
            <w:tcBorders>
              <w:top w:val="single" w:color="000000" w:sz="4" w:space="0"/>
              <w:left w:val="single" w:color="000000" w:sz="4" w:space="0"/>
              <w:bottom w:val="single" w:color="000000" w:sz="4" w:space="0"/>
              <w:right w:val="single" w:color="000000" w:sz="4" w:space="0"/>
            </w:tcBorders>
            <w:shd w:val="clear"/>
            <w:vAlign w:val="center"/>
          </w:tcPr>
          <w:p w14:paraId="3B98AD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佐证资料</w:t>
            </w:r>
          </w:p>
        </w:tc>
        <w:tc>
          <w:tcPr>
            <w:tcW w:w="2083" w:type="dxa"/>
            <w:vMerge w:val="restart"/>
            <w:tcBorders>
              <w:top w:val="single" w:color="000000" w:sz="4" w:space="0"/>
              <w:left w:val="single" w:color="000000" w:sz="4" w:space="0"/>
              <w:bottom w:val="single" w:color="000000" w:sz="4" w:space="0"/>
              <w:right w:val="single" w:color="000000" w:sz="4" w:space="0"/>
            </w:tcBorders>
            <w:shd w:val="clear"/>
            <w:vAlign w:val="center"/>
          </w:tcPr>
          <w:p w14:paraId="34074C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偏差原因分析及改进措施</w:t>
            </w:r>
          </w:p>
        </w:tc>
      </w:tr>
      <w:tr w14:paraId="44CC2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6E39E3F">
            <w:pPr>
              <w:jc w:val="center"/>
              <w:rPr>
                <w:rFonts w:hint="eastAsia" w:ascii="宋体" w:hAnsi="宋体" w:eastAsia="宋体" w:cs="宋体"/>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9ED139A">
            <w:pPr>
              <w:jc w:val="center"/>
              <w:rPr>
                <w:rFonts w:hint="eastAsia" w:ascii="宋体" w:hAnsi="宋体" w:eastAsia="宋体" w:cs="宋体"/>
                <w:b/>
                <w:bCs/>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E3AA9FE">
            <w:pPr>
              <w:jc w:val="center"/>
              <w:rPr>
                <w:rFonts w:hint="eastAsia" w:ascii="宋体" w:hAnsi="宋体" w:eastAsia="宋体" w:cs="宋体"/>
                <w:b/>
                <w:bCs/>
                <w:i w:val="0"/>
                <w:iCs w:val="0"/>
                <w:color w:val="000000"/>
                <w:sz w:val="18"/>
                <w:szCs w:val="18"/>
                <w:u w:val="none"/>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38A0338">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E5F8333">
            <w:pPr>
              <w:jc w:val="center"/>
              <w:rPr>
                <w:rFonts w:hint="eastAsia" w:ascii="宋体" w:hAnsi="宋体" w:eastAsia="宋体" w:cs="宋体"/>
                <w:b/>
                <w:bCs/>
                <w:i w:val="0"/>
                <w:iCs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D75A3D">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B8085AD">
            <w:pPr>
              <w:jc w:val="center"/>
              <w:rPr>
                <w:rFonts w:hint="eastAsia" w:ascii="宋体" w:hAnsi="宋体" w:eastAsia="宋体" w:cs="宋体"/>
                <w:b/>
                <w:bCs/>
                <w:i w:val="0"/>
                <w:iCs w:val="0"/>
                <w:color w:val="000000"/>
                <w:sz w:val="18"/>
                <w:szCs w:val="18"/>
                <w:u w:val="none"/>
              </w:rPr>
            </w:pPr>
          </w:p>
        </w:tc>
        <w:tc>
          <w:tcPr>
            <w:tcW w:w="98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A952FA6">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831768">
            <w:pPr>
              <w:jc w:val="center"/>
              <w:rPr>
                <w:rFonts w:hint="eastAsia" w:ascii="宋体" w:hAnsi="宋体" w:eastAsia="宋体" w:cs="宋体"/>
                <w:b/>
                <w:bCs/>
                <w:i w:val="0"/>
                <w:iCs w:val="0"/>
                <w:color w:val="000000"/>
                <w:sz w:val="18"/>
                <w:szCs w:val="18"/>
                <w:u w:val="none"/>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227C07F">
            <w:pPr>
              <w:jc w:val="center"/>
              <w:rPr>
                <w:rFonts w:hint="eastAsia" w:ascii="宋体" w:hAnsi="宋体" w:eastAsia="宋体" w:cs="宋体"/>
                <w:b/>
                <w:bCs/>
                <w:i w:val="0"/>
                <w:iCs w:val="0"/>
                <w:color w:val="000000"/>
                <w:sz w:val="18"/>
                <w:szCs w:val="18"/>
                <w:u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AB3963D">
            <w:pPr>
              <w:jc w:val="center"/>
              <w:rPr>
                <w:rFonts w:hint="eastAsia" w:ascii="宋体" w:hAnsi="宋体" w:eastAsia="宋体" w:cs="宋体"/>
                <w:b/>
                <w:bCs/>
                <w:i w:val="0"/>
                <w:iCs w:val="0"/>
                <w:color w:val="000000"/>
                <w:sz w:val="18"/>
                <w:szCs w:val="18"/>
                <w:u w:val="none"/>
              </w:rPr>
            </w:pPr>
          </w:p>
        </w:tc>
        <w:tc>
          <w:tcPr>
            <w:tcW w:w="121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FC43345">
            <w:pPr>
              <w:jc w:val="center"/>
              <w:rPr>
                <w:rFonts w:hint="eastAsia" w:ascii="宋体" w:hAnsi="宋体" w:eastAsia="宋体" w:cs="宋体"/>
                <w:b/>
                <w:bCs/>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50F98F">
            <w:pPr>
              <w:jc w:val="center"/>
              <w:rPr>
                <w:rFonts w:hint="eastAsia" w:ascii="宋体" w:hAnsi="宋体" w:eastAsia="宋体" w:cs="宋体"/>
                <w:b/>
                <w:bCs/>
                <w:i w:val="0"/>
                <w:iCs w:val="0"/>
                <w:color w:val="000000"/>
                <w:sz w:val="18"/>
                <w:szCs w:val="18"/>
                <w:u w:val="none"/>
              </w:rPr>
            </w:pPr>
          </w:p>
        </w:tc>
        <w:tc>
          <w:tcPr>
            <w:tcW w:w="208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D3CEC5E">
            <w:pPr>
              <w:jc w:val="center"/>
              <w:rPr>
                <w:rFonts w:hint="eastAsia" w:ascii="宋体" w:hAnsi="宋体" w:eastAsia="宋体" w:cs="宋体"/>
                <w:b/>
                <w:bCs/>
                <w:i w:val="0"/>
                <w:iCs w:val="0"/>
                <w:color w:val="000000"/>
                <w:sz w:val="18"/>
                <w:szCs w:val="18"/>
                <w:u w:val="none"/>
              </w:rPr>
            </w:pPr>
          </w:p>
        </w:tc>
      </w:tr>
      <w:tr w14:paraId="12D08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7" w:type="dxa"/>
            <w:vMerge w:val="restart"/>
            <w:tcBorders>
              <w:top w:val="single" w:color="000000" w:sz="4" w:space="0"/>
              <w:left w:val="single" w:color="000000" w:sz="4" w:space="0"/>
              <w:bottom w:val="single" w:color="000000" w:sz="4" w:space="0"/>
              <w:right w:val="single" w:color="000000" w:sz="4" w:space="0"/>
            </w:tcBorders>
            <w:shd w:val="clear"/>
            <w:vAlign w:val="center"/>
          </w:tcPr>
          <w:p w14:paraId="6DB1E8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年度绩效指标完成情况</w:t>
            </w:r>
          </w:p>
        </w:tc>
        <w:tc>
          <w:tcPr>
            <w:tcW w:w="579" w:type="dxa"/>
            <w:vMerge w:val="restart"/>
            <w:tcBorders>
              <w:top w:val="single" w:color="000000" w:sz="4" w:space="0"/>
              <w:left w:val="single" w:color="000000" w:sz="4" w:space="0"/>
              <w:bottom w:val="single" w:color="000000" w:sz="4" w:space="0"/>
              <w:right w:val="single" w:color="000000" w:sz="4" w:space="0"/>
            </w:tcBorders>
            <w:shd w:val="clear"/>
            <w:vAlign w:val="center"/>
          </w:tcPr>
          <w:p w14:paraId="29C61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2AA2FC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6E3E1A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开展农产品产销对接活动场次</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0C8CA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06FFE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&gt;=3次</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11873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=3次</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4C29B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7288F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53686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2DA4C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2CAC06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095A36E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正式材料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650103BD">
            <w:pPr>
              <w:jc w:val="center"/>
              <w:rPr>
                <w:rFonts w:hint="eastAsia" w:ascii="宋体" w:hAnsi="宋体" w:eastAsia="宋体" w:cs="宋体"/>
                <w:i w:val="0"/>
                <w:iCs w:val="0"/>
                <w:color w:val="000000"/>
                <w:sz w:val="16"/>
                <w:szCs w:val="16"/>
                <w:u w:val="none"/>
              </w:rPr>
            </w:pPr>
          </w:p>
        </w:tc>
      </w:tr>
      <w:tr w14:paraId="13B8A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C76124D">
            <w:pPr>
              <w:jc w:val="center"/>
              <w:rPr>
                <w:rFonts w:hint="eastAsia" w:ascii="宋体" w:hAnsi="宋体" w:eastAsia="宋体" w:cs="宋体"/>
                <w:b/>
                <w:bCs/>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64F6AAB">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20B1E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7D3F3F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参加各类展会交易会次数</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0FBED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5BBAF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&gt;=4次</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7A6D4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=4次</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2E428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4DBC4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7F8E9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66621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1CDC84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395D7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正式材料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01F4BF07">
            <w:pPr>
              <w:jc w:val="center"/>
              <w:rPr>
                <w:rFonts w:hint="eastAsia" w:ascii="宋体" w:hAnsi="宋体" w:eastAsia="宋体" w:cs="宋体"/>
                <w:i w:val="0"/>
                <w:iCs w:val="0"/>
                <w:color w:val="000000"/>
                <w:sz w:val="16"/>
                <w:szCs w:val="16"/>
                <w:u w:val="none"/>
              </w:rPr>
            </w:pPr>
          </w:p>
        </w:tc>
      </w:tr>
      <w:tr w14:paraId="34728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F98F9A">
            <w:pPr>
              <w:jc w:val="center"/>
              <w:rPr>
                <w:rFonts w:hint="eastAsia" w:ascii="宋体" w:hAnsi="宋体" w:eastAsia="宋体" w:cs="宋体"/>
                <w:b/>
                <w:bCs/>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FD928F">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671C60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60B1B7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组织参展企业数量</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29495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763C5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&gt;=300家</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290D4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=300家</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6AAD2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589B8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3DCAE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33B47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760CA9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00964F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085922B1">
            <w:pPr>
              <w:jc w:val="center"/>
              <w:rPr>
                <w:rFonts w:hint="eastAsia" w:ascii="宋体" w:hAnsi="宋体" w:eastAsia="宋体" w:cs="宋体"/>
                <w:i w:val="0"/>
                <w:iCs w:val="0"/>
                <w:color w:val="000000"/>
                <w:sz w:val="16"/>
                <w:szCs w:val="16"/>
                <w:u w:val="none"/>
              </w:rPr>
            </w:pPr>
          </w:p>
        </w:tc>
      </w:tr>
      <w:tr w14:paraId="6FF4F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27F26B9">
            <w:pPr>
              <w:jc w:val="center"/>
              <w:rPr>
                <w:rFonts w:hint="eastAsia" w:ascii="宋体" w:hAnsi="宋体" w:eastAsia="宋体" w:cs="宋体"/>
                <w:b/>
                <w:bCs/>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5857C72">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6F9B1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48F0749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入选全国名特优新农产品名录数量</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77E64F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05C0EC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&gt;=15个</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630AB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=20个</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07A9C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133</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543DF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4.02</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406DA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673A4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17121B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0AD2AC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正式材料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7232F3F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主要原因是各地州积极参与，报送数量较多，入选数量随之增加，超过预期目标；今后参照历史标准，提高此项三级指标的目标值</w:t>
            </w:r>
          </w:p>
        </w:tc>
      </w:tr>
      <w:tr w14:paraId="2202F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BD609E6">
            <w:pPr>
              <w:jc w:val="center"/>
              <w:rPr>
                <w:rFonts w:hint="eastAsia" w:ascii="宋体" w:hAnsi="宋体" w:eastAsia="宋体" w:cs="宋体"/>
                <w:b/>
                <w:bCs/>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771FA7D">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4C3A4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16BF38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全国名特优新农产品营养评价鉴定检测率</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65A193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26A89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477F7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63158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1C40C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3F685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3F220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243BB6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229193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正式材料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2F7D5089">
            <w:pPr>
              <w:jc w:val="center"/>
              <w:rPr>
                <w:rFonts w:hint="eastAsia" w:ascii="宋体" w:hAnsi="宋体" w:eastAsia="宋体" w:cs="宋体"/>
                <w:i w:val="0"/>
                <w:iCs w:val="0"/>
                <w:color w:val="000000"/>
                <w:sz w:val="16"/>
                <w:szCs w:val="16"/>
                <w:u w:val="none"/>
              </w:rPr>
            </w:pPr>
          </w:p>
        </w:tc>
      </w:tr>
      <w:tr w14:paraId="0B116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692A8DC">
            <w:pPr>
              <w:jc w:val="center"/>
              <w:rPr>
                <w:rFonts w:hint="eastAsia" w:ascii="宋体" w:hAnsi="宋体" w:eastAsia="宋体" w:cs="宋体"/>
                <w:b/>
                <w:bCs/>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4AA60DA">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60A71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67705B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展会活动按时开展率</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1517B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36893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3FCF6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7A250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6F122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7C771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65F9AF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0945F1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50B9D4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075AB7C6">
            <w:pPr>
              <w:jc w:val="center"/>
              <w:rPr>
                <w:rFonts w:hint="eastAsia" w:ascii="宋体" w:hAnsi="宋体" w:eastAsia="宋体" w:cs="宋体"/>
                <w:i w:val="0"/>
                <w:iCs w:val="0"/>
                <w:color w:val="000000"/>
                <w:sz w:val="16"/>
                <w:szCs w:val="16"/>
                <w:u w:val="none"/>
              </w:rPr>
            </w:pPr>
          </w:p>
        </w:tc>
      </w:tr>
      <w:tr w14:paraId="6A71D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F86639">
            <w:pPr>
              <w:jc w:val="center"/>
              <w:rPr>
                <w:rFonts w:hint="eastAsia" w:ascii="宋体" w:hAnsi="宋体" w:eastAsia="宋体" w:cs="宋体"/>
                <w:b/>
                <w:bCs/>
                <w:i w:val="0"/>
                <w:iCs w:val="0"/>
                <w:color w:val="000000"/>
                <w:sz w:val="18"/>
                <w:szCs w:val="18"/>
                <w:u w:val="none"/>
              </w:rPr>
            </w:pPr>
          </w:p>
        </w:tc>
        <w:tc>
          <w:tcPr>
            <w:tcW w:w="579" w:type="dxa"/>
            <w:vMerge w:val="restart"/>
            <w:tcBorders>
              <w:top w:val="single" w:color="000000" w:sz="4" w:space="0"/>
              <w:left w:val="single" w:color="000000" w:sz="4" w:space="0"/>
              <w:bottom w:val="single" w:color="000000" w:sz="4" w:space="0"/>
              <w:right w:val="single" w:color="000000" w:sz="4" w:space="0"/>
            </w:tcBorders>
            <w:shd w:val="clear"/>
            <w:vAlign w:val="center"/>
          </w:tcPr>
          <w:p w14:paraId="029A4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7767ED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经济成本指标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2856AE1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开展农产品产销对接活动参加展会成本</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6C9982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6B2AB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&lt;=49万元</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45315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=49万元</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1CCAC4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75223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5F973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38CD7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20.59万元</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4F00D9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058E9D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040F1748">
            <w:pPr>
              <w:jc w:val="center"/>
              <w:rPr>
                <w:rFonts w:hint="eastAsia" w:ascii="宋体" w:hAnsi="宋体" w:eastAsia="宋体" w:cs="宋体"/>
                <w:i w:val="0"/>
                <w:iCs w:val="0"/>
                <w:color w:val="000000"/>
                <w:sz w:val="16"/>
                <w:szCs w:val="16"/>
                <w:u w:val="none"/>
              </w:rPr>
            </w:pPr>
          </w:p>
        </w:tc>
      </w:tr>
      <w:tr w14:paraId="07859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FAD0EC8">
            <w:pPr>
              <w:jc w:val="center"/>
              <w:rPr>
                <w:rFonts w:hint="eastAsia" w:ascii="宋体" w:hAnsi="宋体" w:eastAsia="宋体" w:cs="宋体"/>
                <w:b/>
                <w:bCs/>
                <w:i w:val="0"/>
                <w:iCs w:val="0"/>
                <w:color w:val="000000"/>
                <w:sz w:val="18"/>
                <w:szCs w:val="18"/>
                <w:u w:val="none"/>
              </w:rPr>
            </w:pPr>
          </w:p>
        </w:tc>
        <w:tc>
          <w:tcPr>
            <w:tcW w:w="57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81185F2">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718ADE9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经济成本指标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6E38E7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品牌打造宣传推介成本</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15C76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03F41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&lt;=20万元</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689427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=20万元</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75CF03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2052A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26023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31E0D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4D802F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7CDCF6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7058D424">
            <w:pPr>
              <w:jc w:val="center"/>
              <w:rPr>
                <w:rFonts w:hint="eastAsia" w:ascii="宋体" w:hAnsi="宋体" w:eastAsia="宋体" w:cs="宋体"/>
                <w:i w:val="0"/>
                <w:iCs w:val="0"/>
                <w:color w:val="000000"/>
                <w:sz w:val="16"/>
                <w:szCs w:val="16"/>
                <w:u w:val="none"/>
              </w:rPr>
            </w:pPr>
          </w:p>
        </w:tc>
      </w:tr>
      <w:tr w14:paraId="6E235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A205191">
            <w:pPr>
              <w:jc w:val="center"/>
              <w:rPr>
                <w:rFonts w:hint="eastAsia" w:ascii="宋体" w:hAnsi="宋体" w:eastAsia="宋体" w:cs="宋体"/>
                <w:b/>
                <w:bCs/>
                <w:i w:val="0"/>
                <w:iCs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vAlign w:val="center"/>
          </w:tcPr>
          <w:p w14:paraId="46BB0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5B0B6F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社会效益指标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1330C15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宣传、推介区域公用品牌、企业品牌、产品品牌数量</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2CFC5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138E2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&gt;=20个</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44409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=20个</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0E4A2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54832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644D5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57290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71B3AF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按评判等级赋分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2E8582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0D0438CC">
            <w:pPr>
              <w:jc w:val="center"/>
              <w:rPr>
                <w:rFonts w:hint="eastAsia" w:ascii="宋体" w:hAnsi="宋体" w:eastAsia="宋体" w:cs="宋体"/>
                <w:i w:val="0"/>
                <w:iCs w:val="0"/>
                <w:color w:val="000000"/>
                <w:sz w:val="16"/>
                <w:szCs w:val="16"/>
                <w:u w:val="none"/>
              </w:rPr>
            </w:pPr>
          </w:p>
        </w:tc>
      </w:tr>
      <w:tr w14:paraId="270E8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50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EE7C68">
            <w:pPr>
              <w:jc w:val="center"/>
              <w:rPr>
                <w:rFonts w:hint="eastAsia" w:ascii="宋体" w:hAnsi="宋体" w:eastAsia="宋体" w:cs="宋体"/>
                <w:b/>
                <w:bCs/>
                <w:i w:val="0"/>
                <w:iCs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vAlign w:val="center"/>
          </w:tcPr>
          <w:p w14:paraId="056E0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855" w:type="dxa"/>
            <w:tcBorders>
              <w:top w:val="single" w:color="000000" w:sz="4" w:space="0"/>
              <w:left w:val="single" w:color="000000" w:sz="4" w:space="0"/>
              <w:bottom w:val="single" w:color="000000" w:sz="4" w:space="0"/>
              <w:right w:val="single" w:color="000000" w:sz="4" w:space="0"/>
            </w:tcBorders>
            <w:shd w:val="clear"/>
            <w:vAlign w:val="center"/>
          </w:tcPr>
          <w:p w14:paraId="137C97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满意度指标</w:t>
            </w:r>
          </w:p>
        </w:tc>
        <w:tc>
          <w:tcPr>
            <w:tcW w:w="1679" w:type="dxa"/>
            <w:tcBorders>
              <w:top w:val="single" w:color="000000" w:sz="4" w:space="0"/>
              <w:left w:val="single" w:color="000000" w:sz="4" w:space="0"/>
              <w:bottom w:val="single" w:color="000000" w:sz="4" w:space="0"/>
              <w:right w:val="single" w:color="000000" w:sz="4" w:space="0"/>
            </w:tcBorders>
            <w:shd w:val="clear"/>
            <w:vAlign w:val="center"/>
          </w:tcPr>
          <w:p w14:paraId="2BC6F3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参与各项活动和展会人员满意度</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59D94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14:paraId="2B957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33A86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1CF23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19C8A3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213C7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历史标准</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73B29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21E2C8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满意度赋分</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274B0B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30687D56">
            <w:pPr>
              <w:jc w:val="center"/>
              <w:rPr>
                <w:rFonts w:hint="eastAsia" w:ascii="宋体" w:hAnsi="宋体" w:eastAsia="宋体" w:cs="宋体"/>
                <w:i w:val="0"/>
                <w:iCs w:val="0"/>
                <w:color w:val="000000"/>
                <w:sz w:val="16"/>
                <w:szCs w:val="16"/>
                <w:u w:val="none"/>
              </w:rPr>
            </w:pPr>
          </w:p>
        </w:tc>
      </w:tr>
      <w:tr w14:paraId="6FCB6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620" w:type="dxa"/>
            <w:gridSpan w:val="4"/>
            <w:tcBorders>
              <w:top w:val="single" w:color="000000" w:sz="4" w:space="0"/>
              <w:left w:val="single" w:color="000000" w:sz="4" w:space="0"/>
              <w:bottom w:val="single" w:color="000000" w:sz="4" w:space="0"/>
              <w:right w:val="nil"/>
            </w:tcBorders>
            <w:shd w:val="clear"/>
            <w:vAlign w:val="center"/>
          </w:tcPr>
          <w:p w14:paraId="27A9FE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总分</w:t>
            </w: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637C0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110" w:type="dxa"/>
            <w:tcBorders>
              <w:top w:val="single" w:color="000000" w:sz="4" w:space="0"/>
              <w:left w:val="nil"/>
              <w:bottom w:val="single" w:color="000000" w:sz="4" w:space="0"/>
              <w:right w:val="single" w:color="000000" w:sz="4" w:space="0"/>
            </w:tcBorders>
            <w:shd w:val="clear"/>
            <w:vAlign w:val="center"/>
          </w:tcPr>
          <w:p w14:paraId="4D602261">
            <w:pPr>
              <w:rPr>
                <w:rFonts w:hint="eastAsia" w:ascii="宋体" w:hAnsi="宋体" w:eastAsia="宋体" w:cs="宋体"/>
                <w:b/>
                <w:bCs/>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vAlign w:val="center"/>
          </w:tcPr>
          <w:p w14:paraId="1F527A3E">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2185BE5C">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14:paraId="1B4AB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97.51分</w:t>
            </w:r>
          </w:p>
        </w:tc>
        <w:tc>
          <w:tcPr>
            <w:tcW w:w="1199" w:type="dxa"/>
            <w:tcBorders>
              <w:top w:val="single" w:color="000000" w:sz="4" w:space="0"/>
              <w:left w:val="single" w:color="000000" w:sz="4" w:space="0"/>
              <w:bottom w:val="single" w:color="000000" w:sz="4" w:space="0"/>
              <w:right w:val="single" w:color="000000" w:sz="4" w:space="0"/>
            </w:tcBorders>
            <w:shd w:val="clear"/>
            <w:vAlign w:val="center"/>
          </w:tcPr>
          <w:p w14:paraId="10F718C2">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vAlign w:val="center"/>
          </w:tcPr>
          <w:p w14:paraId="5430BAB1">
            <w:pPr>
              <w:rPr>
                <w:rFonts w:hint="eastAsia" w:ascii="宋体" w:hAnsi="宋体" w:eastAsia="宋体" w:cs="宋体"/>
                <w:i w:val="0"/>
                <w:iCs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shd w:val="clear"/>
            <w:vAlign w:val="center"/>
          </w:tcPr>
          <w:p w14:paraId="538E21DC">
            <w:pP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14:paraId="6A54B6F6">
            <w:pPr>
              <w:rPr>
                <w:rFonts w:hint="eastAsia" w:ascii="宋体" w:hAnsi="宋体" w:eastAsia="宋体" w:cs="宋体"/>
                <w:i w:val="0"/>
                <w:iCs w:val="0"/>
                <w:color w:val="000000"/>
                <w:sz w:val="16"/>
                <w:szCs w:val="16"/>
                <w:u w:val="none"/>
              </w:rPr>
            </w:pPr>
          </w:p>
        </w:tc>
        <w:tc>
          <w:tcPr>
            <w:tcW w:w="2083" w:type="dxa"/>
            <w:tcBorders>
              <w:top w:val="single" w:color="000000" w:sz="4" w:space="0"/>
              <w:left w:val="single" w:color="000000" w:sz="4" w:space="0"/>
              <w:bottom w:val="single" w:color="000000" w:sz="4" w:space="0"/>
              <w:right w:val="single" w:color="000000" w:sz="4" w:space="0"/>
            </w:tcBorders>
            <w:shd w:val="clear"/>
            <w:vAlign w:val="center"/>
          </w:tcPr>
          <w:p w14:paraId="7A65453B">
            <w:pPr>
              <w:rPr>
                <w:rFonts w:hint="eastAsia" w:ascii="宋体" w:hAnsi="宋体" w:eastAsia="宋体" w:cs="宋体"/>
                <w:i w:val="0"/>
                <w:iCs w:val="0"/>
                <w:color w:val="000000"/>
                <w:sz w:val="16"/>
                <w:szCs w:val="16"/>
                <w:u w:val="none"/>
              </w:rPr>
            </w:pPr>
          </w:p>
        </w:tc>
      </w:tr>
    </w:tbl>
    <w:p w14:paraId="7F87E7FC">
      <w:pPr>
        <w:spacing w:line="600" w:lineRule="exact"/>
        <w:rPr>
          <w:rFonts w:hint="default" w:ascii="Times New Roman" w:hAnsi="Times New Roman" w:cs="Times New Roman"/>
          <w:bCs/>
          <w:sz w:val="32"/>
          <w:szCs w:val="32"/>
          <w:lang w:val="en-US" w:eastAsia="zh-CN"/>
        </w:rPr>
      </w:pPr>
    </w:p>
    <w:p w14:paraId="3FB24927">
      <w:pPr>
        <w:spacing w:line="600" w:lineRule="exact"/>
        <w:rPr>
          <w:rFonts w:hint="default" w:ascii="Times New Roman" w:hAnsi="Times New Roman" w:cs="Times New Roman"/>
          <w:bCs/>
          <w:sz w:val="32"/>
          <w:szCs w:val="32"/>
          <w:lang w:val="en-US" w:eastAsia="zh-CN"/>
        </w:rPr>
      </w:pPr>
      <w:r>
        <w:rPr>
          <w:rFonts w:hint="default" w:ascii="Times New Roman" w:hAnsi="Times New Roman" w:cs="Times New Roman"/>
          <w:bCs/>
          <w:sz w:val="32"/>
          <w:szCs w:val="32"/>
          <w:lang w:val="en-US" w:eastAsia="zh-CN"/>
        </w:rPr>
        <w:t>附件1</w:t>
      </w:r>
    </w:p>
    <w:tbl>
      <w:tblPr>
        <w:tblStyle w:val="20"/>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7"/>
        <w:gridCol w:w="766"/>
        <w:gridCol w:w="873"/>
        <w:gridCol w:w="2353"/>
        <w:gridCol w:w="5191"/>
        <w:gridCol w:w="1300"/>
        <w:gridCol w:w="1363"/>
      </w:tblGrid>
      <w:tr w14:paraId="34E2B9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0" w:type="pct"/>
            <w:shd w:val="clear" w:color="auto" w:fill="FFFFFF"/>
            <w:noWrap w:val="0"/>
            <w:vAlign w:val="center"/>
          </w:tcPr>
          <w:p w14:paraId="0424C8EA">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一级指标</w:t>
            </w:r>
          </w:p>
        </w:tc>
        <w:tc>
          <w:tcPr>
            <w:tcW w:w="302" w:type="pct"/>
            <w:shd w:val="clear" w:color="auto" w:fill="FFFFFF"/>
            <w:noWrap w:val="0"/>
            <w:vAlign w:val="center"/>
          </w:tcPr>
          <w:p w14:paraId="6629BF77">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二级指标</w:t>
            </w:r>
          </w:p>
        </w:tc>
        <w:tc>
          <w:tcPr>
            <w:tcW w:w="344" w:type="pct"/>
            <w:shd w:val="clear" w:color="auto" w:fill="FFFFFF"/>
            <w:noWrap w:val="0"/>
            <w:vAlign w:val="center"/>
          </w:tcPr>
          <w:p w14:paraId="6F048F98">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三级指标</w:t>
            </w:r>
          </w:p>
        </w:tc>
        <w:tc>
          <w:tcPr>
            <w:tcW w:w="927" w:type="pct"/>
            <w:shd w:val="clear" w:color="auto" w:fill="FFFFFF"/>
            <w:noWrap w:val="0"/>
            <w:vAlign w:val="center"/>
          </w:tcPr>
          <w:p w14:paraId="51E0B475">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指标解释</w:t>
            </w:r>
          </w:p>
        </w:tc>
        <w:tc>
          <w:tcPr>
            <w:tcW w:w="2045" w:type="pct"/>
            <w:shd w:val="clear" w:color="auto" w:fill="FFFFFF"/>
            <w:noWrap w:val="0"/>
            <w:vAlign w:val="center"/>
          </w:tcPr>
          <w:p w14:paraId="7C6C4D63">
            <w:pPr>
              <w:widowControl/>
              <w:spacing w:line="0" w:lineRule="atLeast"/>
              <w:jc w:val="center"/>
              <w:rPr>
                <w:rFonts w:hint="default" w:ascii="Times New Roman" w:hAnsi="Times New Roman" w:eastAsia="宋体" w:cs="Times New Roman"/>
                <w:b/>
                <w:bCs/>
                <w:color w:val="000000"/>
                <w:kern w:val="0"/>
                <w:sz w:val="22"/>
                <w:szCs w:val="22"/>
              </w:rPr>
            </w:pPr>
            <w:r>
              <w:rPr>
                <w:rFonts w:hint="default" w:ascii="Times New Roman" w:hAnsi="Times New Roman" w:eastAsia="宋体" w:cs="Times New Roman"/>
                <w:b/>
                <w:bCs/>
                <w:color w:val="000000"/>
                <w:kern w:val="0"/>
                <w:sz w:val="22"/>
                <w:szCs w:val="22"/>
              </w:rPr>
              <w:t>指标说明</w:t>
            </w:r>
          </w:p>
        </w:tc>
        <w:tc>
          <w:tcPr>
            <w:tcW w:w="512" w:type="pct"/>
            <w:shd w:val="clear" w:color="auto" w:fill="FFFFFF"/>
            <w:noWrap w:val="0"/>
            <w:vAlign w:val="center"/>
          </w:tcPr>
          <w:p w14:paraId="3B534234">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权重</w:t>
            </w:r>
          </w:p>
        </w:tc>
        <w:tc>
          <w:tcPr>
            <w:tcW w:w="537" w:type="pct"/>
            <w:shd w:val="clear" w:color="auto" w:fill="FFFFFF"/>
            <w:noWrap w:val="0"/>
            <w:vAlign w:val="center"/>
          </w:tcPr>
          <w:p w14:paraId="59C2F9F5">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得分</w:t>
            </w:r>
          </w:p>
        </w:tc>
      </w:tr>
      <w:tr w14:paraId="48F2B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0" w:type="pct"/>
            <w:vMerge w:val="restart"/>
            <w:shd w:val="clear" w:color="auto" w:fill="FFFFFF"/>
            <w:noWrap w:val="0"/>
            <w:vAlign w:val="center"/>
          </w:tcPr>
          <w:p w14:paraId="14D0BA5E">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决策　</w:t>
            </w:r>
          </w:p>
          <w:p w14:paraId="00176E44">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p w14:paraId="49EE07F9">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02" w:type="pct"/>
            <w:vMerge w:val="restart"/>
            <w:shd w:val="clear" w:color="auto" w:fill="FFFFFF"/>
            <w:noWrap w:val="0"/>
            <w:vAlign w:val="center"/>
          </w:tcPr>
          <w:p w14:paraId="07935E6F">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项目立项　</w:t>
            </w:r>
          </w:p>
        </w:tc>
        <w:tc>
          <w:tcPr>
            <w:tcW w:w="344" w:type="pct"/>
            <w:shd w:val="clear" w:color="auto" w:fill="FFFFFF"/>
            <w:noWrap w:val="0"/>
            <w:vAlign w:val="center"/>
          </w:tcPr>
          <w:p w14:paraId="7D90790F">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立项依据</w:t>
            </w:r>
          </w:p>
          <w:p w14:paraId="51EBF58D">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充分性</w:t>
            </w:r>
          </w:p>
        </w:tc>
        <w:tc>
          <w:tcPr>
            <w:tcW w:w="927" w:type="pct"/>
            <w:shd w:val="clear" w:color="auto" w:fill="FFFFFF"/>
            <w:noWrap w:val="0"/>
            <w:vAlign w:val="center"/>
          </w:tcPr>
          <w:p w14:paraId="60408592">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项目立项是否符合法律法规、相关政策、发展规划以及部门职责，用以反映和考核项目立项依据情况。</w:t>
            </w:r>
          </w:p>
        </w:tc>
        <w:tc>
          <w:tcPr>
            <w:tcW w:w="2045" w:type="pct"/>
            <w:shd w:val="clear" w:color="auto" w:fill="FFFFFF"/>
            <w:noWrap w:val="0"/>
            <w:vAlign w:val="center"/>
          </w:tcPr>
          <w:p w14:paraId="36D9C153">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①项目立项是否符合国家法律法规、国民经济发展规划和相关政策；</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②项目立项是否符合行业发展规划和政策要求；</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③项目立项是否与部门职责范围相符，属于部门履职所需；</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④项目是否属于公共财政支持范围，是否符合中央、地方事权支出责任划分原则；</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⑤项目是否与相关部门同类项目或部门内部相关项目重复。</w:t>
            </w:r>
          </w:p>
        </w:tc>
        <w:tc>
          <w:tcPr>
            <w:tcW w:w="512" w:type="pct"/>
            <w:shd w:val="clear" w:color="auto" w:fill="FFFFFF"/>
            <w:noWrap w:val="0"/>
            <w:vAlign w:val="center"/>
          </w:tcPr>
          <w:p w14:paraId="42A9D403">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0.5</w:t>
            </w:r>
          </w:p>
        </w:tc>
        <w:tc>
          <w:tcPr>
            <w:tcW w:w="537" w:type="pct"/>
            <w:shd w:val="clear" w:color="auto" w:fill="FFFFFF"/>
            <w:noWrap w:val="0"/>
            <w:vAlign w:val="center"/>
          </w:tcPr>
          <w:p w14:paraId="08F8A8A4">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0.5</w:t>
            </w:r>
          </w:p>
        </w:tc>
      </w:tr>
      <w:tr w14:paraId="1ACF88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0" w:type="pct"/>
            <w:vMerge w:val="continue"/>
            <w:shd w:val="clear" w:color="auto" w:fill="FFFFFF"/>
            <w:noWrap w:val="0"/>
            <w:vAlign w:val="center"/>
          </w:tcPr>
          <w:p w14:paraId="58824867">
            <w:pPr>
              <w:spacing w:line="0" w:lineRule="atLeast"/>
              <w:jc w:val="center"/>
              <w:rPr>
                <w:rFonts w:hint="default" w:ascii="Times New Roman" w:hAnsi="Times New Roman" w:eastAsia="宋体" w:cs="Times New Roman"/>
                <w:color w:val="000000"/>
                <w:kern w:val="0"/>
                <w:sz w:val="22"/>
                <w:szCs w:val="22"/>
              </w:rPr>
            </w:pPr>
          </w:p>
        </w:tc>
        <w:tc>
          <w:tcPr>
            <w:tcW w:w="302" w:type="pct"/>
            <w:vMerge w:val="continue"/>
            <w:shd w:val="clear" w:color="auto" w:fill="FFFFFF"/>
            <w:noWrap w:val="0"/>
            <w:vAlign w:val="center"/>
          </w:tcPr>
          <w:p w14:paraId="7B54F6C5">
            <w:pPr>
              <w:widowControl/>
              <w:spacing w:line="0" w:lineRule="atLeast"/>
              <w:jc w:val="center"/>
              <w:rPr>
                <w:rFonts w:hint="default" w:ascii="Times New Roman" w:hAnsi="Times New Roman" w:eastAsia="宋体" w:cs="Times New Roman"/>
                <w:color w:val="000000"/>
                <w:kern w:val="0"/>
                <w:sz w:val="22"/>
                <w:szCs w:val="22"/>
              </w:rPr>
            </w:pPr>
          </w:p>
        </w:tc>
        <w:tc>
          <w:tcPr>
            <w:tcW w:w="344" w:type="pct"/>
            <w:shd w:val="clear" w:color="auto" w:fill="FFFFFF"/>
            <w:noWrap w:val="0"/>
            <w:vAlign w:val="center"/>
          </w:tcPr>
          <w:p w14:paraId="480ADD00">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立项程序</w:t>
            </w:r>
          </w:p>
          <w:p w14:paraId="2704B7ED">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规范性</w:t>
            </w:r>
          </w:p>
        </w:tc>
        <w:tc>
          <w:tcPr>
            <w:tcW w:w="927" w:type="pct"/>
            <w:shd w:val="clear" w:color="auto" w:fill="FFFFFF"/>
            <w:noWrap w:val="0"/>
            <w:vAlign w:val="center"/>
          </w:tcPr>
          <w:p w14:paraId="26709461">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项目申请、设立过程是否符合相关要求，用以反映和考核项目立项的规范情况。</w:t>
            </w:r>
          </w:p>
        </w:tc>
        <w:tc>
          <w:tcPr>
            <w:tcW w:w="2045" w:type="pct"/>
            <w:shd w:val="clear" w:color="auto" w:fill="FFFFFF"/>
            <w:noWrap w:val="0"/>
            <w:vAlign w:val="center"/>
          </w:tcPr>
          <w:p w14:paraId="503A140C">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①项目是否按照规定的程序申请设立；</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②审批文件、材料是否符合相关要求；</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③事前是否已经过必要的可行性研究、专家论证、风险评估、绩效评估、集体决策。</w:t>
            </w:r>
          </w:p>
        </w:tc>
        <w:tc>
          <w:tcPr>
            <w:tcW w:w="512" w:type="pct"/>
            <w:shd w:val="clear" w:color="auto" w:fill="FFFFFF"/>
            <w:noWrap w:val="0"/>
            <w:vAlign w:val="center"/>
          </w:tcPr>
          <w:p w14:paraId="61CBA379">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0.5</w:t>
            </w:r>
          </w:p>
        </w:tc>
        <w:tc>
          <w:tcPr>
            <w:tcW w:w="537" w:type="pct"/>
            <w:shd w:val="clear" w:color="auto" w:fill="FFFFFF"/>
            <w:noWrap w:val="0"/>
            <w:vAlign w:val="center"/>
          </w:tcPr>
          <w:p w14:paraId="0B29CCE3">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0.5</w:t>
            </w:r>
          </w:p>
        </w:tc>
      </w:tr>
      <w:tr w14:paraId="053373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jc w:val="center"/>
        </w:trPr>
        <w:tc>
          <w:tcPr>
            <w:tcW w:w="330" w:type="pct"/>
            <w:vMerge w:val="continue"/>
            <w:shd w:val="clear" w:color="auto" w:fill="FFFFFF"/>
            <w:noWrap w:val="0"/>
            <w:vAlign w:val="center"/>
          </w:tcPr>
          <w:p w14:paraId="66B6E2D3">
            <w:pPr>
              <w:spacing w:line="0" w:lineRule="atLeast"/>
              <w:jc w:val="center"/>
              <w:rPr>
                <w:rFonts w:hint="default" w:ascii="Times New Roman" w:hAnsi="Times New Roman" w:eastAsia="宋体" w:cs="Times New Roman"/>
                <w:color w:val="000000"/>
                <w:kern w:val="0"/>
                <w:sz w:val="22"/>
                <w:szCs w:val="22"/>
              </w:rPr>
            </w:pPr>
          </w:p>
        </w:tc>
        <w:tc>
          <w:tcPr>
            <w:tcW w:w="302" w:type="pct"/>
            <w:shd w:val="clear" w:color="auto" w:fill="FFFFFF"/>
            <w:noWrap w:val="0"/>
            <w:vAlign w:val="center"/>
          </w:tcPr>
          <w:p w14:paraId="1C78F0A4">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绩效目标　</w:t>
            </w:r>
          </w:p>
        </w:tc>
        <w:tc>
          <w:tcPr>
            <w:tcW w:w="344" w:type="pct"/>
            <w:shd w:val="clear" w:color="auto" w:fill="FFFFFF"/>
            <w:noWrap w:val="0"/>
            <w:vAlign w:val="center"/>
          </w:tcPr>
          <w:p w14:paraId="5C8F6C73">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绩效目标</w:t>
            </w:r>
          </w:p>
          <w:p w14:paraId="2100133A">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合理性</w:t>
            </w:r>
          </w:p>
        </w:tc>
        <w:tc>
          <w:tcPr>
            <w:tcW w:w="927" w:type="pct"/>
            <w:shd w:val="clear" w:color="000000" w:fill="FFFFFF"/>
            <w:noWrap w:val="0"/>
            <w:vAlign w:val="center"/>
          </w:tcPr>
          <w:p w14:paraId="401D2B7F">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项目所设定的绩效目标是否依据充分，是否符合客观实际，用以反映和考核项目绩效目标与项目实施的相符情况。</w:t>
            </w:r>
          </w:p>
        </w:tc>
        <w:tc>
          <w:tcPr>
            <w:tcW w:w="2045" w:type="pct"/>
            <w:shd w:val="clear" w:color="000000" w:fill="FFFFFF"/>
            <w:noWrap w:val="0"/>
            <w:vAlign w:val="center"/>
          </w:tcPr>
          <w:p w14:paraId="1904E4FE">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（如未设定预算绩效目标，也可考核其他工作任务目标）</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①项目是否有绩效目标；</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②项目绩效目标与实际工作内容是否具有相关性；</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③项目预期产出效益和效果是否符合正常的业绩水平；</w:t>
            </w:r>
          </w:p>
          <w:p w14:paraId="1DE19799">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④是否与预算确定的项目投资额或资金量相匹配。</w:t>
            </w:r>
          </w:p>
        </w:tc>
        <w:tc>
          <w:tcPr>
            <w:tcW w:w="512" w:type="pct"/>
            <w:shd w:val="clear" w:color="000000" w:fill="FFFFFF"/>
            <w:noWrap w:val="0"/>
            <w:vAlign w:val="center"/>
          </w:tcPr>
          <w:p w14:paraId="20A358C5">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000000" w:fill="FFFFFF"/>
            <w:noWrap w:val="0"/>
            <w:vAlign w:val="center"/>
          </w:tcPr>
          <w:p w14:paraId="20CDD34C">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1C669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0" w:type="pct"/>
            <w:vMerge w:val="restart"/>
            <w:shd w:val="clear" w:color="auto" w:fill="FFFFFF"/>
            <w:noWrap w:val="0"/>
            <w:vAlign w:val="center"/>
          </w:tcPr>
          <w:p w14:paraId="3D9724BF">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决策　</w:t>
            </w:r>
          </w:p>
        </w:tc>
        <w:tc>
          <w:tcPr>
            <w:tcW w:w="302" w:type="pct"/>
            <w:shd w:val="clear" w:color="auto" w:fill="FFFFFF"/>
            <w:noWrap w:val="0"/>
            <w:vAlign w:val="center"/>
          </w:tcPr>
          <w:p w14:paraId="42D3190E">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绩效目标</w:t>
            </w:r>
          </w:p>
        </w:tc>
        <w:tc>
          <w:tcPr>
            <w:tcW w:w="344" w:type="pct"/>
            <w:shd w:val="clear" w:color="auto" w:fill="FFFFFF"/>
            <w:noWrap w:val="0"/>
            <w:vAlign w:val="center"/>
          </w:tcPr>
          <w:p w14:paraId="362EA26A">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绩效指标</w:t>
            </w:r>
          </w:p>
          <w:p w14:paraId="5A81BEAC">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明确性</w:t>
            </w:r>
          </w:p>
        </w:tc>
        <w:tc>
          <w:tcPr>
            <w:tcW w:w="927" w:type="pct"/>
            <w:shd w:val="clear" w:color="000000" w:fill="FFFFFF"/>
            <w:noWrap w:val="0"/>
            <w:vAlign w:val="center"/>
          </w:tcPr>
          <w:p w14:paraId="51B0739F">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依据绩效目标设定的绩效指标是否清晰、细化、可衡量等，用以反映和考核项目绩效目标的明细化情况。</w:t>
            </w:r>
          </w:p>
        </w:tc>
        <w:tc>
          <w:tcPr>
            <w:tcW w:w="2045" w:type="pct"/>
            <w:shd w:val="clear" w:color="000000" w:fill="FFFFFF"/>
            <w:noWrap w:val="0"/>
            <w:vAlign w:val="center"/>
          </w:tcPr>
          <w:p w14:paraId="7EC49B2F">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①是否将项目绩效目标细化分解为具体的绩效指标；</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②是否通过清晰、可衡量的指标值予以体现；</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③是否与项目目标任务数或计划数相对应。</w:t>
            </w:r>
            <w:r>
              <w:rPr>
                <w:rFonts w:hint="default" w:ascii="Times New Roman" w:hAnsi="Times New Roman" w:eastAsia="宋体" w:cs="Times New Roman"/>
                <w:color w:val="000000"/>
                <w:kern w:val="0"/>
                <w:sz w:val="22"/>
                <w:szCs w:val="22"/>
              </w:rPr>
              <w:br w:type="textWrapping"/>
            </w:r>
          </w:p>
        </w:tc>
        <w:tc>
          <w:tcPr>
            <w:tcW w:w="512" w:type="pct"/>
            <w:shd w:val="clear" w:color="000000" w:fill="FFFFFF"/>
            <w:noWrap w:val="0"/>
            <w:vAlign w:val="center"/>
          </w:tcPr>
          <w:p w14:paraId="1D3E3177">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000000" w:fill="FFFFFF"/>
            <w:noWrap w:val="0"/>
            <w:vAlign w:val="center"/>
          </w:tcPr>
          <w:p w14:paraId="3010C708">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7E6B6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0" w:type="pct"/>
            <w:vMerge w:val="continue"/>
            <w:shd w:val="clear" w:color="auto" w:fill="FFFFFF"/>
            <w:noWrap w:val="0"/>
            <w:vAlign w:val="center"/>
          </w:tcPr>
          <w:p w14:paraId="6454C36D">
            <w:pPr>
              <w:spacing w:line="0" w:lineRule="atLeast"/>
              <w:jc w:val="center"/>
              <w:rPr>
                <w:rFonts w:hint="default" w:ascii="Times New Roman" w:hAnsi="Times New Roman" w:eastAsia="宋体" w:cs="Times New Roman"/>
                <w:color w:val="000000"/>
                <w:kern w:val="0"/>
                <w:sz w:val="22"/>
                <w:szCs w:val="22"/>
              </w:rPr>
            </w:pPr>
          </w:p>
        </w:tc>
        <w:tc>
          <w:tcPr>
            <w:tcW w:w="302" w:type="pct"/>
            <w:vMerge w:val="restart"/>
            <w:shd w:val="clear" w:color="auto" w:fill="FFFFFF"/>
            <w:noWrap w:val="0"/>
            <w:vAlign w:val="center"/>
          </w:tcPr>
          <w:p w14:paraId="273D9399">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资金投入</w:t>
            </w:r>
          </w:p>
          <w:p w14:paraId="107D091F">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44" w:type="pct"/>
            <w:shd w:val="clear" w:color="auto" w:fill="FFFFFF"/>
            <w:noWrap w:val="0"/>
            <w:vAlign w:val="center"/>
          </w:tcPr>
          <w:p w14:paraId="6B4ADE58">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预算编制</w:t>
            </w:r>
          </w:p>
          <w:p w14:paraId="639A51B4">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科学性</w:t>
            </w:r>
          </w:p>
        </w:tc>
        <w:tc>
          <w:tcPr>
            <w:tcW w:w="927" w:type="pct"/>
            <w:shd w:val="clear" w:color="auto" w:fill="FFFFFF"/>
            <w:noWrap w:val="0"/>
            <w:vAlign w:val="center"/>
          </w:tcPr>
          <w:p w14:paraId="7C019359">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项目预算编制是否经过科学论证、有明确标准，资金额度与年度目标是否相适应，用以反映和考核项目预算编制的科学性、合理性情况。</w:t>
            </w:r>
          </w:p>
        </w:tc>
        <w:tc>
          <w:tcPr>
            <w:tcW w:w="2045" w:type="pct"/>
            <w:shd w:val="clear" w:color="auto" w:fill="FFFFFF"/>
            <w:noWrap w:val="0"/>
            <w:vAlign w:val="center"/>
          </w:tcPr>
          <w:p w14:paraId="255E2D36">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①预算编制是否经过科学论证；</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②预算内容与项目内容是否匹配；</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③预算额度测算依据是否充分，是否按照标准编制；</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④预算确定的项目投资额或资金量是否与工作任务相匹配。</w:t>
            </w:r>
          </w:p>
        </w:tc>
        <w:tc>
          <w:tcPr>
            <w:tcW w:w="512" w:type="pct"/>
            <w:shd w:val="clear" w:color="auto" w:fill="FFFFFF"/>
            <w:noWrap w:val="0"/>
            <w:vAlign w:val="center"/>
          </w:tcPr>
          <w:p w14:paraId="3D067F7B">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auto" w:fill="FFFFFF"/>
            <w:noWrap w:val="0"/>
            <w:vAlign w:val="center"/>
          </w:tcPr>
          <w:p w14:paraId="330AB198">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2AC653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0" w:type="pct"/>
            <w:vMerge w:val="continue"/>
            <w:shd w:val="clear" w:color="auto" w:fill="FFFFFF"/>
            <w:noWrap w:val="0"/>
            <w:vAlign w:val="center"/>
          </w:tcPr>
          <w:p w14:paraId="7A6D8888">
            <w:pPr>
              <w:widowControl/>
              <w:spacing w:line="0" w:lineRule="atLeast"/>
              <w:jc w:val="center"/>
              <w:rPr>
                <w:rFonts w:hint="default" w:ascii="Times New Roman" w:hAnsi="Times New Roman" w:eastAsia="宋体" w:cs="Times New Roman"/>
                <w:color w:val="000000"/>
                <w:kern w:val="0"/>
                <w:sz w:val="22"/>
                <w:szCs w:val="22"/>
              </w:rPr>
            </w:pPr>
          </w:p>
        </w:tc>
        <w:tc>
          <w:tcPr>
            <w:tcW w:w="302" w:type="pct"/>
            <w:vMerge w:val="continue"/>
            <w:shd w:val="clear" w:color="auto" w:fill="FFFFFF"/>
            <w:noWrap w:val="0"/>
            <w:vAlign w:val="center"/>
          </w:tcPr>
          <w:p w14:paraId="04C70097">
            <w:pPr>
              <w:widowControl/>
              <w:spacing w:line="0" w:lineRule="atLeast"/>
              <w:jc w:val="center"/>
              <w:rPr>
                <w:rFonts w:hint="default" w:ascii="Times New Roman" w:hAnsi="Times New Roman" w:eastAsia="宋体" w:cs="Times New Roman"/>
                <w:color w:val="000000"/>
                <w:kern w:val="0"/>
                <w:sz w:val="22"/>
                <w:szCs w:val="22"/>
              </w:rPr>
            </w:pPr>
          </w:p>
        </w:tc>
        <w:tc>
          <w:tcPr>
            <w:tcW w:w="344" w:type="pct"/>
            <w:shd w:val="clear" w:color="auto" w:fill="FFFFFF"/>
            <w:noWrap w:val="0"/>
            <w:vAlign w:val="center"/>
          </w:tcPr>
          <w:p w14:paraId="7AF5FC83">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资金分配</w:t>
            </w:r>
          </w:p>
          <w:p w14:paraId="39F3B6E4">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合理性</w:t>
            </w:r>
          </w:p>
        </w:tc>
        <w:tc>
          <w:tcPr>
            <w:tcW w:w="927" w:type="pct"/>
            <w:shd w:val="clear" w:color="auto" w:fill="FFFFFF"/>
            <w:noWrap w:val="0"/>
            <w:vAlign w:val="center"/>
          </w:tcPr>
          <w:p w14:paraId="573E8EE9">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项目预算资金分配是否有测算依据，与补助单位或地方实际是否相适应，用以反映和考核项目预算资金分配的科学性、合理性情况。</w:t>
            </w:r>
          </w:p>
        </w:tc>
        <w:tc>
          <w:tcPr>
            <w:tcW w:w="2045" w:type="pct"/>
            <w:shd w:val="clear" w:color="auto" w:fill="FFFFFF"/>
            <w:noWrap w:val="0"/>
            <w:vAlign w:val="center"/>
          </w:tcPr>
          <w:p w14:paraId="605C73B9">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①预算资金分配依据是否充分；</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②资金分配额度是否合理，与项目单位或地方实际是否相适应。</w:t>
            </w:r>
          </w:p>
        </w:tc>
        <w:tc>
          <w:tcPr>
            <w:tcW w:w="512" w:type="pct"/>
            <w:shd w:val="clear" w:color="auto" w:fill="FFFFFF"/>
            <w:noWrap w:val="0"/>
            <w:vAlign w:val="center"/>
          </w:tcPr>
          <w:p w14:paraId="5654C51B">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auto" w:fill="FFFFFF"/>
            <w:noWrap w:val="0"/>
            <w:vAlign w:val="center"/>
          </w:tcPr>
          <w:p w14:paraId="489E51F8">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56714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0" w:type="pct"/>
            <w:vMerge w:val="restart"/>
            <w:shd w:val="clear" w:color="auto" w:fill="FFFFFF"/>
            <w:noWrap w:val="0"/>
            <w:vAlign w:val="center"/>
          </w:tcPr>
          <w:p w14:paraId="3D625F18">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过程</w:t>
            </w:r>
          </w:p>
        </w:tc>
        <w:tc>
          <w:tcPr>
            <w:tcW w:w="302" w:type="pct"/>
            <w:vMerge w:val="restart"/>
            <w:shd w:val="clear" w:color="auto" w:fill="FFFFFF"/>
            <w:noWrap w:val="0"/>
            <w:vAlign w:val="center"/>
          </w:tcPr>
          <w:p w14:paraId="48C40C13">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资金管理</w:t>
            </w:r>
          </w:p>
        </w:tc>
        <w:tc>
          <w:tcPr>
            <w:tcW w:w="344" w:type="pct"/>
            <w:shd w:val="clear" w:color="auto" w:fill="FFFFFF"/>
            <w:noWrap w:val="0"/>
            <w:vAlign w:val="center"/>
          </w:tcPr>
          <w:p w14:paraId="0A8EE4B2">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资金到位率</w:t>
            </w:r>
          </w:p>
        </w:tc>
        <w:tc>
          <w:tcPr>
            <w:tcW w:w="927" w:type="pct"/>
            <w:shd w:val="clear" w:color="000000" w:fill="FFFFFF"/>
            <w:noWrap w:val="0"/>
            <w:vAlign w:val="center"/>
          </w:tcPr>
          <w:p w14:paraId="35DA2816">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实际到位资金与预算资金的比率，用以反映和考核资金落实情况对项目实施的总体保障程度。</w:t>
            </w:r>
          </w:p>
        </w:tc>
        <w:tc>
          <w:tcPr>
            <w:tcW w:w="2045" w:type="pct"/>
            <w:shd w:val="clear" w:color="000000" w:fill="FFFFFF"/>
            <w:noWrap w:val="0"/>
            <w:vAlign w:val="center"/>
          </w:tcPr>
          <w:p w14:paraId="3A63C243">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资金到位率=（实际到位资金/预算资金）×100%。</w:t>
            </w:r>
          </w:p>
          <w:p w14:paraId="106C8B04">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实际到位资金：一定时期（本年度或项目期）内落实到具体项目的资金。</w:t>
            </w:r>
          </w:p>
          <w:p w14:paraId="5A816A51">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预算资金：一定时期（本年度或项目期）内预算安排到具体项目的资金。</w:t>
            </w:r>
          </w:p>
        </w:tc>
        <w:tc>
          <w:tcPr>
            <w:tcW w:w="512" w:type="pct"/>
            <w:shd w:val="clear" w:color="000000" w:fill="FFFFFF"/>
            <w:noWrap w:val="0"/>
            <w:vAlign w:val="center"/>
          </w:tcPr>
          <w:p w14:paraId="096F2FB2">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000000" w:fill="FFFFFF"/>
            <w:noWrap w:val="0"/>
            <w:vAlign w:val="center"/>
          </w:tcPr>
          <w:p w14:paraId="54652E8A">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43F659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0" w:type="pct"/>
            <w:vMerge w:val="continue"/>
            <w:shd w:val="clear" w:color="auto" w:fill="FFFFFF"/>
            <w:noWrap w:val="0"/>
            <w:vAlign w:val="center"/>
          </w:tcPr>
          <w:p w14:paraId="26EF4D3E">
            <w:pPr>
              <w:spacing w:line="0" w:lineRule="atLeast"/>
              <w:jc w:val="center"/>
              <w:rPr>
                <w:rFonts w:hint="default" w:ascii="Times New Roman" w:hAnsi="Times New Roman" w:eastAsia="宋体" w:cs="Times New Roman"/>
                <w:color w:val="000000"/>
                <w:kern w:val="0"/>
                <w:sz w:val="22"/>
                <w:szCs w:val="22"/>
              </w:rPr>
            </w:pPr>
          </w:p>
        </w:tc>
        <w:tc>
          <w:tcPr>
            <w:tcW w:w="302" w:type="pct"/>
            <w:vMerge w:val="continue"/>
            <w:shd w:val="clear" w:color="auto" w:fill="FFFFFF"/>
            <w:noWrap w:val="0"/>
            <w:vAlign w:val="center"/>
          </w:tcPr>
          <w:p w14:paraId="43119487">
            <w:pPr>
              <w:spacing w:line="0" w:lineRule="atLeast"/>
              <w:jc w:val="center"/>
              <w:rPr>
                <w:rFonts w:hint="default" w:ascii="Times New Roman" w:hAnsi="Times New Roman" w:eastAsia="宋体" w:cs="Times New Roman"/>
                <w:color w:val="000000"/>
                <w:kern w:val="0"/>
                <w:sz w:val="22"/>
                <w:szCs w:val="22"/>
              </w:rPr>
            </w:pPr>
          </w:p>
        </w:tc>
        <w:tc>
          <w:tcPr>
            <w:tcW w:w="344" w:type="pct"/>
            <w:shd w:val="clear" w:color="auto" w:fill="FFFFFF"/>
            <w:noWrap w:val="0"/>
            <w:vAlign w:val="center"/>
          </w:tcPr>
          <w:p w14:paraId="6C450A4A">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预算执行率</w:t>
            </w:r>
          </w:p>
        </w:tc>
        <w:tc>
          <w:tcPr>
            <w:tcW w:w="927" w:type="pct"/>
            <w:shd w:val="clear" w:color="auto" w:fill="FFFFFF"/>
            <w:noWrap w:val="0"/>
            <w:vAlign w:val="center"/>
          </w:tcPr>
          <w:p w14:paraId="045F5928">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项目预算资金是否按照计划执行，用以反映或考核项目预算执行情况。</w:t>
            </w:r>
          </w:p>
        </w:tc>
        <w:tc>
          <w:tcPr>
            <w:tcW w:w="2045" w:type="pct"/>
            <w:shd w:val="clear" w:color="auto" w:fill="FFFFFF"/>
            <w:noWrap w:val="0"/>
            <w:vAlign w:val="center"/>
          </w:tcPr>
          <w:p w14:paraId="5C04A030">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预算执行率=（实际支出资金/实际到位资金）×100%。</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实际支出资金：一定时期（本年度或项目期）内项目实际拨付的资金。</w:t>
            </w:r>
          </w:p>
        </w:tc>
        <w:tc>
          <w:tcPr>
            <w:tcW w:w="512" w:type="pct"/>
            <w:shd w:val="clear" w:color="auto" w:fill="FFFFFF"/>
            <w:noWrap w:val="0"/>
            <w:vAlign w:val="center"/>
          </w:tcPr>
          <w:p w14:paraId="71CC479B">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auto" w:fill="FFFFFF"/>
            <w:noWrap w:val="0"/>
            <w:vAlign w:val="center"/>
          </w:tcPr>
          <w:p w14:paraId="3E58DD12">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cs="Times New Roman"/>
                <w:b/>
                <w:bCs/>
                <w:color w:val="000000"/>
                <w:kern w:val="0"/>
                <w:sz w:val="22"/>
                <w:szCs w:val="22"/>
                <w:lang w:val="en-US" w:eastAsia="zh-CN"/>
              </w:rPr>
              <w:t>0.95</w:t>
            </w:r>
          </w:p>
        </w:tc>
      </w:tr>
      <w:tr w14:paraId="6F3E6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0" w:type="pct"/>
            <w:vMerge w:val="restart"/>
            <w:shd w:val="clear" w:color="auto" w:fill="FFFFFF"/>
            <w:noWrap w:val="0"/>
            <w:vAlign w:val="center"/>
          </w:tcPr>
          <w:p w14:paraId="278A8300">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p w14:paraId="3D937797">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过程　</w:t>
            </w:r>
          </w:p>
        </w:tc>
        <w:tc>
          <w:tcPr>
            <w:tcW w:w="302" w:type="pct"/>
            <w:shd w:val="clear" w:color="auto" w:fill="FFFFFF"/>
            <w:noWrap w:val="0"/>
            <w:vAlign w:val="center"/>
          </w:tcPr>
          <w:p w14:paraId="5ECF4013">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资金管理</w:t>
            </w:r>
          </w:p>
        </w:tc>
        <w:tc>
          <w:tcPr>
            <w:tcW w:w="344" w:type="pct"/>
            <w:shd w:val="clear" w:color="auto" w:fill="FFFFFF"/>
            <w:noWrap w:val="0"/>
            <w:vAlign w:val="center"/>
          </w:tcPr>
          <w:p w14:paraId="03D4FD00">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资金使用</w:t>
            </w:r>
          </w:p>
          <w:p w14:paraId="70C2660B">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合规性</w:t>
            </w:r>
          </w:p>
        </w:tc>
        <w:tc>
          <w:tcPr>
            <w:tcW w:w="927" w:type="pct"/>
            <w:shd w:val="clear" w:color="000000" w:fill="FFFFFF"/>
            <w:noWrap w:val="0"/>
            <w:vAlign w:val="center"/>
          </w:tcPr>
          <w:p w14:paraId="13E5AF58">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项目资金使用是否符合相关的财务管理制度规定，用以反映和考核项目资金的规范运行情况。</w:t>
            </w:r>
          </w:p>
        </w:tc>
        <w:tc>
          <w:tcPr>
            <w:tcW w:w="2045" w:type="pct"/>
            <w:shd w:val="clear" w:color="000000" w:fill="FFFFFF"/>
            <w:noWrap w:val="0"/>
            <w:vAlign w:val="center"/>
          </w:tcPr>
          <w:p w14:paraId="53D6D06C">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①是否符合国家财经法规和财务管理制度以及有关专项资金管理办法的规定；</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②资金的拨付是否有完整的审批程序和手续；</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③是否符合项目预算批复或合同规定的用途；</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④是否存在截留、挤占、挪用、虚列支出等情况。</w:t>
            </w:r>
          </w:p>
        </w:tc>
        <w:tc>
          <w:tcPr>
            <w:tcW w:w="512" w:type="pct"/>
            <w:shd w:val="clear" w:color="000000" w:fill="FFFFFF"/>
            <w:noWrap w:val="0"/>
            <w:vAlign w:val="center"/>
          </w:tcPr>
          <w:p w14:paraId="1EA51EAC">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000000" w:fill="FFFFFF"/>
            <w:noWrap w:val="0"/>
            <w:vAlign w:val="center"/>
          </w:tcPr>
          <w:p w14:paraId="2D9CFE25">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0F74E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0" w:type="pct"/>
            <w:vMerge w:val="continue"/>
            <w:shd w:val="clear" w:color="auto" w:fill="FFFFFF"/>
            <w:noWrap w:val="0"/>
            <w:vAlign w:val="center"/>
          </w:tcPr>
          <w:p w14:paraId="740EB9F6">
            <w:pPr>
              <w:spacing w:line="0" w:lineRule="atLeast"/>
              <w:jc w:val="center"/>
              <w:rPr>
                <w:rFonts w:hint="default" w:ascii="Times New Roman" w:hAnsi="Times New Roman" w:eastAsia="宋体" w:cs="Times New Roman"/>
                <w:color w:val="000000"/>
                <w:kern w:val="0"/>
                <w:sz w:val="22"/>
                <w:szCs w:val="22"/>
              </w:rPr>
            </w:pPr>
          </w:p>
        </w:tc>
        <w:tc>
          <w:tcPr>
            <w:tcW w:w="302" w:type="pct"/>
            <w:vMerge w:val="restart"/>
            <w:shd w:val="clear" w:color="auto" w:fill="FFFFFF"/>
            <w:noWrap w:val="0"/>
            <w:vAlign w:val="center"/>
          </w:tcPr>
          <w:p w14:paraId="478F15EE">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组织实施</w:t>
            </w:r>
          </w:p>
          <w:p w14:paraId="63F5833E">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44" w:type="pct"/>
            <w:shd w:val="clear" w:color="auto" w:fill="FFFFFF"/>
            <w:noWrap w:val="0"/>
            <w:vAlign w:val="center"/>
          </w:tcPr>
          <w:p w14:paraId="2F7AE2CA">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管理制度</w:t>
            </w:r>
          </w:p>
          <w:p w14:paraId="4A7406FE">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健全性</w:t>
            </w:r>
          </w:p>
        </w:tc>
        <w:tc>
          <w:tcPr>
            <w:tcW w:w="927" w:type="pct"/>
            <w:shd w:val="clear" w:color="000000" w:fill="FFFFFF"/>
            <w:noWrap w:val="0"/>
            <w:vAlign w:val="center"/>
          </w:tcPr>
          <w:p w14:paraId="2990102C">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项目实施单位的财务和业务管理制度是否健全，用以反映和考核财务和业务管理制度对项目顺利实施的保障情况。</w:t>
            </w:r>
          </w:p>
        </w:tc>
        <w:tc>
          <w:tcPr>
            <w:tcW w:w="2045" w:type="pct"/>
            <w:shd w:val="clear" w:color="000000" w:fill="FFFFFF"/>
            <w:noWrap w:val="0"/>
            <w:vAlign w:val="center"/>
          </w:tcPr>
          <w:p w14:paraId="1A09BBAF">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①是否已制定或具有相应的财务和业务管理制度；</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②财务和业务管理制度是否合法、合规、完整。</w:t>
            </w:r>
          </w:p>
        </w:tc>
        <w:tc>
          <w:tcPr>
            <w:tcW w:w="512" w:type="pct"/>
            <w:shd w:val="clear" w:color="000000" w:fill="FFFFFF"/>
            <w:noWrap w:val="0"/>
            <w:vAlign w:val="center"/>
          </w:tcPr>
          <w:p w14:paraId="17E57F0E">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000000" w:fill="FFFFFF"/>
            <w:noWrap w:val="0"/>
            <w:vAlign w:val="center"/>
          </w:tcPr>
          <w:p w14:paraId="0D17B33D">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3652A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0" w:type="pct"/>
            <w:vMerge w:val="continue"/>
            <w:shd w:val="clear" w:color="auto" w:fill="FFFFFF"/>
            <w:noWrap w:val="0"/>
            <w:vAlign w:val="center"/>
          </w:tcPr>
          <w:p w14:paraId="1DFAB058">
            <w:pPr>
              <w:widowControl/>
              <w:spacing w:line="0" w:lineRule="atLeast"/>
              <w:jc w:val="center"/>
              <w:rPr>
                <w:rFonts w:hint="default" w:ascii="Times New Roman" w:hAnsi="Times New Roman" w:eastAsia="宋体" w:cs="Times New Roman"/>
                <w:color w:val="000000"/>
                <w:kern w:val="0"/>
                <w:sz w:val="22"/>
                <w:szCs w:val="22"/>
              </w:rPr>
            </w:pPr>
          </w:p>
        </w:tc>
        <w:tc>
          <w:tcPr>
            <w:tcW w:w="302" w:type="pct"/>
            <w:vMerge w:val="continue"/>
            <w:shd w:val="clear" w:color="auto" w:fill="FFFFFF"/>
            <w:noWrap w:val="0"/>
            <w:vAlign w:val="center"/>
          </w:tcPr>
          <w:p w14:paraId="3EB5CC1F">
            <w:pPr>
              <w:widowControl/>
              <w:spacing w:line="0" w:lineRule="atLeast"/>
              <w:jc w:val="center"/>
              <w:rPr>
                <w:rFonts w:hint="default" w:ascii="Times New Roman" w:hAnsi="Times New Roman" w:eastAsia="宋体" w:cs="Times New Roman"/>
                <w:color w:val="000000"/>
                <w:kern w:val="0"/>
                <w:sz w:val="22"/>
                <w:szCs w:val="22"/>
              </w:rPr>
            </w:pPr>
          </w:p>
        </w:tc>
        <w:tc>
          <w:tcPr>
            <w:tcW w:w="344" w:type="pct"/>
            <w:shd w:val="clear" w:color="auto" w:fill="FFFFFF"/>
            <w:noWrap w:val="0"/>
            <w:vAlign w:val="center"/>
          </w:tcPr>
          <w:p w14:paraId="6E24394E">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制度执行</w:t>
            </w:r>
          </w:p>
          <w:p w14:paraId="7227D02A">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有效性</w:t>
            </w:r>
          </w:p>
        </w:tc>
        <w:tc>
          <w:tcPr>
            <w:tcW w:w="927" w:type="pct"/>
            <w:shd w:val="clear" w:color="000000" w:fill="FFFFFF"/>
            <w:noWrap w:val="0"/>
            <w:vAlign w:val="center"/>
          </w:tcPr>
          <w:p w14:paraId="027F190E">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项目实施是否符合相关管理规定，用以反映和考核相关管理制度的有效执行情况。</w:t>
            </w:r>
          </w:p>
        </w:tc>
        <w:tc>
          <w:tcPr>
            <w:tcW w:w="2045" w:type="pct"/>
            <w:shd w:val="clear" w:color="000000" w:fill="FFFFFF"/>
            <w:noWrap w:val="0"/>
            <w:vAlign w:val="center"/>
          </w:tcPr>
          <w:p w14:paraId="1FDCC480">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评价要点：</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①是否遵守相关法律法规和相关管理规定；</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②项目调整及支出调整手续是否完备；</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③项目合同书、验收报告、技术鉴定等资料是否齐全并及时归档；</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④项目实施的人员条件、场地设备、信息支撑等是否落实到位。</w:t>
            </w:r>
          </w:p>
        </w:tc>
        <w:tc>
          <w:tcPr>
            <w:tcW w:w="512" w:type="pct"/>
            <w:shd w:val="clear" w:color="000000" w:fill="FFFFFF"/>
            <w:noWrap w:val="0"/>
            <w:vAlign w:val="center"/>
          </w:tcPr>
          <w:p w14:paraId="28F73BA5">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w:t>
            </w:r>
          </w:p>
        </w:tc>
        <w:tc>
          <w:tcPr>
            <w:tcW w:w="537" w:type="pct"/>
            <w:shd w:val="clear" w:color="000000" w:fill="FFFFFF"/>
            <w:noWrap w:val="0"/>
            <w:vAlign w:val="center"/>
          </w:tcPr>
          <w:p w14:paraId="3F231F2F">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14:paraId="51EA5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0" w:type="pct"/>
            <w:shd w:val="clear" w:color="auto" w:fill="FFFFFF"/>
            <w:noWrap w:val="0"/>
            <w:vAlign w:val="center"/>
          </w:tcPr>
          <w:p w14:paraId="5C7FC588">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w:t>
            </w:r>
          </w:p>
        </w:tc>
        <w:tc>
          <w:tcPr>
            <w:tcW w:w="302" w:type="pct"/>
            <w:shd w:val="clear" w:color="auto" w:fill="FFFFFF"/>
            <w:noWrap w:val="0"/>
            <w:vAlign w:val="center"/>
          </w:tcPr>
          <w:p w14:paraId="71E4C274">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产出数量</w:t>
            </w:r>
          </w:p>
        </w:tc>
        <w:tc>
          <w:tcPr>
            <w:tcW w:w="344" w:type="pct"/>
            <w:shd w:val="clear" w:color="auto" w:fill="FFFFFF"/>
            <w:noWrap w:val="0"/>
            <w:vAlign w:val="center"/>
          </w:tcPr>
          <w:p w14:paraId="373CF263">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实际完成率</w:t>
            </w:r>
          </w:p>
        </w:tc>
        <w:tc>
          <w:tcPr>
            <w:tcW w:w="927" w:type="pct"/>
            <w:shd w:val="clear" w:color="000000" w:fill="FFFFFF"/>
            <w:noWrap w:val="0"/>
            <w:vAlign w:val="center"/>
          </w:tcPr>
          <w:p w14:paraId="1054DE3D">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项目实施的实际产出数与计划产出数的比率，用以反映和考核项目产出数量目标的实现程度。</w:t>
            </w:r>
          </w:p>
        </w:tc>
        <w:tc>
          <w:tcPr>
            <w:tcW w:w="2045" w:type="pct"/>
            <w:shd w:val="clear" w:color="000000" w:fill="FFFFFF"/>
            <w:noWrap w:val="0"/>
            <w:vAlign w:val="center"/>
          </w:tcPr>
          <w:p w14:paraId="4CB8ABD2">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实际完成率=（实际产出数/计划产出数）×100%。</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实际产出数：一定时期（本年度或项目期）内项目实际产出的产品或提供的服务数量。</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计划产出数：项目绩效目标确定的在一定时期（本年度或项目期）内计划产出的产品或提供的服务数量。</w:t>
            </w:r>
          </w:p>
        </w:tc>
        <w:tc>
          <w:tcPr>
            <w:tcW w:w="512" w:type="pct"/>
            <w:shd w:val="clear" w:color="000000" w:fill="FFFFFF"/>
            <w:noWrap w:val="0"/>
            <w:vAlign w:val="center"/>
          </w:tcPr>
          <w:p w14:paraId="19C60CD2">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15</w:t>
            </w:r>
          </w:p>
        </w:tc>
        <w:tc>
          <w:tcPr>
            <w:tcW w:w="537" w:type="pct"/>
            <w:shd w:val="clear" w:color="000000" w:fill="FFFFFF"/>
            <w:noWrap w:val="0"/>
            <w:vAlign w:val="center"/>
          </w:tcPr>
          <w:p w14:paraId="1AC42786">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cs="Times New Roman"/>
                <w:b/>
                <w:bCs/>
                <w:color w:val="000000"/>
                <w:kern w:val="0"/>
                <w:sz w:val="22"/>
                <w:szCs w:val="22"/>
                <w:lang w:val="en-US" w:eastAsia="zh-CN"/>
              </w:rPr>
              <w:t>14.25</w:t>
            </w:r>
          </w:p>
        </w:tc>
      </w:tr>
      <w:tr w14:paraId="119141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0" w:type="pct"/>
            <w:vMerge w:val="restart"/>
            <w:shd w:val="clear" w:color="auto" w:fill="FFFFFF"/>
            <w:noWrap w:val="0"/>
            <w:vAlign w:val="center"/>
          </w:tcPr>
          <w:p w14:paraId="18020E94">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w:t>
            </w:r>
          </w:p>
        </w:tc>
        <w:tc>
          <w:tcPr>
            <w:tcW w:w="302" w:type="pct"/>
            <w:shd w:val="clear" w:color="auto" w:fill="FFFFFF"/>
            <w:noWrap w:val="0"/>
            <w:vAlign w:val="center"/>
          </w:tcPr>
          <w:p w14:paraId="750F10D2">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产出质量</w:t>
            </w:r>
          </w:p>
        </w:tc>
        <w:tc>
          <w:tcPr>
            <w:tcW w:w="344" w:type="pct"/>
            <w:shd w:val="clear" w:color="auto" w:fill="FFFFFF"/>
            <w:noWrap w:val="0"/>
            <w:vAlign w:val="center"/>
          </w:tcPr>
          <w:p w14:paraId="18FE0F60">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质量达标率</w:t>
            </w:r>
          </w:p>
        </w:tc>
        <w:tc>
          <w:tcPr>
            <w:tcW w:w="927" w:type="pct"/>
            <w:shd w:val="clear" w:color="000000" w:fill="FFFFFF"/>
            <w:noWrap w:val="0"/>
            <w:vAlign w:val="center"/>
          </w:tcPr>
          <w:p w14:paraId="24695E82">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项目完成的质量达标产出数与实际产出数的比率，用以反映和考核项目产出质量目标的实现程度。</w:t>
            </w:r>
          </w:p>
        </w:tc>
        <w:tc>
          <w:tcPr>
            <w:tcW w:w="2045" w:type="pct"/>
            <w:shd w:val="clear" w:color="000000" w:fill="FFFFFF"/>
            <w:noWrap w:val="0"/>
            <w:vAlign w:val="center"/>
          </w:tcPr>
          <w:p w14:paraId="42629B95">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质量达标率=（质量达标产出数/实际产出数）×100%。</w:t>
            </w:r>
          </w:p>
          <w:p w14:paraId="0B24D9D4">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noWrap w:val="0"/>
            <w:vAlign w:val="center"/>
          </w:tcPr>
          <w:p w14:paraId="71FC8453">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c>
          <w:tcPr>
            <w:tcW w:w="537" w:type="pct"/>
            <w:shd w:val="clear" w:color="000000" w:fill="FFFFFF"/>
            <w:noWrap w:val="0"/>
            <w:vAlign w:val="center"/>
          </w:tcPr>
          <w:p w14:paraId="27BB5789">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10</w:t>
            </w:r>
          </w:p>
        </w:tc>
      </w:tr>
      <w:tr w14:paraId="76595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0" w:type="pct"/>
            <w:vMerge w:val="continue"/>
            <w:shd w:val="clear" w:color="auto" w:fill="FFFFFF"/>
            <w:noWrap w:val="0"/>
            <w:vAlign w:val="center"/>
          </w:tcPr>
          <w:p w14:paraId="033BF938">
            <w:pPr>
              <w:spacing w:line="0" w:lineRule="atLeast"/>
              <w:jc w:val="center"/>
              <w:rPr>
                <w:rFonts w:hint="default" w:ascii="Times New Roman" w:hAnsi="Times New Roman" w:eastAsia="宋体" w:cs="Times New Roman"/>
                <w:color w:val="000000"/>
                <w:kern w:val="0"/>
                <w:sz w:val="22"/>
                <w:szCs w:val="22"/>
              </w:rPr>
            </w:pPr>
          </w:p>
        </w:tc>
        <w:tc>
          <w:tcPr>
            <w:tcW w:w="302" w:type="pct"/>
            <w:shd w:val="clear" w:color="auto" w:fill="FFFFFF"/>
            <w:noWrap w:val="0"/>
            <w:vAlign w:val="center"/>
          </w:tcPr>
          <w:p w14:paraId="5FE6EDA0">
            <w:pPr>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产出时效</w:t>
            </w:r>
          </w:p>
        </w:tc>
        <w:tc>
          <w:tcPr>
            <w:tcW w:w="344" w:type="pct"/>
            <w:shd w:val="clear" w:color="auto" w:fill="FFFFFF"/>
            <w:noWrap w:val="0"/>
            <w:vAlign w:val="center"/>
          </w:tcPr>
          <w:p w14:paraId="70BC3AE0">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完成及时性</w:t>
            </w:r>
          </w:p>
        </w:tc>
        <w:tc>
          <w:tcPr>
            <w:tcW w:w="927" w:type="pct"/>
            <w:shd w:val="clear" w:color="000000" w:fill="FFFFFF"/>
            <w:noWrap w:val="0"/>
            <w:vAlign w:val="center"/>
          </w:tcPr>
          <w:p w14:paraId="37E2E40C">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项目实际完成时间与计划完成时间的比较，用以反映和考核项目产出时效目标的实现程度。</w:t>
            </w:r>
          </w:p>
        </w:tc>
        <w:tc>
          <w:tcPr>
            <w:tcW w:w="2045" w:type="pct"/>
            <w:shd w:val="clear" w:color="000000" w:fill="FFFFFF"/>
            <w:noWrap w:val="0"/>
            <w:vAlign w:val="center"/>
          </w:tcPr>
          <w:p w14:paraId="0E44DB09">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实际完成时间：项目实施单位完成该项目实际所耗用的时间。</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计划完成时间：按照项目实施计划或相关规定完成该项目所需的时间。</w:t>
            </w:r>
          </w:p>
        </w:tc>
        <w:tc>
          <w:tcPr>
            <w:tcW w:w="512" w:type="pct"/>
            <w:shd w:val="clear" w:color="000000" w:fill="FFFFFF"/>
            <w:noWrap w:val="0"/>
            <w:vAlign w:val="center"/>
          </w:tcPr>
          <w:p w14:paraId="1180F9B9">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15</w:t>
            </w:r>
          </w:p>
        </w:tc>
        <w:tc>
          <w:tcPr>
            <w:tcW w:w="537" w:type="pct"/>
            <w:shd w:val="clear" w:color="000000" w:fill="FFFFFF"/>
            <w:noWrap w:val="0"/>
            <w:vAlign w:val="center"/>
          </w:tcPr>
          <w:p w14:paraId="431DF366">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15</w:t>
            </w:r>
          </w:p>
        </w:tc>
      </w:tr>
      <w:tr w14:paraId="73F1B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0" w:type="pct"/>
            <w:vMerge w:val="continue"/>
            <w:shd w:val="clear" w:color="auto" w:fill="FFFFFF"/>
            <w:noWrap w:val="0"/>
            <w:vAlign w:val="center"/>
          </w:tcPr>
          <w:p w14:paraId="3BA4EFE9">
            <w:pPr>
              <w:widowControl/>
              <w:spacing w:line="0" w:lineRule="atLeast"/>
              <w:jc w:val="center"/>
              <w:rPr>
                <w:rFonts w:hint="default" w:ascii="Times New Roman" w:hAnsi="Times New Roman" w:eastAsia="宋体" w:cs="Times New Roman"/>
                <w:color w:val="000000"/>
                <w:kern w:val="0"/>
                <w:sz w:val="22"/>
                <w:szCs w:val="22"/>
              </w:rPr>
            </w:pPr>
          </w:p>
        </w:tc>
        <w:tc>
          <w:tcPr>
            <w:tcW w:w="302" w:type="pct"/>
            <w:shd w:val="clear" w:color="auto" w:fill="FFFFFF"/>
            <w:noWrap w:val="0"/>
            <w:vAlign w:val="center"/>
          </w:tcPr>
          <w:p w14:paraId="4576E807">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产出成本</w:t>
            </w:r>
          </w:p>
        </w:tc>
        <w:tc>
          <w:tcPr>
            <w:tcW w:w="344" w:type="pct"/>
            <w:shd w:val="clear" w:color="auto" w:fill="FFFFFF"/>
            <w:noWrap w:val="0"/>
            <w:vAlign w:val="center"/>
          </w:tcPr>
          <w:p w14:paraId="603286E5">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成本节约率</w:t>
            </w:r>
          </w:p>
        </w:tc>
        <w:tc>
          <w:tcPr>
            <w:tcW w:w="927" w:type="pct"/>
            <w:shd w:val="clear" w:color="000000" w:fill="FFFFFF"/>
            <w:noWrap w:val="0"/>
            <w:vAlign w:val="center"/>
          </w:tcPr>
          <w:p w14:paraId="575C4348">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完成项目计划工作目标的实际节约成本与计划成本的比率，用以反映和考核项目的成本节约程度。</w:t>
            </w:r>
          </w:p>
        </w:tc>
        <w:tc>
          <w:tcPr>
            <w:tcW w:w="2045" w:type="pct"/>
            <w:shd w:val="clear" w:color="000000" w:fill="FFFFFF"/>
            <w:noWrap w:val="0"/>
            <w:vAlign w:val="center"/>
          </w:tcPr>
          <w:p w14:paraId="55751EBF">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成本节约率=[（计划成本-实际成本）/计划成本]×100%。</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实际成本：项目实施单位如期、保质、保量完成既定工作目标实际所耗费的支出。</w:t>
            </w:r>
            <w:r>
              <w:rPr>
                <w:rFonts w:hint="default" w:ascii="Times New Roman" w:hAnsi="Times New Roman" w:eastAsia="宋体" w:cs="Times New Roman"/>
                <w:color w:val="000000"/>
                <w:kern w:val="0"/>
                <w:sz w:val="22"/>
                <w:szCs w:val="22"/>
              </w:rPr>
              <w:br w:type="textWrapping"/>
            </w:r>
            <w:r>
              <w:rPr>
                <w:rFonts w:hint="default" w:ascii="Times New Roman" w:hAnsi="Times New Roman" w:eastAsia="宋体" w:cs="Times New Roman"/>
                <w:color w:val="000000"/>
                <w:kern w:val="0"/>
                <w:sz w:val="22"/>
                <w:szCs w:val="22"/>
              </w:rPr>
              <w:t>计划成本：项目实施单位为完成工作目标计划安排的支出，一般以项目预算为参考。</w:t>
            </w:r>
          </w:p>
        </w:tc>
        <w:tc>
          <w:tcPr>
            <w:tcW w:w="512" w:type="pct"/>
            <w:shd w:val="clear" w:color="000000" w:fill="FFFFFF"/>
            <w:noWrap w:val="0"/>
            <w:vAlign w:val="center"/>
          </w:tcPr>
          <w:p w14:paraId="2E3C3039">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c>
          <w:tcPr>
            <w:tcW w:w="537" w:type="pct"/>
            <w:shd w:val="clear" w:color="000000" w:fill="FFFFFF"/>
            <w:noWrap w:val="0"/>
            <w:vAlign w:val="center"/>
          </w:tcPr>
          <w:p w14:paraId="3EDE8AC6">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cs="Times New Roman"/>
                <w:b/>
                <w:bCs/>
                <w:color w:val="000000"/>
                <w:kern w:val="0"/>
                <w:sz w:val="22"/>
                <w:szCs w:val="22"/>
                <w:lang w:val="en-US" w:eastAsia="zh-CN"/>
              </w:rPr>
              <w:t>9.5</w:t>
            </w:r>
          </w:p>
        </w:tc>
      </w:tr>
      <w:tr w14:paraId="210FB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0" w:type="pct"/>
            <w:vMerge w:val="restart"/>
            <w:shd w:val="clear" w:color="auto" w:fill="FFFFFF"/>
            <w:noWrap w:val="0"/>
            <w:vAlign w:val="center"/>
          </w:tcPr>
          <w:p w14:paraId="101763C9">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效益　</w:t>
            </w:r>
          </w:p>
        </w:tc>
        <w:tc>
          <w:tcPr>
            <w:tcW w:w="302" w:type="pct"/>
            <w:vMerge w:val="restart"/>
            <w:shd w:val="clear" w:color="auto" w:fill="FFFFFF"/>
            <w:noWrap w:val="0"/>
            <w:vAlign w:val="center"/>
          </w:tcPr>
          <w:p w14:paraId="7E4EAE1D">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项目效益　</w:t>
            </w:r>
          </w:p>
        </w:tc>
        <w:tc>
          <w:tcPr>
            <w:tcW w:w="344" w:type="pct"/>
            <w:shd w:val="clear" w:color="auto" w:fill="FFFFFF"/>
            <w:noWrap w:val="0"/>
            <w:vAlign w:val="center"/>
          </w:tcPr>
          <w:p w14:paraId="3A520BDE">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实施效益</w:t>
            </w:r>
          </w:p>
        </w:tc>
        <w:tc>
          <w:tcPr>
            <w:tcW w:w="927" w:type="pct"/>
            <w:shd w:val="clear" w:color="auto" w:fill="FFFFFF"/>
            <w:noWrap w:val="0"/>
            <w:vAlign w:val="center"/>
          </w:tcPr>
          <w:p w14:paraId="1DE89874">
            <w:pPr>
              <w:widowControl/>
              <w:spacing w:line="0" w:lineRule="atLeas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项目实施所产生的效益。</w:t>
            </w:r>
          </w:p>
        </w:tc>
        <w:tc>
          <w:tcPr>
            <w:tcW w:w="2045" w:type="pct"/>
            <w:shd w:val="clear" w:color="auto" w:fill="FFFFFF"/>
            <w:noWrap w:val="0"/>
            <w:vAlign w:val="center"/>
          </w:tcPr>
          <w:p w14:paraId="43F9D99D">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FFFFFF"/>
            <w:noWrap w:val="0"/>
            <w:vAlign w:val="center"/>
          </w:tcPr>
          <w:p w14:paraId="2CB9BB2F">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30</w:t>
            </w:r>
          </w:p>
        </w:tc>
        <w:tc>
          <w:tcPr>
            <w:tcW w:w="537" w:type="pct"/>
            <w:shd w:val="clear" w:color="auto" w:fill="FFFFFF"/>
            <w:noWrap w:val="0"/>
            <w:vAlign w:val="center"/>
          </w:tcPr>
          <w:p w14:paraId="37C2B592">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30</w:t>
            </w:r>
          </w:p>
        </w:tc>
      </w:tr>
      <w:tr w14:paraId="53E1D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0" w:type="pct"/>
            <w:vMerge w:val="continue"/>
            <w:shd w:val="clear" w:color="auto" w:fill="FFFFFF"/>
            <w:noWrap w:val="0"/>
            <w:vAlign w:val="center"/>
          </w:tcPr>
          <w:p w14:paraId="1BF5EFE8">
            <w:pPr>
              <w:widowControl/>
              <w:spacing w:line="0" w:lineRule="atLeast"/>
              <w:jc w:val="center"/>
              <w:rPr>
                <w:rFonts w:hint="default" w:ascii="Times New Roman" w:hAnsi="Times New Roman" w:eastAsia="宋体" w:cs="Times New Roman"/>
                <w:color w:val="000000"/>
                <w:kern w:val="0"/>
                <w:sz w:val="22"/>
                <w:szCs w:val="22"/>
              </w:rPr>
            </w:pPr>
          </w:p>
        </w:tc>
        <w:tc>
          <w:tcPr>
            <w:tcW w:w="302" w:type="pct"/>
            <w:vMerge w:val="continue"/>
            <w:shd w:val="clear" w:color="auto" w:fill="FFFFFF"/>
            <w:noWrap w:val="0"/>
            <w:vAlign w:val="center"/>
          </w:tcPr>
          <w:p w14:paraId="4BE2F29B">
            <w:pPr>
              <w:widowControl/>
              <w:spacing w:line="0" w:lineRule="atLeast"/>
              <w:jc w:val="center"/>
              <w:rPr>
                <w:rFonts w:hint="default" w:ascii="Times New Roman" w:hAnsi="Times New Roman" w:eastAsia="宋体" w:cs="Times New Roman"/>
                <w:color w:val="000000"/>
                <w:kern w:val="0"/>
                <w:sz w:val="22"/>
                <w:szCs w:val="22"/>
              </w:rPr>
            </w:pPr>
          </w:p>
        </w:tc>
        <w:tc>
          <w:tcPr>
            <w:tcW w:w="344" w:type="pct"/>
            <w:shd w:val="clear" w:color="auto" w:fill="FFFFFF"/>
            <w:noWrap w:val="0"/>
            <w:vAlign w:val="center"/>
          </w:tcPr>
          <w:p w14:paraId="37C1CA5F">
            <w:pPr>
              <w:widowControl/>
              <w:spacing w:line="0" w:lineRule="atLeast"/>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满意度</w:t>
            </w:r>
          </w:p>
        </w:tc>
        <w:tc>
          <w:tcPr>
            <w:tcW w:w="927" w:type="pct"/>
            <w:shd w:val="clear" w:color="000000" w:fill="FFFFFF"/>
            <w:noWrap w:val="0"/>
            <w:vAlign w:val="center"/>
          </w:tcPr>
          <w:p w14:paraId="1F45E940">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社会公众或服务对象对项目实施效果的满意程度。</w:t>
            </w:r>
          </w:p>
        </w:tc>
        <w:tc>
          <w:tcPr>
            <w:tcW w:w="2045" w:type="pct"/>
            <w:shd w:val="clear" w:color="000000" w:fill="FFFFFF"/>
            <w:noWrap w:val="0"/>
            <w:vAlign w:val="center"/>
          </w:tcPr>
          <w:p w14:paraId="35322707">
            <w:pPr>
              <w:widowControl/>
              <w:spacing w:line="0" w:lineRule="atLeas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社会公众或服务对象是指因该项目实施而受到影响的部门（单位）、群体或个人。一般采取社会调查的方式。</w:t>
            </w:r>
          </w:p>
        </w:tc>
        <w:tc>
          <w:tcPr>
            <w:tcW w:w="512" w:type="pct"/>
            <w:shd w:val="clear" w:color="000000" w:fill="FFFFFF"/>
            <w:noWrap w:val="0"/>
            <w:vAlign w:val="center"/>
          </w:tcPr>
          <w:p w14:paraId="27E05156">
            <w:pPr>
              <w:widowControl/>
              <w:spacing w:line="0" w:lineRule="atLeast"/>
              <w:jc w:val="center"/>
              <w:rPr>
                <w:rFonts w:hint="default" w:ascii="Times New Roman" w:hAnsi="Times New Roman"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c>
          <w:tcPr>
            <w:tcW w:w="537" w:type="pct"/>
            <w:shd w:val="clear" w:color="000000" w:fill="FFFFFF"/>
            <w:noWrap w:val="0"/>
            <w:vAlign w:val="center"/>
          </w:tcPr>
          <w:p w14:paraId="1A717568">
            <w:pPr>
              <w:widowControl/>
              <w:spacing w:line="0" w:lineRule="atLeast"/>
              <w:jc w:val="center"/>
              <w:rPr>
                <w:rFonts w:hint="default" w:ascii="Times New Roman" w:hAnsi="Times New Roman"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10</w:t>
            </w:r>
          </w:p>
        </w:tc>
      </w:tr>
    </w:tbl>
    <w:p w14:paraId="20481E03">
      <w:pPr>
        <w:pStyle w:val="17"/>
        <w:rPr>
          <w:rFonts w:hint="default" w:ascii="Times New Roman" w:hAnsi="Times New Roman" w:cs="Times New Roman"/>
          <w:lang w:val="en-US" w:eastAsia="zh-CN"/>
        </w:rPr>
      </w:pPr>
    </w:p>
    <w:p w14:paraId="78E16F2B">
      <w:pPr>
        <w:rPr>
          <w:rFonts w:hint="default" w:ascii="Times New Roman" w:hAnsi="Times New Roman" w:cs="Times New Roman"/>
        </w:rPr>
      </w:pPr>
    </w:p>
    <w:p w14:paraId="2DC779A8">
      <w:pPr>
        <w:spacing w:line="540" w:lineRule="exact"/>
        <w:ind w:firstLine="640"/>
        <w:rPr>
          <w:rStyle w:val="22"/>
          <w:rFonts w:hint="default" w:ascii="Times New Roman" w:hAnsi="Times New Roman" w:eastAsia="黑体" w:cs="Times New Roman"/>
          <w:bCs w:val="0"/>
          <w:spacing w:val="-4"/>
          <w:sz w:val="32"/>
          <w:szCs w:val="32"/>
        </w:rPr>
      </w:pPr>
    </w:p>
    <w:p w14:paraId="0E3C35F8">
      <w:pPr>
        <w:spacing w:line="540" w:lineRule="exact"/>
        <w:ind w:firstLine="640"/>
        <w:rPr>
          <w:rStyle w:val="22"/>
          <w:rFonts w:hint="default" w:ascii="Times New Roman" w:hAnsi="Times New Roman" w:eastAsia="黑体" w:cs="Times New Roman"/>
          <w:bCs w:val="0"/>
          <w:spacing w:val="-4"/>
          <w:sz w:val="32"/>
          <w:szCs w:val="32"/>
        </w:rPr>
      </w:pPr>
    </w:p>
    <w:p w14:paraId="51669DE8">
      <w:pPr>
        <w:spacing w:line="540" w:lineRule="exact"/>
        <w:ind w:firstLine="640"/>
        <w:rPr>
          <w:rStyle w:val="22"/>
          <w:rFonts w:hint="default" w:ascii="Times New Roman" w:hAnsi="Times New Roman" w:eastAsia="黑体" w:cs="Times New Roman"/>
          <w:bCs w:val="0"/>
          <w:spacing w:val="-4"/>
          <w:sz w:val="32"/>
          <w:szCs w:val="32"/>
        </w:rPr>
      </w:pPr>
    </w:p>
    <w:p w14:paraId="580D4DA2">
      <w:pPr>
        <w:spacing w:line="540" w:lineRule="exact"/>
        <w:rPr>
          <w:rStyle w:val="22"/>
          <w:rFonts w:hint="default" w:ascii="Times New Roman" w:hAnsi="Times New Roman" w:eastAsia="仿宋" w:cs="Times New Roman"/>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3025AE1">
        <w:pPr>
          <w:pStyle w:val="14"/>
          <w:jc w:val="center"/>
        </w:pPr>
        <w:r>
          <w:fldChar w:fldCharType="begin"/>
        </w:r>
        <w:r>
          <w:instrText xml:space="preserve">PAGE   \* MERGEFORMAT</w:instrText>
        </w:r>
        <w:r>
          <w:fldChar w:fldCharType="separate"/>
        </w:r>
        <w:r>
          <w:rPr>
            <w:lang w:val="zh-CN"/>
          </w:rPr>
          <w:t>2</w:t>
        </w:r>
        <w:r>
          <w:fldChar w:fldCharType="end"/>
        </w:r>
      </w:p>
    </w:sdtContent>
  </w:sdt>
  <w:p w14:paraId="4E77A09B">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2MzgwYjUwNWM3ZGIzOGI1ZTNmMTAwYTkxNzE2MjcifQ=="/>
  </w:docVars>
  <w:rsids>
    <w:rsidRoot w:val="00CA6457"/>
    <w:rsid w:val="00056465"/>
    <w:rsid w:val="000E50F0"/>
    <w:rsid w:val="000E586C"/>
    <w:rsid w:val="00121AE4"/>
    <w:rsid w:val="00146AAD"/>
    <w:rsid w:val="001B3A40"/>
    <w:rsid w:val="003C18BC"/>
    <w:rsid w:val="00430B95"/>
    <w:rsid w:val="004366A8"/>
    <w:rsid w:val="00464900"/>
    <w:rsid w:val="00502BA7"/>
    <w:rsid w:val="005162F1"/>
    <w:rsid w:val="00535153"/>
    <w:rsid w:val="00554F82"/>
    <w:rsid w:val="0056390D"/>
    <w:rsid w:val="005719B0"/>
    <w:rsid w:val="005D10D6"/>
    <w:rsid w:val="005D6900"/>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DF7C45"/>
    <w:rsid w:val="00E31565"/>
    <w:rsid w:val="00E46C51"/>
    <w:rsid w:val="00E769FE"/>
    <w:rsid w:val="00EA2CBE"/>
    <w:rsid w:val="00F32FEE"/>
    <w:rsid w:val="00F71278"/>
    <w:rsid w:val="00FB10BB"/>
    <w:rsid w:val="019C26CF"/>
    <w:rsid w:val="01B76DA6"/>
    <w:rsid w:val="03DA17B5"/>
    <w:rsid w:val="040F20B8"/>
    <w:rsid w:val="04BF5DA5"/>
    <w:rsid w:val="051A56F5"/>
    <w:rsid w:val="066D6EAA"/>
    <w:rsid w:val="06DC1681"/>
    <w:rsid w:val="070B300A"/>
    <w:rsid w:val="086F4203"/>
    <w:rsid w:val="089D7348"/>
    <w:rsid w:val="08AF416F"/>
    <w:rsid w:val="08C662D4"/>
    <w:rsid w:val="08D91765"/>
    <w:rsid w:val="09BD4D95"/>
    <w:rsid w:val="0B0F58D6"/>
    <w:rsid w:val="0B2F62CF"/>
    <w:rsid w:val="0B932F92"/>
    <w:rsid w:val="0BF6185F"/>
    <w:rsid w:val="0ECF3E91"/>
    <w:rsid w:val="0ED46934"/>
    <w:rsid w:val="0F8D41CB"/>
    <w:rsid w:val="0FA97864"/>
    <w:rsid w:val="0FE04077"/>
    <w:rsid w:val="0FEE2F21"/>
    <w:rsid w:val="0FF576F2"/>
    <w:rsid w:val="103105D9"/>
    <w:rsid w:val="104245A3"/>
    <w:rsid w:val="10732882"/>
    <w:rsid w:val="115225F0"/>
    <w:rsid w:val="11C75270"/>
    <w:rsid w:val="11E60541"/>
    <w:rsid w:val="12211934"/>
    <w:rsid w:val="12343E43"/>
    <w:rsid w:val="12637CC3"/>
    <w:rsid w:val="12E657C5"/>
    <w:rsid w:val="133C6E2A"/>
    <w:rsid w:val="15FC1FCB"/>
    <w:rsid w:val="167C7687"/>
    <w:rsid w:val="168B3546"/>
    <w:rsid w:val="168C3CD0"/>
    <w:rsid w:val="16EA6ADE"/>
    <w:rsid w:val="175F4D69"/>
    <w:rsid w:val="185540E5"/>
    <w:rsid w:val="18B95BD8"/>
    <w:rsid w:val="18F356F0"/>
    <w:rsid w:val="1A2374E0"/>
    <w:rsid w:val="1B532AED"/>
    <w:rsid w:val="1B972735"/>
    <w:rsid w:val="1BBB4BA7"/>
    <w:rsid w:val="1BD32721"/>
    <w:rsid w:val="1C317CE2"/>
    <w:rsid w:val="1C3F6E01"/>
    <w:rsid w:val="1C435672"/>
    <w:rsid w:val="1DD45808"/>
    <w:rsid w:val="1DED42AC"/>
    <w:rsid w:val="1E921F2D"/>
    <w:rsid w:val="1EE53CE9"/>
    <w:rsid w:val="1F686DF4"/>
    <w:rsid w:val="1FB41EDE"/>
    <w:rsid w:val="20000DDB"/>
    <w:rsid w:val="20005763"/>
    <w:rsid w:val="20FB313D"/>
    <w:rsid w:val="21053795"/>
    <w:rsid w:val="21CE2E82"/>
    <w:rsid w:val="220B4804"/>
    <w:rsid w:val="22335D4F"/>
    <w:rsid w:val="263C4B36"/>
    <w:rsid w:val="282475E3"/>
    <w:rsid w:val="28EC10E6"/>
    <w:rsid w:val="29E421D9"/>
    <w:rsid w:val="29EF13F1"/>
    <w:rsid w:val="2BCA04EF"/>
    <w:rsid w:val="2C6100C1"/>
    <w:rsid w:val="2C627309"/>
    <w:rsid w:val="2E6B616C"/>
    <w:rsid w:val="2FCC6F2B"/>
    <w:rsid w:val="3235157C"/>
    <w:rsid w:val="3264220D"/>
    <w:rsid w:val="336401D3"/>
    <w:rsid w:val="339B500C"/>
    <w:rsid w:val="34DB710C"/>
    <w:rsid w:val="35A27D04"/>
    <w:rsid w:val="36BF79BB"/>
    <w:rsid w:val="37547D6A"/>
    <w:rsid w:val="382B30B4"/>
    <w:rsid w:val="38872456"/>
    <w:rsid w:val="38EC2828"/>
    <w:rsid w:val="38F26673"/>
    <w:rsid w:val="3963178C"/>
    <w:rsid w:val="3AC31A7A"/>
    <w:rsid w:val="3CED0699"/>
    <w:rsid w:val="3D2E4494"/>
    <w:rsid w:val="3E1551E1"/>
    <w:rsid w:val="3E1D39DC"/>
    <w:rsid w:val="3E4040A1"/>
    <w:rsid w:val="3EB02FD6"/>
    <w:rsid w:val="3F3C79F4"/>
    <w:rsid w:val="41CA7043"/>
    <w:rsid w:val="41CC2676"/>
    <w:rsid w:val="448A2E51"/>
    <w:rsid w:val="44A7339B"/>
    <w:rsid w:val="46B21672"/>
    <w:rsid w:val="46EA51C7"/>
    <w:rsid w:val="49EC08A4"/>
    <w:rsid w:val="4BD302E8"/>
    <w:rsid w:val="4CA54A59"/>
    <w:rsid w:val="4DA57322"/>
    <w:rsid w:val="4F547CDD"/>
    <w:rsid w:val="4F552460"/>
    <w:rsid w:val="4FCC6863"/>
    <w:rsid w:val="500A214A"/>
    <w:rsid w:val="522D604D"/>
    <w:rsid w:val="5297585E"/>
    <w:rsid w:val="52AD7D6F"/>
    <w:rsid w:val="53A3330C"/>
    <w:rsid w:val="53C030D9"/>
    <w:rsid w:val="53F32429"/>
    <w:rsid w:val="548B1536"/>
    <w:rsid w:val="549A4A45"/>
    <w:rsid w:val="54E37607"/>
    <w:rsid w:val="5549519D"/>
    <w:rsid w:val="5557596B"/>
    <w:rsid w:val="56041BC1"/>
    <w:rsid w:val="56966B0C"/>
    <w:rsid w:val="56F02C50"/>
    <w:rsid w:val="582157B7"/>
    <w:rsid w:val="58786231"/>
    <w:rsid w:val="589C4130"/>
    <w:rsid w:val="5A0A75B7"/>
    <w:rsid w:val="5A324C38"/>
    <w:rsid w:val="5B531C29"/>
    <w:rsid w:val="5B596DFC"/>
    <w:rsid w:val="5C274094"/>
    <w:rsid w:val="5C86505D"/>
    <w:rsid w:val="5CA7535F"/>
    <w:rsid w:val="5D9205BD"/>
    <w:rsid w:val="5DF03945"/>
    <w:rsid w:val="5F03526B"/>
    <w:rsid w:val="61446072"/>
    <w:rsid w:val="62246C86"/>
    <w:rsid w:val="62A96AD4"/>
    <w:rsid w:val="62E515AF"/>
    <w:rsid w:val="637C2815"/>
    <w:rsid w:val="63C67212"/>
    <w:rsid w:val="63D062E3"/>
    <w:rsid w:val="6589499B"/>
    <w:rsid w:val="66811B16"/>
    <w:rsid w:val="68016A6B"/>
    <w:rsid w:val="682144B7"/>
    <w:rsid w:val="683536BE"/>
    <w:rsid w:val="688D02FE"/>
    <w:rsid w:val="69D253C8"/>
    <w:rsid w:val="69F112CE"/>
    <w:rsid w:val="6B503F77"/>
    <w:rsid w:val="6B957E6C"/>
    <w:rsid w:val="6CF7043C"/>
    <w:rsid w:val="6D37582B"/>
    <w:rsid w:val="6DFA4835"/>
    <w:rsid w:val="6ECF197F"/>
    <w:rsid w:val="6FCC2BB3"/>
    <w:rsid w:val="6FDF67B7"/>
    <w:rsid w:val="70E87657"/>
    <w:rsid w:val="74760F37"/>
    <w:rsid w:val="760331AA"/>
    <w:rsid w:val="76F2314F"/>
    <w:rsid w:val="76F41B18"/>
    <w:rsid w:val="76FB62A9"/>
    <w:rsid w:val="77D24EBA"/>
    <w:rsid w:val="78852DA0"/>
    <w:rsid w:val="791E2A60"/>
    <w:rsid w:val="795D3040"/>
    <w:rsid w:val="79F27B08"/>
    <w:rsid w:val="7A353D0B"/>
    <w:rsid w:val="7A594F26"/>
    <w:rsid w:val="7A965738"/>
    <w:rsid w:val="7B160627"/>
    <w:rsid w:val="7BE40DE4"/>
    <w:rsid w:val="7CB927D8"/>
    <w:rsid w:val="7D3A5E2F"/>
    <w:rsid w:val="7E661E02"/>
    <w:rsid w:val="7F6E5036"/>
    <w:rsid w:val="7F6F1FA2"/>
    <w:rsid w:val="9EFAAC76"/>
    <w:rsid w:val="CBFFD0A3"/>
    <w:rsid w:val="EBDFA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0"/>
    <w:pPr>
      <w:spacing w:after="120"/>
    </w:pPr>
  </w:style>
  <w:style w:type="paragraph" w:styleId="12">
    <w:name w:val="Body Text Indent"/>
    <w:basedOn w:val="1"/>
    <w:qFormat/>
    <w:uiPriority w:val="0"/>
    <w:pPr>
      <w:spacing w:after="120"/>
      <w:ind w:left="420" w:leftChars="200"/>
    </w:pPr>
    <w:rPr>
      <w:rFonts w:ascii="Calibri" w:hAnsi="Calibri" w:eastAsia="宋体"/>
    </w:rPr>
  </w:style>
  <w:style w:type="paragraph" w:styleId="13">
    <w:name w:val="Balloon Text"/>
    <w:basedOn w:val="1"/>
    <w:link w:val="49"/>
    <w:semiHidden/>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8">
    <w:name w:val="Body Text First Indent"/>
    <w:basedOn w:val="11"/>
    <w:qFormat/>
    <w:uiPriority w:val="0"/>
    <w:pPr>
      <w:spacing w:after="0"/>
      <w:ind w:firstLine="200" w:firstLineChars="200"/>
    </w:pPr>
  </w:style>
  <w:style w:type="paragraph" w:styleId="19">
    <w:name w:val="Body Text First Indent 2"/>
    <w:basedOn w:val="12"/>
    <w:autoRedefine/>
    <w:qFormat/>
    <w:uiPriority w:val="0"/>
    <w:pPr>
      <w:ind w:firstLine="420" w:firstLineChars="200"/>
    </w:p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字符"/>
    <w:basedOn w:val="21"/>
    <w:link w:val="2"/>
    <w:qFormat/>
    <w:uiPriority w:val="9"/>
    <w:rPr>
      <w:rFonts w:asciiTheme="majorHAnsi" w:hAnsiTheme="majorHAnsi" w:eastAsiaTheme="majorEastAsia"/>
      <w:b/>
      <w:bCs/>
      <w:kern w:val="32"/>
      <w:sz w:val="32"/>
      <w:szCs w:val="32"/>
    </w:rPr>
  </w:style>
  <w:style w:type="character" w:customStyle="1" w:styleId="25">
    <w:name w:val="标题 2 字符"/>
    <w:basedOn w:val="21"/>
    <w:link w:val="3"/>
    <w:semiHidden/>
    <w:qFormat/>
    <w:uiPriority w:val="9"/>
    <w:rPr>
      <w:rFonts w:asciiTheme="majorHAnsi" w:hAnsiTheme="majorHAnsi" w:eastAsiaTheme="majorEastAsia"/>
      <w:b/>
      <w:bCs/>
      <w:i/>
      <w:iCs/>
      <w:sz w:val="28"/>
      <w:szCs w:val="28"/>
    </w:rPr>
  </w:style>
  <w:style w:type="character" w:customStyle="1" w:styleId="26">
    <w:name w:val="标题 3 字符"/>
    <w:basedOn w:val="21"/>
    <w:link w:val="4"/>
    <w:semiHidden/>
    <w:qFormat/>
    <w:uiPriority w:val="9"/>
    <w:rPr>
      <w:rFonts w:asciiTheme="majorHAnsi" w:hAnsiTheme="majorHAnsi" w:eastAsiaTheme="majorEastAsia"/>
      <w:b/>
      <w:bCs/>
      <w:sz w:val="26"/>
      <w:szCs w:val="26"/>
    </w:rPr>
  </w:style>
  <w:style w:type="character" w:customStyle="1" w:styleId="27">
    <w:name w:val="标题 4 字符"/>
    <w:basedOn w:val="21"/>
    <w:link w:val="5"/>
    <w:semiHidden/>
    <w:qFormat/>
    <w:uiPriority w:val="9"/>
    <w:rPr>
      <w:b/>
      <w:bCs/>
      <w:sz w:val="28"/>
      <w:szCs w:val="28"/>
    </w:rPr>
  </w:style>
  <w:style w:type="character" w:customStyle="1" w:styleId="28">
    <w:name w:val="标题 5 字符"/>
    <w:basedOn w:val="21"/>
    <w:link w:val="6"/>
    <w:semiHidden/>
    <w:qFormat/>
    <w:uiPriority w:val="9"/>
    <w:rPr>
      <w:b/>
      <w:bCs/>
      <w:i/>
      <w:iCs/>
      <w:sz w:val="26"/>
      <w:szCs w:val="26"/>
    </w:rPr>
  </w:style>
  <w:style w:type="character" w:customStyle="1" w:styleId="29">
    <w:name w:val="标题 6 字符"/>
    <w:basedOn w:val="21"/>
    <w:link w:val="7"/>
    <w:semiHidden/>
    <w:qFormat/>
    <w:uiPriority w:val="9"/>
    <w:rPr>
      <w:b/>
      <w:bCs/>
    </w:rPr>
  </w:style>
  <w:style w:type="character" w:customStyle="1" w:styleId="30">
    <w:name w:val="标题 7 字符"/>
    <w:basedOn w:val="21"/>
    <w:link w:val="8"/>
    <w:semiHidden/>
    <w:qFormat/>
    <w:uiPriority w:val="9"/>
    <w:rPr>
      <w:sz w:val="24"/>
      <w:szCs w:val="24"/>
    </w:rPr>
  </w:style>
  <w:style w:type="character" w:customStyle="1" w:styleId="31">
    <w:name w:val="标题 8 字符"/>
    <w:basedOn w:val="21"/>
    <w:link w:val="9"/>
    <w:semiHidden/>
    <w:qFormat/>
    <w:uiPriority w:val="9"/>
    <w:rPr>
      <w:i/>
      <w:iCs/>
      <w:sz w:val="24"/>
      <w:szCs w:val="24"/>
    </w:rPr>
  </w:style>
  <w:style w:type="character" w:customStyle="1" w:styleId="32">
    <w:name w:val="标题 9 字符"/>
    <w:basedOn w:val="21"/>
    <w:link w:val="10"/>
    <w:semiHidden/>
    <w:qFormat/>
    <w:uiPriority w:val="9"/>
    <w:rPr>
      <w:rFonts w:asciiTheme="majorHAnsi" w:hAnsiTheme="majorHAnsi" w:eastAsiaTheme="majorEastAsia"/>
    </w:rPr>
  </w:style>
  <w:style w:type="character" w:customStyle="1" w:styleId="33">
    <w:name w:val="标题 字符"/>
    <w:basedOn w:val="21"/>
    <w:link w:val="17"/>
    <w:qFormat/>
    <w:uiPriority w:val="10"/>
    <w:rPr>
      <w:rFonts w:asciiTheme="majorHAnsi" w:hAnsiTheme="majorHAnsi" w:eastAsiaTheme="majorEastAsia"/>
      <w:b/>
      <w:bCs/>
      <w:kern w:val="28"/>
      <w:sz w:val="32"/>
      <w:szCs w:val="32"/>
    </w:rPr>
  </w:style>
  <w:style w:type="character" w:customStyle="1" w:styleId="34">
    <w:name w:val="副标题 字符"/>
    <w:basedOn w:val="21"/>
    <w:link w:val="16"/>
    <w:autoRedefine/>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字符"/>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字符"/>
    <w:basedOn w:val="21"/>
    <w:link w:val="39"/>
    <w:qFormat/>
    <w:uiPriority w:val="30"/>
    <w:rPr>
      <w:b/>
      <w:i/>
      <w:sz w:val="24"/>
    </w:rPr>
  </w:style>
  <w:style w:type="character" w:customStyle="1" w:styleId="41">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2"/>
    <w:next w:val="1"/>
    <w:semiHidden/>
    <w:unhideWhenUsed/>
    <w:qFormat/>
    <w:uiPriority w:val="39"/>
    <w:pPr>
      <w:outlineLvl w:val="9"/>
    </w:pPr>
    <w:rPr>
      <w:lang w:eastAsia="en-US" w:bidi="en-US"/>
    </w:rPr>
  </w:style>
  <w:style w:type="character" w:customStyle="1" w:styleId="47">
    <w:name w:val="页眉 字符"/>
    <w:basedOn w:val="21"/>
    <w:link w:val="15"/>
    <w:qFormat/>
    <w:uiPriority w:val="99"/>
    <w:rPr>
      <w:rFonts w:ascii="Calibri" w:hAnsi="Calibri" w:eastAsia="宋体"/>
      <w:kern w:val="2"/>
      <w:sz w:val="18"/>
      <w:szCs w:val="18"/>
    </w:rPr>
  </w:style>
  <w:style w:type="character" w:customStyle="1" w:styleId="48">
    <w:name w:val="页脚 字符"/>
    <w:basedOn w:val="21"/>
    <w:link w:val="14"/>
    <w:qFormat/>
    <w:uiPriority w:val="99"/>
    <w:rPr>
      <w:rFonts w:ascii="Calibri" w:hAnsi="Calibri" w:eastAsia="宋体"/>
      <w:kern w:val="2"/>
      <w:sz w:val="18"/>
      <w:szCs w:val="18"/>
    </w:rPr>
  </w:style>
  <w:style w:type="character" w:customStyle="1" w:styleId="49">
    <w:name w:val="批注框文本 字符"/>
    <w:basedOn w:val="21"/>
    <w:link w:val="13"/>
    <w:semiHidden/>
    <w:qFormat/>
    <w:uiPriority w:val="99"/>
    <w:rPr>
      <w:rFonts w:ascii="Times New Roman" w:hAnsi="Times New Roman" w:eastAsia="宋体"/>
      <w:kern w:val="2"/>
      <w:sz w:val="18"/>
      <w:szCs w:val="18"/>
    </w:rPr>
  </w:style>
  <w:style w:type="paragraph" w:customStyle="1" w:styleId="50">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1">
    <w:name w:val="fontstyle01"/>
    <w:qFormat/>
    <w:uiPriority w:val="0"/>
    <w:rPr>
      <w:rFonts w:ascii="仿宋_GB2312" w:hAnsi="仿宋_GB2312" w:eastAsia="仿宋_GB2312" w:cs="仿宋_GB2312"/>
      <w:color w:val="000000"/>
      <w:sz w:val="32"/>
      <w:szCs w:val="32"/>
    </w:rPr>
  </w:style>
  <w:style w:type="character" w:customStyle="1" w:styleId="52">
    <w:name w:val="font71"/>
    <w:basedOn w:val="21"/>
    <w:qFormat/>
    <w:uiPriority w:val="0"/>
    <w:rPr>
      <w:rFonts w:hint="eastAsia" w:ascii="宋体" w:hAnsi="宋体" w:eastAsia="宋体" w:cs="宋体"/>
      <w:b/>
      <w:color w:val="000000"/>
      <w:sz w:val="22"/>
      <w:szCs w:val="22"/>
      <w:u w:val="none"/>
    </w:rPr>
  </w:style>
  <w:style w:type="character" w:customStyle="1" w:styleId="53">
    <w:name w:val="font51"/>
    <w:basedOn w:val="21"/>
    <w:qFormat/>
    <w:uiPriority w:val="0"/>
    <w:rPr>
      <w:rFonts w:hint="eastAsia" w:ascii="宋体" w:hAnsi="宋体" w:eastAsia="宋体" w:cs="宋体"/>
      <w:color w:val="000000"/>
      <w:sz w:val="18"/>
      <w:szCs w:val="18"/>
      <w:u w:val="none"/>
    </w:rPr>
  </w:style>
  <w:style w:type="character" w:customStyle="1" w:styleId="54">
    <w:name w:val="font21"/>
    <w:basedOn w:val="21"/>
    <w:qFormat/>
    <w:uiPriority w:val="0"/>
    <w:rPr>
      <w:rFonts w:hint="eastAsia" w:ascii="宋体" w:hAnsi="宋体" w:eastAsia="宋体" w:cs="宋体"/>
      <w:b/>
      <w:color w:val="000000"/>
      <w:sz w:val="30"/>
      <w:szCs w:val="30"/>
      <w:u w:val="none"/>
    </w:rPr>
  </w:style>
  <w:style w:type="character" w:customStyle="1" w:styleId="55">
    <w:name w:val="font91"/>
    <w:basedOn w:val="21"/>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6075</Words>
  <Characters>6376</Characters>
  <Lines>63</Lines>
  <Paragraphs>17</Paragraphs>
  <TotalTime>34</TotalTime>
  <ScaleCrop>false</ScaleCrop>
  <LinksUpToDate>false</LinksUpToDate>
  <CharactersWithSpaces>6449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2020-07-05T16:35:00Z</dcterms:created>
  <dc:creator>赵 恺（预算处）</dc:creator>
  <cp:lastModifiedBy>沐浴阳光</cp:lastModifiedBy>
  <cp:lastPrinted>2020-01-01T16:02:00Z</cp:lastPrinted>
  <dcterms:modified xsi:type="dcterms:W3CDTF">2025-03-11T05:10:41Z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289DC2CFCF524101ADA5BED7FDA9D1CC_13</vt:lpwstr>
  </property>
  <property fmtid="{D5CDD505-2E9C-101B-9397-08002B2CF9AE}" pid="4" name="KSOSaveFontToCloudKey">
    <vt:lpwstr>229835342_cloud</vt:lpwstr>
  </property>
  <property fmtid="{D5CDD505-2E9C-101B-9397-08002B2CF9AE}" pid="5" name="KSOTemplateDocerSaveRecord">
    <vt:lpwstr>eyJoZGlkIjoiNjg2MzgwYjUwNWM3ZGIzOGI1ZTNmMTAwYTkxNzE2MjciLCJ1c2VySWQiOiI1NTAyMzEyMzUifQ==</vt:lpwstr>
  </property>
</Properties>
</file>