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C3043">
      <w:pPr>
        <w:widowControl/>
        <w:spacing w:before="0" w:beforeLines="0" w:beforeAutospacing="0" w:after="0" w:afterLines="0" w:afterAutospacing="0" w:line="240" w:lineRule="auto"/>
        <w:jc w:val="left"/>
        <w:rPr>
          <w:rFonts w:ascii="宋体" w:eastAsia="宋体"/>
          <w:sz w:val="32"/>
          <w:szCs w:val="32"/>
        </w:rPr>
      </w:pPr>
    </w:p>
    <w:p w14:paraId="0843A1B1">
      <w:pPr>
        <w:widowControl/>
        <w:spacing w:before="0" w:beforeLines="0" w:beforeAutospacing="0" w:after="0" w:afterLines="0" w:afterAutospacing="0" w:line="240" w:lineRule="auto"/>
        <w:jc w:val="left"/>
        <w:rPr>
          <w:rFonts w:ascii="宋体" w:eastAsia="宋体"/>
          <w:sz w:val="44"/>
          <w:szCs w:val="44"/>
        </w:rPr>
      </w:pPr>
    </w:p>
    <w:p w14:paraId="593515EA">
      <w:pPr>
        <w:widowControl/>
        <w:spacing w:before="0" w:beforeLines="0" w:beforeAutospacing="0" w:after="0" w:afterLines="0" w:afterAutospacing="0" w:line="240" w:lineRule="auto"/>
        <w:jc w:val="left"/>
        <w:rPr>
          <w:rFonts w:ascii="宋体" w:eastAsia="宋体"/>
          <w:sz w:val="44"/>
          <w:szCs w:val="44"/>
        </w:rPr>
      </w:pPr>
    </w:p>
    <w:p w14:paraId="74606FD8">
      <w:pPr>
        <w:widowControl/>
        <w:spacing w:before="0" w:beforeLines="0" w:beforeAutospacing="0" w:after="0" w:afterLines="0" w:afterAutospacing="0" w:line="240" w:lineRule="auto"/>
        <w:jc w:val="left"/>
        <w:rPr>
          <w:rFonts w:ascii="宋体" w:eastAsia="宋体"/>
          <w:sz w:val="44"/>
          <w:szCs w:val="44"/>
        </w:rPr>
      </w:pPr>
    </w:p>
    <w:p w14:paraId="6C589406">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新疆维吾尔自治区农业生态与资源保护站</w:t>
      </w:r>
    </w:p>
    <w:p w14:paraId="4513F49D">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6E5E7702">
      <w:pPr>
        <w:widowControl/>
      </w:pPr>
      <w:r>
        <w:rPr>
          <w:b w:val="0"/>
          <w:sz w:val="0"/>
          <w:szCs w:val="0"/>
        </w:rPr>
        <w:br w:type="page"/>
      </w:r>
    </w:p>
    <w:p w14:paraId="5CC84A23">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14:paraId="6D18584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472A28D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6A24B5E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018900D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75FF509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143BAE5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580072F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621CD67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1458709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011F02E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4A59FEA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612391C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2AFB841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7E2C0AA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2E3ECE1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5E14CF9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2331F6D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4C2D716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158F6B5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28A9C7A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36B03E6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0FDA4C7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1E80FC9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0D9C0D6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4C67DC9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630BE6C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439F452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59E1B67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47B1682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29D4D92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71D8345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710C102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57D3598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1D4195D4">
      <w:pPr>
        <w:widowControl/>
      </w:pPr>
      <w:r>
        <w:rPr>
          <w:b w:val="0"/>
          <w:sz w:val="0"/>
          <w:szCs w:val="0"/>
        </w:rPr>
        <w:br w:type="page"/>
      </w:r>
    </w:p>
    <w:p w14:paraId="12D902CA">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14:paraId="57EFB5B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1B0D471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开展全区农田地膜监测评价、回收利用技术研究与试验示范；开展农产品产地土壤污染调查、监测与评价工作；承担农业环境污染突发事件应急调查与监测；承担农业野生植物资源调查、监测、收集、保护，农业外来入侵生物调查、监测和防治技术示范推广工作；承担农业资源与环境体系信息数据的采集、分析、评价等工作。</w:t>
      </w:r>
    </w:p>
    <w:p w14:paraId="573A986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19D467A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新疆维吾尔自治区农业生态与资源保护站2024年度，实有人数12人，其中：在职人员9人，较上年无变化；离休人员0人，较上年无变化；退休人员3人，较上年无变化；</w:t>
      </w:r>
    </w:p>
    <w:p w14:paraId="1B09BA2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新疆维吾尔自治区农业生态与资源保护站无下属预算单位，下设</w:t>
      </w:r>
      <w:r>
        <w:rPr>
          <w:rFonts w:hint="eastAsia" w:ascii="仿宋_GB2312" w:eastAsia="仿宋_GB2312"/>
          <w:b w:val="0"/>
          <w:sz w:val="32"/>
          <w:szCs w:val="32"/>
          <w:lang w:val="en-US" w:eastAsia="zh-CN"/>
        </w:rPr>
        <w:t>2</w:t>
      </w:r>
      <w:r>
        <w:rPr>
          <w:rFonts w:ascii="仿宋_GB2312" w:eastAsia="仿宋_GB2312"/>
          <w:b w:val="0"/>
          <w:sz w:val="32"/>
          <w:szCs w:val="32"/>
        </w:rPr>
        <w:t>个科室，分别是：综合科、环境保护科。</w:t>
      </w:r>
    </w:p>
    <w:p w14:paraId="6BA78D77">
      <w:pPr>
        <w:widowControl/>
      </w:pPr>
      <w:r>
        <w:rPr>
          <w:b w:val="0"/>
          <w:sz w:val="0"/>
          <w:szCs w:val="0"/>
        </w:rPr>
        <w:br w:type="page"/>
      </w:r>
    </w:p>
    <w:p w14:paraId="690D5C57">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3337E13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6D890AC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2024年度收入总计455.18万元，其中：本年收入合计440.87万元，使用非财政拨款结余（含专用结余）0.00万元，年初结转和结余14.31万元。</w:t>
      </w:r>
    </w:p>
    <w:p w14:paraId="2A409ED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2024年度支出总计455.18万元，其中：本年支出合计439.63万元，结余分配0.00万元，年末结转和结余15.54万元。</w:t>
      </w:r>
    </w:p>
    <w:p w14:paraId="058AFD2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收入支出总体与上年相比，增加14.61万元，增长3.32%，主要原因是：</w:t>
      </w:r>
      <w:r>
        <w:rPr>
          <w:rFonts w:hint="eastAsia" w:ascii="仿宋_GB2312" w:eastAsia="仿宋_GB2312"/>
          <w:b w:val="0"/>
          <w:sz w:val="32"/>
          <w:szCs w:val="32"/>
          <w:lang w:eastAsia="zh-CN"/>
        </w:rPr>
        <w:t>增</w:t>
      </w:r>
      <w:r>
        <w:rPr>
          <w:rFonts w:ascii="仿宋_GB2312" w:eastAsia="仿宋_GB2312"/>
          <w:b w:val="0"/>
          <w:sz w:val="32"/>
          <w:szCs w:val="32"/>
        </w:rPr>
        <w:t>加2023年年度考核奖。</w:t>
      </w:r>
    </w:p>
    <w:p w14:paraId="76C822C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104550C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本年收入440.87万元，其中：财政拨款收入416.77万元,占94.53%；上级补助收入0.00万元,占0.00%；事业收入0.00万元，占0.00%；经营收入0.00万元,占0.00%；附属单位上缴收入0.00万元，占0.00%；其他收入24.10万元，占5.47%。</w:t>
      </w:r>
    </w:p>
    <w:p w14:paraId="1D7AA49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4D1F356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本年支出439.63万元，其中：基本支出231.37万元，占52.63%；项目支出208.26万元，占47.37%；上缴上级支出0.00万元，占0.00%；经营支出0.00万元，占0.00%；对附属单位补助支出0.00万元，占0.00%。</w:t>
      </w:r>
    </w:p>
    <w:p w14:paraId="4854D18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0C2481A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2024年度财政拨款收入总计416.77万元，其中：年初财政拨款结转和结余0.00万元，本年财政拨款收入416.77万元。财政拨款支出总计416.77万元，其中：年末财政拨款结转和结余0.00万元，本年财政拨款支出416.77万元。</w:t>
      </w:r>
    </w:p>
    <w:p w14:paraId="321A473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财政拨款收入支出总体与上年相比，增加56.24万元，增长15.60%，主要原因是：</w:t>
      </w:r>
      <w:r>
        <w:rPr>
          <w:rFonts w:hint="eastAsia" w:ascii="仿宋_GB2312" w:eastAsia="仿宋_GB2312"/>
          <w:b w:val="0"/>
          <w:sz w:val="32"/>
          <w:szCs w:val="32"/>
        </w:rPr>
        <w:t>本年增加2023年年度考核奖及科技转化与推广服务项目资金</w:t>
      </w:r>
      <w:r>
        <w:rPr>
          <w:rFonts w:ascii="仿宋_GB2312" w:eastAsia="仿宋_GB2312"/>
          <w:b w:val="0"/>
          <w:sz w:val="32"/>
          <w:szCs w:val="32"/>
        </w:rPr>
        <w:t>。与年初预算相比，年初预算数378.89万元，决算数416.77万元，预决算差异率10.00%，主要原因是：本年度</w:t>
      </w:r>
      <w:r>
        <w:rPr>
          <w:rFonts w:hint="eastAsia" w:ascii="仿宋_GB2312" w:eastAsia="仿宋_GB2312"/>
          <w:b w:val="0"/>
          <w:sz w:val="32"/>
          <w:szCs w:val="32"/>
          <w:lang w:eastAsia="zh-CN"/>
        </w:rPr>
        <w:t>增</w:t>
      </w:r>
      <w:r>
        <w:rPr>
          <w:rFonts w:ascii="仿宋_GB2312" w:eastAsia="仿宋_GB2312"/>
          <w:b w:val="0"/>
          <w:sz w:val="32"/>
          <w:szCs w:val="32"/>
        </w:rPr>
        <w:t>加2023年年度考核奖，调增基本工资和科技转化与推广服务项目资金</w:t>
      </w:r>
      <w:r>
        <w:rPr>
          <w:rFonts w:hint="eastAsia" w:ascii="仿宋_GB2312" w:eastAsia="仿宋_GB2312"/>
          <w:b w:val="0"/>
          <w:sz w:val="32"/>
          <w:szCs w:val="32"/>
          <w:lang w:eastAsia="zh-CN"/>
        </w:rPr>
        <w:t>，导致决算存在差异</w:t>
      </w:r>
      <w:r>
        <w:rPr>
          <w:rFonts w:ascii="仿宋_GB2312" w:eastAsia="仿宋_GB2312"/>
          <w:b w:val="0"/>
          <w:sz w:val="32"/>
          <w:szCs w:val="32"/>
        </w:rPr>
        <w:t>。</w:t>
      </w:r>
    </w:p>
    <w:p w14:paraId="0FA159A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3114093C">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（一）一般公共预算财政拨款支出决算总体情况</w:t>
      </w:r>
    </w:p>
    <w:p w14:paraId="5A54F12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2024年度一般公共预算财政拨款支出416.77万元，占本年支出合计的94.80%。与上年相比，增加56.24万元，增长15.60%，主要原因是：本年度</w:t>
      </w:r>
      <w:r>
        <w:rPr>
          <w:rFonts w:hint="eastAsia" w:ascii="仿宋_GB2312" w:eastAsia="仿宋_GB2312"/>
          <w:b w:val="0"/>
          <w:sz w:val="32"/>
          <w:szCs w:val="32"/>
          <w:lang w:eastAsia="zh-CN"/>
        </w:rPr>
        <w:t>增</w:t>
      </w:r>
      <w:r>
        <w:rPr>
          <w:rFonts w:ascii="仿宋_GB2312" w:eastAsia="仿宋_GB2312"/>
          <w:b w:val="0"/>
          <w:sz w:val="32"/>
          <w:szCs w:val="32"/>
        </w:rPr>
        <w:t>加2023年年度考核奖，调增基本工资和科技转化与推广服务项目资金。与年初预算相比，年初预算数378.89万元，决算数416.77万元，预决算差异率10.00%，主要原因是：本年度</w:t>
      </w:r>
      <w:r>
        <w:rPr>
          <w:rFonts w:hint="eastAsia" w:ascii="仿宋_GB2312" w:eastAsia="仿宋_GB2312"/>
          <w:b w:val="0"/>
          <w:sz w:val="32"/>
          <w:szCs w:val="32"/>
          <w:lang w:eastAsia="zh-CN"/>
        </w:rPr>
        <w:t>增</w:t>
      </w:r>
      <w:r>
        <w:rPr>
          <w:rFonts w:ascii="仿宋_GB2312" w:eastAsia="仿宋_GB2312"/>
          <w:b w:val="0"/>
          <w:sz w:val="32"/>
          <w:szCs w:val="32"/>
        </w:rPr>
        <w:t>加2023年年度考核奖，调增基本工资和科技转化与推广服务项目资金</w:t>
      </w:r>
      <w:r>
        <w:rPr>
          <w:rFonts w:hint="eastAsia" w:ascii="仿宋_GB2312" w:eastAsia="仿宋_GB2312"/>
          <w:b w:val="0"/>
          <w:sz w:val="32"/>
          <w:szCs w:val="32"/>
          <w:lang w:eastAsia="zh-CN"/>
        </w:rPr>
        <w:t>，导致预决算存在差异</w:t>
      </w:r>
      <w:r>
        <w:rPr>
          <w:rFonts w:ascii="仿宋_GB2312" w:eastAsia="仿宋_GB2312"/>
          <w:b w:val="0"/>
          <w:sz w:val="32"/>
          <w:szCs w:val="32"/>
        </w:rPr>
        <w:t>。</w:t>
      </w:r>
    </w:p>
    <w:p w14:paraId="4F5DDCEE">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（二）一般公共预算财政拨款支出决算结构情况</w:t>
      </w:r>
    </w:p>
    <w:p w14:paraId="576E4D2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社会保障和就业支出（类）27.43万元，占6.58%。</w:t>
      </w:r>
    </w:p>
    <w:p w14:paraId="46C9857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卫生健康支出（类）19.22万元，占4.61%。</w:t>
      </w:r>
    </w:p>
    <w:p w14:paraId="6BD2B6E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农林水支出（类）354.21万元，占84.99%。</w:t>
      </w:r>
    </w:p>
    <w:p w14:paraId="26A24AC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住房保障支出（类）15.91万元，占3.82%。</w:t>
      </w:r>
    </w:p>
    <w:p w14:paraId="0F15568C">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（三）一般公共预算财政拨款支出决算具体情况</w:t>
      </w:r>
    </w:p>
    <w:p w14:paraId="319314D4">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社会保障和就业支出（类）行政事业单位养老支出（款）事业单位离退休（项）：支出决算数为6.21万元，比上年决算增加1.08万元，增长21.05%，主要原因是：本年度</w:t>
      </w:r>
      <w:r>
        <w:rPr>
          <w:rFonts w:hint="eastAsia" w:ascii="仿宋_GB2312" w:eastAsia="仿宋_GB2312"/>
          <w:b w:val="0"/>
          <w:sz w:val="32"/>
          <w:szCs w:val="32"/>
          <w:lang w:eastAsia="zh-CN"/>
        </w:rPr>
        <w:t>增</w:t>
      </w:r>
      <w:r>
        <w:rPr>
          <w:rFonts w:ascii="仿宋_GB2312" w:eastAsia="仿宋_GB2312"/>
          <w:b w:val="0"/>
          <w:sz w:val="32"/>
          <w:szCs w:val="32"/>
        </w:rPr>
        <w:t>加退休人员2023年年度基础绩效奖。</w:t>
      </w:r>
    </w:p>
    <w:p w14:paraId="53AC7CC1">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行政事业单位养老支出（款）机关事业单位基本养老保险缴费支出（项）：支出决算数为21.21万元，比上年决算减少1.98万元，下降8.54%，主要原因是：由于上年度退休一名正高级干部，导致本年度养老保险缴费下降。</w:t>
      </w:r>
    </w:p>
    <w:p w14:paraId="1FC35E62">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社会保障和就业支出（类）行政事业单位养老支出（款）机关事业单位职业年金缴费支出（项）：支出决算数为0.00万元，比上年决算减少47.13万元，下降100.00%，主要原因是：本年度无退休人员。</w:t>
      </w:r>
    </w:p>
    <w:p w14:paraId="77538655">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卫生健康支出（类）行政事业单位医疗（款）事业单位医疗（项）：支出决算数为9.94万元，比上年决算减少0.73万元，下降6.84%，主要原因是：由于上年度退休一名正高级干部，导致本年度医疗保险缴费下降。</w:t>
      </w:r>
    </w:p>
    <w:p w14:paraId="347B5E7B">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卫生健康支出（类）行政事业单位医疗（款）公务员医疗补助（项）：支出决算数为9.28万元，比上年决算减少0.68万元，下降6.83%，主要原因是：由于上年度退休一名正高级干部，导致本年度公务员医疗保险缴费下降。</w:t>
      </w:r>
    </w:p>
    <w:p w14:paraId="0D0759A7">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农林水支出（类）农业农村（款）事业运行（项）：支出决算数为168.82万元，比上年决算减少3.98万元，下降2.30%，主要原因是：</w:t>
      </w:r>
      <w:r>
        <w:rPr>
          <w:rFonts w:hint="eastAsia" w:ascii="仿宋_GB2312" w:eastAsia="仿宋_GB2312"/>
          <w:b w:val="0"/>
          <w:sz w:val="32"/>
          <w:szCs w:val="32"/>
        </w:rPr>
        <w:t>本年减少一般性支出，福利费、工会经费减少</w:t>
      </w:r>
      <w:bookmarkStart w:id="0" w:name="_GoBack"/>
      <w:bookmarkEnd w:id="0"/>
      <w:r>
        <w:rPr>
          <w:rFonts w:ascii="仿宋_GB2312" w:eastAsia="仿宋_GB2312"/>
          <w:b w:val="0"/>
          <w:sz w:val="32"/>
          <w:szCs w:val="32"/>
        </w:rPr>
        <w:t>。</w:t>
      </w:r>
    </w:p>
    <w:p w14:paraId="20E89BC9">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农林水支出（类）农业农村（款）科技转化与推广服务（项）：支出决算数为25.43万元，比上年决算减少39.14万元，下降60.62%，主要原因是：本年度科技转化与推广服务项目申报资金减少。</w:t>
      </w:r>
    </w:p>
    <w:p w14:paraId="32B2CB04">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8.</w:t>
      </w:r>
      <w:r>
        <w:rPr>
          <w:rFonts w:ascii="仿宋_GB2312" w:eastAsia="仿宋_GB2312"/>
          <w:b w:val="0"/>
          <w:sz w:val="32"/>
          <w:szCs w:val="32"/>
        </w:rPr>
        <w:t>农林水支出（类）农业农村（款）农业生产发展（项）：支出决算数为0.00万元，比上年决算减少10.00万元，下降100.00%，主要原因是：本年度无农业生产发展项目资金。</w:t>
      </w:r>
    </w:p>
    <w:p w14:paraId="067C0F2D">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9.</w:t>
      </w:r>
      <w:r>
        <w:rPr>
          <w:rFonts w:ascii="仿宋_GB2312" w:eastAsia="仿宋_GB2312"/>
          <w:b w:val="0"/>
          <w:sz w:val="32"/>
          <w:szCs w:val="32"/>
        </w:rPr>
        <w:t>农林水支出（类）农业农村（款）农业生态资源保护（项）：支出决算数为150.00万元，比上年决算增加150.00万元，增长100.00%，主要原因是：本年度</w:t>
      </w:r>
      <w:r>
        <w:rPr>
          <w:rFonts w:hint="eastAsia" w:ascii="仿宋_GB2312" w:eastAsia="仿宋_GB2312"/>
          <w:b w:val="0"/>
          <w:sz w:val="32"/>
          <w:szCs w:val="32"/>
          <w:lang w:eastAsia="zh-CN"/>
        </w:rPr>
        <w:t>增</w:t>
      </w:r>
      <w:r>
        <w:rPr>
          <w:rFonts w:ascii="仿宋_GB2312" w:eastAsia="仿宋_GB2312"/>
          <w:b w:val="0"/>
          <w:sz w:val="32"/>
          <w:szCs w:val="32"/>
        </w:rPr>
        <w:t>加农业资源保护修复与利用项目经费。</w:t>
      </w:r>
    </w:p>
    <w:p w14:paraId="654D2E54">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10.</w:t>
      </w:r>
      <w:r>
        <w:rPr>
          <w:rFonts w:ascii="仿宋_GB2312" w:eastAsia="仿宋_GB2312"/>
          <w:b w:val="0"/>
          <w:sz w:val="32"/>
          <w:szCs w:val="32"/>
        </w:rPr>
        <w:t>农林水支出（类）农业农村（款）其他农业农村支出（项）：支出决算数为9.97万元，比上年决算增加9.97万元，增长100.00%，主要原因是：本年度新增自治区农业生产发展资金（农业污染治理）项目资金。</w:t>
      </w:r>
    </w:p>
    <w:p w14:paraId="61124980">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11.</w:t>
      </w:r>
      <w:r>
        <w:rPr>
          <w:rFonts w:ascii="仿宋_GB2312" w:eastAsia="仿宋_GB2312"/>
          <w:b w:val="0"/>
          <w:sz w:val="32"/>
          <w:szCs w:val="32"/>
        </w:rPr>
        <w:t>住房保障支出（类）住房改革支出（款）住房公积金（项）：支出决算数为15.91万元，比上年决算减少1.17万元，下降6.85%，主要原因是：由于上年度退休一名正高级干部，导致本年度住房公积金支出下降。</w:t>
      </w:r>
    </w:p>
    <w:p w14:paraId="7E4D761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7E4EE18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231.37万元，其中：人员经费214.79万元，包括：基本工资、津贴补贴、奖金、绩效工资、机关事业单位基本养老保险缴费、职工基本医疗保险缴费、公务员医疗补助缴费、其他社会保障缴费、住房公积金、其他工资福利支出、退休费、奖励金和其他对个人和家庭的补助。</w:t>
      </w:r>
    </w:p>
    <w:p w14:paraId="22A395B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公用经费16.58万元，包括：办公费、印刷费、水费、电费、邮电费、物业管理费、差旅费、培训费、工会经费、福利费、公务用车运行维护费、其他交通费用和其他商品和服务支出。</w:t>
      </w:r>
    </w:p>
    <w:p w14:paraId="1A993E2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3C67F52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17A1CAB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037DF04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7CA42C4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1CDC3B2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1.40万元，与上年相比无变化，主要原因是：本年度财政拨款三公经费与上年保持一致。其中：因公出国（境）费支出0.00万元,占0.00%，与上年相比无变化，主要原因是：本单位无因公出国（境）费支出；公务用车购置及运行维护费支出1.40万元，占100.00%，与上年相比无变化，主要原因是：本年度公务用车购置及运行维护费支出和上年保持一致；公务接待费支出0.00万元，占0.00%，与上年相比无变化，主要原因是：我单位无公务接待费支出。</w:t>
      </w:r>
    </w:p>
    <w:p w14:paraId="4FFEF622">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5CDDFA5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因公出国（境）费支出0.00万元，开支内容包括本单位无因公出国（境）费支出。单位全年安排的因公出国（境）团组0个，因公出国（境）0人次。</w:t>
      </w:r>
    </w:p>
    <w:p w14:paraId="12F51D5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1.40万元，其中：公务用车购置费0.00万元，公务用车运行维护费1.40万元。公务用车运行维护费开支内容包括车辆加油费，车辆保险费等。公务用车购置数0辆，公务用车保有量1辆。国有资产占用情况中固定资产车辆1辆，与公务用车保有量差异原因是：无差异。</w:t>
      </w:r>
    </w:p>
    <w:p w14:paraId="4E06365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公务接待费0.00万元，开支内容包括我单位无公务接待费支出。单位全年安排的国内公务接待0批次，0人次。</w:t>
      </w:r>
    </w:p>
    <w:p w14:paraId="58D914C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1.40万元，决算数1.40万元，预决算差异率0.00%，主要原因是：严格按预算执行公务用车购置费及运行维护费支出。其中：因公出国（境）费全年预算数0.00万元，决算数0.00万元，预决算差异率0.00%，主要原因是：本单位无因公出国（境）费支出；公务用车购置费全年预算数0.00万元，决算数0.00万元，预决算差异率0.00%，主要原因是：本年度无公务用车购置费；公务用车运行维护费全年预算数1.40万元，决算数1.40万元，预决算差异率0.00%，主要原因是：严格按预算执行公务用车运行维护费支出；公务接待费全年预算数0.00万元，决算数0.00万元，预决算差异率0.00%，主要原因是：我单位无公务接待费支出。</w:t>
      </w:r>
    </w:p>
    <w:p w14:paraId="2999812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099BEED7">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（一）机关运行经费及公用经费支出情况</w:t>
      </w:r>
    </w:p>
    <w:p w14:paraId="57CC3B9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w:t>
      </w:r>
      <w:r>
        <w:rPr>
          <w:rFonts w:hint="eastAsia" w:ascii="仿宋_GB2312" w:eastAsia="仿宋_GB2312"/>
          <w:b w:val="0"/>
          <w:sz w:val="32"/>
          <w:szCs w:val="32"/>
        </w:rPr>
        <w:t>新疆维吾尔自治区</w:t>
      </w:r>
      <w:r>
        <w:rPr>
          <w:rFonts w:hint="eastAsia" w:ascii="仿宋_GB2312" w:eastAsia="仿宋_GB2312"/>
          <w:b w:val="0"/>
          <w:sz w:val="32"/>
          <w:szCs w:val="32"/>
          <w:lang w:eastAsia="zh-CN"/>
        </w:rPr>
        <w:t>农业生态与资源保护</w:t>
      </w:r>
      <w:r>
        <w:rPr>
          <w:rFonts w:hint="eastAsia" w:ascii="仿宋_GB2312" w:eastAsia="仿宋_GB2312"/>
          <w:b w:val="0"/>
          <w:sz w:val="32"/>
          <w:szCs w:val="32"/>
        </w:rPr>
        <w:t>站</w:t>
      </w:r>
      <w:r>
        <w:rPr>
          <w:rFonts w:ascii="仿宋_GB2312" w:eastAsia="仿宋_GB2312"/>
          <w:b w:val="0"/>
          <w:sz w:val="32"/>
          <w:szCs w:val="32"/>
        </w:rPr>
        <w:t>（事业单位）公用经费支出16.58万元，比上年减少3.55万元，下降17.64%，主要原因是：本年</w:t>
      </w:r>
      <w:r>
        <w:rPr>
          <w:rFonts w:hint="eastAsia" w:ascii="仿宋_GB2312" w:eastAsia="仿宋_GB2312"/>
          <w:b w:val="0"/>
          <w:sz w:val="32"/>
          <w:szCs w:val="32"/>
        </w:rPr>
        <w:t>减少一般性支出</w:t>
      </w:r>
      <w:r>
        <w:rPr>
          <w:rFonts w:ascii="仿宋_GB2312" w:eastAsia="仿宋_GB2312"/>
          <w:b w:val="0"/>
          <w:sz w:val="32"/>
          <w:szCs w:val="32"/>
        </w:rPr>
        <w:t>，</w:t>
      </w:r>
      <w:r>
        <w:rPr>
          <w:rFonts w:hint="eastAsia" w:ascii="仿宋_GB2312" w:eastAsia="仿宋_GB2312"/>
          <w:b w:val="0"/>
          <w:sz w:val="32"/>
          <w:szCs w:val="32"/>
          <w:lang w:eastAsia="zh-CN"/>
        </w:rPr>
        <w:t>福利</w:t>
      </w:r>
      <w:r>
        <w:rPr>
          <w:rFonts w:hint="eastAsia" w:ascii="仿宋_GB2312" w:eastAsia="仿宋_GB2312"/>
          <w:b w:val="0"/>
          <w:sz w:val="32"/>
          <w:szCs w:val="32"/>
        </w:rPr>
        <w:t>费、工会经费</w:t>
      </w:r>
      <w:r>
        <w:rPr>
          <w:rFonts w:hint="eastAsia" w:ascii="仿宋_GB2312" w:eastAsia="仿宋_GB2312"/>
          <w:b w:val="0"/>
          <w:sz w:val="32"/>
          <w:szCs w:val="32"/>
          <w:lang w:eastAsia="zh-CN"/>
        </w:rPr>
        <w:t>减少</w:t>
      </w:r>
      <w:r>
        <w:rPr>
          <w:rFonts w:ascii="仿宋_GB2312" w:eastAsia="仿宋_GB2312"/>
          <w:b w:val="0"/>
          <w:sz w:val="32"/>
          <w:szCs w:val="32"/>
        </w:rPr>
        <w:t>。</w:t>
      </w:r>
    </w:p>
    <w:p w14:paraId="52B64899">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（二）政府采购情况</w:t>
      </w:r>
    </w:p>
    <w:p w14:paraId="5E83892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2024年度政府采购支出总额12.93万元，其中：政府采购货物支出8.84万元、政府采购工程支出0.00万元、政府采购服务支出4.08万元。</w:t>
      </w:r>
    </w:p>
    <w:p w14:paraId="6CDDE78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授予中小企业合同金额11.68万元，占政府采购支出总额的90.33%，其中：授予小微企业合同金额8.82万元，占政府采购支出总额的68.21%。</w:t>
      </w:r>
    </w:p>
    <w:p w14:paraId="1E843609">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（三）国有资产占用情况说明</w:t>
      </w:r>
    </w:p>
    <w:p w14:paraId="5566764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1辆，价值31.20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2831034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78D65C8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26.30万元，全年执行数26.23万元，预算绩效管理取得的成效：一是积极落实并强化绩效意识，实现预算和绩效管理一体化，严格绩效目标管理，并开展绩效运行监控，针对发现项目开展过程中的问题及时处理；二是始终坚持厉行勤俭节约，所有项目资金使用方向和科目列支科目均按照预算执行，做到项目资金专款专用。发现的问题及原因：一是预算内容不够准确，年初项目预算时前期工作做的不充分，没有系统的测算和统筹，项目规划不完善，考虑的不全面；下一步改进措施：进一步加强对绩效管理工作的组织领导，提高对预算绩效管理工作重要性 的认识，总结经验查找问题，研究制定更全面更完善的绩效评价管理办法。强化并树立预算绩效管理意识，提升预算绩效管理水平。具体附项目支出</w:t>
      </w:r>
      <w:r>
        <w:rPr>
          <w:rFonts w:hint="eastAsia" w:ascii="仿宋_GB2312" w:eastAsia="仿宋_GB2312"/>
          <w:b w:val="0"/>
          <w:sz w:val="32"/>
          <w:szCs w:val="32"/>
          <w:lang w:eastAsia="zh-CN"/>
        </w:rPr>
        <w:t>情况附</w:t>
      </w:r>
      <w:r>
        <w:rPr>
          <w:rFonts w:ascii="仿宋_GB2312" w:eastAsia="仿宋_GB2312"/>
          <w:b w:val="0"/>
          <w:sz w:val="32"/>
          <w:szCs w:val="32"/>
        </w:rPr>
        <w:t>绩效自评表。</w:t>
      </w:r>
    </w:p>
    <w:p w14:paraId="3E38D03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141FD07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5790CE89">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0752E8F0">
      <w:pPr>
        <w:widowControl/>
      </w:pPr>
      <w:r>
        <w:rPr>
          <w:b w:val="0"/>
          <w:sz w:val="0"/>
          <w:szCs w:val="0"/>
        </w:rPr>
        <w:br w:type="page"/>
      </w:r>
    </w:p>
    <w:p w14:paraId="2C56F3E4">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1DF44A7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24D8C18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62D1771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7D16B89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255029D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1708A16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175DB86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4B0DD01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67501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5535D0E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0E57774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08E0C69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3E0C040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A1E61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225571DE">
      <w:pPr>
        <w:widowControl/>
      </w:pPr>
      <w:r>
        <w:rPr>
          <w:b w:val="0"/>
          <w:sz w:val="0"/>
          <w:szCs w:val="0"/>
        </w:rPr>
        <w:br w:type="page"/>
      </w:r>
    </w:p>
    <w:p w14:paraId="079C33E7">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4233891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3C13A30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356D4A0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1144AA8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6EE9372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7A56274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78A3534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5344883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0249D98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F7D74"/>
    <w:rsid w:val="31DE3C7B"/>
    <w:rsid w:val="5DFB8064"/>
    <w:rsid w:val="70FF7CF6"/>
    <w:rsid w:val="7AFFEA01"/>
    <w:rsid w:val="9F4C61CF"/>
    <w:rsid w:val="EEBF7F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5616</Words>
  <Characters>6246</Characters>
  <TotalTime>28</TotalTime>
  <ScaleCrop>false</ScaleCrop>
  <LinksUpToDate>false</LinksUpToDate>
  <CharactersWithSpaces>6247</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2025-08-26T12:21:00Z</dcterms:created>
  <dc:creator>user</dc:creator>
  <cp:lastModifiedBy>扬汤止沸</cp:lastModifiedBy>
  <dcterms:modified xsi:type="dcterms:W3CDTF">2025-08-27T09:45:02Z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eyJoZGlkIjoiYWE4N2E1ODFiZGY5MjFjYWZjY2Y3N2E1MmExNWYwZGEiLCJ1c2VySWQiOiIzMDc1NDk4MTcifQ==</vt:lpwstr>
  </property>
  <property fmtid="{D5CDD505-2E9C-101B-9397-08002B2CF9AE}" pid="4" name="ICV">
    <vt:lpwstr>7C0A30291EE946B684495677D68AF4A5_13</vt:lpwstr>
  </property>
</Properties>
</file>