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80E4C3">
      <w:pPr>
        <w:widowControl/>
        <w:spacing w:before="0" w:beforeLines="0" w:beforeAutospacing="0" w:after="0" w:afterLines="0" w:afterAutospacing="0" w:line="240" w:lineRule="auto"/>
        <w:jc w:val="left"/>
        <w:rPr>
          <w:rFonts w:ascii="宋体" w:eastAsia="宋体"/>
          <w:sz w:val="32"/>
          <w:szCs w:val="32"/>
        </w:rPr>
      </w:pPr>
    </w:p>
    <w:p w14:paraId="704A1167">
      <w:pPr>
        <w:widowControl/>
        <w:spacing w:before="0" w:beforeLines="0" w:beforeAutospacing="0" w:after="0" w:afterLines="0" w:afterAutospacing="0" w:line="240" w:lineRule="auto"/>
        <w:jc w:val="left"/>
        <w:rPr>
          <w:rFonts w:ascii="宋体" w:eastAsia="宋体"/>
          <w:sz w:val="44"/>
          <w:szCs w:val="44"/>
        </w:rPr>
      </w:pPr>
    </w:p>
    <w:p w14:paraId="5DE63CBB">
      <w:pPr>
        <w:widowControl/>
        <w:spacing w:before="0" w:beforeLines="0" w:beforeAutospacing="0" w:after="0" w:afterLines="0" w:afterAutospacing="0" w:line="240" w:lineRule="auto"/>
        <w:jc w:val="left"/>
        <w:rPr>
          <w:rFonts w:ascii="宋体" w:eastAsia="宋体"/>
          <w:sz w:val="44"/>
          <w:szCs w:val="44"/>
        </w:rPr>
      </w:pPr>
    </w:p>
    <w:p w14:paraId="35EC1670">
      <w:pPr>
        <w:widowControl/>
        <w:spacing w:before="0" w:beforeLines="0" w:beforeAutospacing="0" w:after="0" w:afterLines="0" w:afterAutospacing="0" w:line="240" w:lineRule="auto"/>
        <w:jc w:val="left"/>
        <w:rPr>
          <w:rFonts w:ascii="宋体" w:eastAsia="宋体"/>
          <w:sz w:val="44"/>
          <w:szCs w:val="44"/>
        </w:rPr>
      </w:pPr>
    </w:p>
    <w:p w14:paraId="1F2599E5">
      <w:pPr>
        <w:widowControl/>
        <w:spacing w:before="0" w:beforeLines="0" w:beforeAutospacing="0" w:after="0" w:afterLines="0" w:afterAutospacing="0" w:line="240" w:lineRule="auto"/>
        <w:jc w:val="center"/>
        <w:outlineLvl w:val="0"/>
        <w:rPr>
          <w:rFonts w:ascii="黑体" w:eastAsia="黑体"/>
          <w:sz w:val="44"/>
          <w:szCs w:val="44"/>
        </w:rPr>
      </w:pPr>
      <w:r>
        <w:rPr>
          <w:rFonts w:ascii="宋体" w:eastAsia="黑体"/>
          <w:b w:val="0"/>
          <w:sz w:val="44"/>
          <w:szCs w:val="44"/>
        </w:rPr>
        <w:t>新疆维吾尔自治区农业农村厅科技编译中心</w:t>
      </w:r>
      <w:r>
        <w:rPr>
          <w:rFonts w:ascii="黑体" w:eastAsia="黑体"/>
          <w:b w:val="0"/>
          <w:sz w:val="44"/>
          <w:szCs w:val="44"/>
        </w:rPr>
        <w:t>2024年度部门决算公开说明</w:t>
      </w:r>
    </w:p>
    <w:p w14:paraId="1294D75E">
      <w:pPr>
        <w:widowControl/>
      </w:pPr>
      <w:r>
        <w:rPr>
          <w:b w:val="0"/>
          <w:sz w:val="0"/>
          <w:szCs w:val="0"/>
        </w:rPr>
        <w:br w:type="page"/>
      </w:r>
    </w:p>
    <w:p w14:paraId="51D438E0">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目录</w:t>
      </w:r>
    </w:p>
    <w:p w14:paraId="538B1AF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14:paraId="2771789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14:paraId="6A1177D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14:paraId="7B9E99B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14:paraId="50A312C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14:paraId="549EFF6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14:paraId="60156A7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14:paraId="081BD03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14:paraId="14F4BD3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14:paraId="3AEB395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14:paraId="6761C66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14:paraId="1E6BADA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14:paraId="72D0DDA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14:paraId="3CBE230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14:paraId="6FBEC01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07000A2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14:paraId="4CA5E93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14:paraId="6E62A9E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14:paraId="67206AF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14:paraId="6A744A2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14:paraId="7B425BF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14:paraId="782028C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14:paraId="5E51A45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14:paraId="45740FA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14:paraId="4F2257A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14:paraId="19ED171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14:paraId="41AB531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14:paraId="0529A20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14:paraId="04093BC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14:paraId="7FE903D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14:paraId="6186C75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14:paraId="7AE16F7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14:paraId="58E8D12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14:paraId="369AC956">
      <w:pPr>
        <w:widowControl/>
      </w:pPr>
      <w:r>
        <w:rPr>
          <w:b w:val="0"/>
          <w:sz w:val="0"/>
          <w:szCs w:val="0"/>
        </w:rPr>
        <w:br w:type="page"/>
      </w:r>
    </w:p>
    <w:p w14:paraId="77FCECE7">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第一部分单位概况</w:t>
      </w:r>
    </w:p>
    <w:p w14:paraId="4A4029A9">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一、主要职能</w:t>
      </w:r>
    </w:p>
    <w:p w14:paraId="1C1E317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承担农业科技资料和涉农法规政策的少数民族文字翻译、编辑工作；负责编辑、出版、发行《新疆农业科技》（维吾尔文版）；编译印发农业科技培训宣传材料。</w:t>
      </w:r>
    </w:p>
    <w:p w14:paraId="511F6CDF">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14:paraId="291B7C1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新疆维吾尔自治区农业农村厅科技</w:t>
      </w:r>
      <w:r>
        <w:rPr>
          <w:rFonts w:hint="eastAsia" w:ascii="仿宋_GB2312" w:eastAsia="仿宋_GB2312"/>
          <w:b w:val="0"/>
          <w:sz w:val="32"/>
          <w:szCs w:val="32"/>
          <w:lang w:eastAsia="zh-CN"/>
        </w:rPr>
        <w:t>编译中心</w:t>
      </w:r>
      <w:r>
        <w:rPr>
          <w:rFonts w:ascii="仿宋_GB2312" w:eastAsia="仿宋_GB2312"/>
          <w:b w:val="0"/>
          <w:sz w:val="32"/>
          <w:szCs w:val="32"/>
        </w:rPr>
        <w:t>2024年度，实有人数21人，其中：在职人员10人，减少1人；离休人员0人，</w:t>
      </w:r>
      <w:r>
        <w:rPr>
          <w:rFonts w:hint="eastAsia" w:ascii="仿宋_GB2312" w:eastAsia="仿宋_GB2312"/>
          <w:b w:val="0"/>
          <w:sz w:val="32"/>
          <w:szCs w:val="32"/>
          <w:lang w:eastAsia="zh-CN"/>
        </w:rPr>
        <w:t>增加</w:t>
      </w:r>
      <w:r>
        <w:rPr>
          <w:rFonts w:hint="eastAsia" w:ascii="仿宋_GB2312" w:eastAsia="仿宋_GB2312"/>
          <w:b w:val="0"/>
          <w:sz w:val="32"/>
          <w:szCs w:val="32"/>
          <w:lang w:val="en-US" w:eastAsia="zh-CN"/>
        </w:rPr>
        <w:t>0人</w:t>
      </w:r>
      <w:r>
        <w:rPr>
          <w:rFonts w:ascii="仿宋_GB2312" w:eastAsia="仿宋_GB2312"/>
          <w:b w:val="0"/>
          <w:sz w:val="32"/>
          <w:szCs w:val="32"/>
        </w:rPr>
        <w:t>；退休人员11人，增加1人。</w:t>
      </w:r>
    </w:p>
    <w:p w14:paraId="631F620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新疆维吾尔自治区农业农村厅科技编译中心无下属预算单位，下设3个科室，分别是：翻译科、编辑科、办公室。</w:t>
      </w:r>
    </w:p>
    <w:p w14:paraId="4A415B5C">
      <w:pPr>
        <w:widowControl/>
      </w:pPr>
      <w:r>
        <w:rPr>
          <w:b w:val="0"/>
          <w:sz w:val="0"/>
          <w:szCs w:val="0"/>
        </w:rPr>
        <w:br w:type="page"/>
      </w:r>
    </w:p>
    <w:p w14:paraId="6545DA70">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14:paraId="20BD41DD">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14:paraId="3905B2F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2024年度收入总计364.57万元，其中：本年收入合计338.73万元，使用非财政拨款结余（含专用结余）0.00万元，年初结转和结余25.84万元。</w:t>
      </w:r>
    </w:p>
    <w:p w14:paraId="163DC84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2024年度支出总计364.57万元，其中：本年支出合计339.47万元，结余分配0.00万元，年末结转和结余25.11万元。</w:t>
      </w:r>
    </w:p>
    <w:p w14:paraId="4A3591A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收入支出总体与上年相比，减少5.23万元，下降1.41%，主要原因是：本年度在职转退休1人，支出较上年减少。</w:t>
      </w:r>
    </w:p>
    <w:p w14:paraId="2D6C4D4C">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14:paraId="1A49F86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本年收入338.73万元，其中：财政拨款收入338.70万元,占99.99%；上级补助收入0.00万元,占0.00%；事业收入0.00万元，占0.00%；经营收入0.00万元,占0.00%；附属单位上缴收入0.00万元，占0.00%；其他收入0.04万元，占0.01%。</w:t>
      </w:r>
    </w:p>
    <w:p w14:paraId="3227B740">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14:paraId="30F771D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本年支出339.47万元，其中：基本支出280.94万元，占82.76%；项目支出58.53万元，占17.24%；上缴上级支出0.00万元，占0.00%；经营支出0.00万元，占0.00%；对附属单位补助支出0.00万元，占0.00%。</w:t>
      </w:r>
    </w:p>
    <w:p w14:paraId="715B50F2">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14:paraId="7D68982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2024年度财政拨款收入总计343.95万元，其中：年初财政拨款结转和结余5.25万元，本年财政拨款收入338.70万元。财政拨款支出总计343.95万元，其中：年末财政拨款结转和结余4.80万元，本年财政拨款支出339.15万元。</w:t>
      </w:r>
    </w:p>
    <w:p w14:paraId="75021E8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减少5.19万元，下降1.49%，主要原因是：本年度在职转退休1人，支出较上年减少。与年初预算相比，年初预算数333.36万元，决算数343.95万元，预决算差异率3.18%，主要原因是：年中追加“民族团结一家亲”结亲路费；在职人员绩效奖等。</w:t>
      </w:r>
    </w:p>
    <w:p w14:paraId="7CD77051">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14:paraId="19F889F2">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（一）一般公共预算财政拨款支出决算总体情况</w:t>
      </w:r>
    </w:p>
    <w:p w14:paraId="7114547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339.15万元，占本年支出合计的99.91%。与上年相比，减少4.74万元，下降1.38%，主要原因是：本年度在职转退休1人，支出较上年减少。与年初预算相比，年初预算数333.36万元，决算数339.15万元，预决算差异率1.74%，主要原因是：年中追加“民族团结一家亲”结亲路费；在职人员绩效奖等。</w:t>
      </w:r>
    </w:p>
    <w:p w14:paraId="01933C43">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（二）一般公共预算财政拨款支出决算结构情况</w:t>
      </w:r>
    </w:p>
    <w:p w14:paraId="1E297C5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社会保障和就业支出（类）54.50万元，占16.07%。</w:t>
      </w:r>
    </w:p>
    <w:p w14:paraId="7A398EB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卫生健康支出（类）21.71万元，占6.40%。</w:t>
      </w:r>
    </w:p>
    <w:p w14:paraId="719614F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农林水支出（类）243.63万元，占71.84%。</w:t>
      </w:r>
    </w:p>
    <w:p w14:paraId="5FCB870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4.</w:t>
      </w:r>
      <w:r>
        <w:rPr>
          <w:rFonts w:ascii="仿宋_GB2312" w:eastAsia="仿宋_GB2312"/>
          <w:b w:val="0"/>
          <w:sz w:val="32"/>
          <w:szCs w:val="32"/>
        </w:rPr>
        <w:t>住房保障支出（类）19.31万元，占5.69%。</w:t>
      </w:r>
    </w:p>
    <w:p w14:paraId="305EDC7B">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（三）一般公共预算财政拨款支出决算具体情况</w:t>
      </w:r>
    </w:p>
    <w:p w14:paraId="2F8AF184">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社会保障和就业支出（类）行政事业单位养老支出（款）事业单位离退休（项）：支出决算数为22.51万元，比上年决算增加1.90万元，增长9.22%，主要原因是：</w:t>
      </w:r>
      <w:r>
        <w:rPr>
          <w:rFonts w:hint="eastAsia" w:ascii="仿宋_GB2312" w:eastAsia="仿宋_GB2312"/>
          <w:b w:val="0"/>
          <w:sz w:val="32"/>
          <w:szCs w:val="32"/>
        </w:rPr>
        <w:t>退休人员绩效奖增加</w:t>
      </w:r>
      <w:r>
        <w:rPr>
          <w:rFonts w:ascii="仿宋_GB2312" w:eastAsia="仿宋_GB2312"/>
          <w:b w:val="0"/>
          <w:sz w:val="32"/>
          <w:szCs w:val="32"/>
        </w:rPr>
        <w:t>。</w:t>
      </w:r>
    </w:p>
    <w:p w14:paraId="40DE2C64">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社会保障和就业支出（类）行政事业单位养老支出（款）机关事业单位基本养老保险缴费支出（项）：支出决算数为22.58万元，比上年决算减少0.89万元，下降3.79%，主要原因是：本年度在职转退休1人，基本养老保险缴费支出减少。</w:t>
      </w:r>
    </w:p>
    <w:p w14:paraId="2E88D954">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社会保障和就业支出（类）行政事业单位养老支出（款）机关事业单位职业年金缴费支出（项）：支出决算数为9.41万元，比上年决算增加9.41万元，增长100.00%，主要原因是：本年度在职转退休1人，退休人员职业年金缴费支出增加。</w:t>
      </w:r>
    </w:p>
    <w:p w14:paraId="306A8829">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4.</w:t>
      </w:r>
      <w:r>
        <w:rPr>
          <w:rFonts w:ascii="仿宋_GB2312" w:eastAsia="仿宋_GB2312"/>
          <w:b w:val="0"/>
          <w:sz w:val="32"/>
          <w:szCs w:val="32"/>
        </w:rPr>
        <w:t>卫生健康支出（类）行政事业单位医疗（款）事业单位医疗（项）：支出决算数为12.07万元，比上年决算增加1.07万元，增长9.73%，主要原因是：在职人员职务晋升，工资调增；社保缴费基数调增，医疗支出增加。</w:t>
      </w:r>
    </w:p>
    <w:p w14:paraId="33C0D9B1">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5.</w:t>
      </w:r>
      <w:r>
        <w:rPr>
          <w:rFonts w:ascii="仿宋_GB2312" w:eastAsia="仿宋_GB2312"/>
          <w:b w:val="0"/>
          <w:sz w:val="32"/>
          <w:szCs w:val="32"/>
        </w:rPr>
        <w:t>卫生健康支出（类）行政事业单位医疗（款）公务员医疗补助（项）：支出决算数为9.64万元，比上年决算减少0.63万元，下降6.13%，主要原因是：本年度在职转退休1人，公务员医疗补助支出减少。</w:t>
      </w:r>
    </w:p>
    <w:p w14:paraId="45A05170">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6.</w:t>
      </w:r>
      <w:r>
        <w:rPr>
          <w:rFonts w:ascii="仿宋_GB2312" w:eastAsia="仿宋_GB2312"/>
          <w:b w:val="0"/>
          <w:sz w:val="32"/>
          <w:szCs w:val="32"/>
        </w:rPr>
        <w:t>农林水支出（类）农业农村（款）事业运行（项）：支出决算数为185.38万元，比上年决算减少17.32万元，下降8.54%，主要原因是：本年度在职转退休1人，事业运行费相应减少。</w:t>
      </w:r>
    </w:p>
    <w:p w14:paraId="262ADF11">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7.</w:t>
      </w:r>
      <w:r>
        <w:rPr>
          <w:rFonts w:ascii="仿宋_GB2312" w:eastAsia="仿宋_GB2312"/>
          <w:b w:val="0"/>
          <w:sz w:val="32"/>
          <w:szCs w:val="32"/>
        </w:rPr>
        <w:t>农林水支出（类）农业农村（款）农业生产发展（项）：支出决算数为58.25万元，比上年决算增加5.25万元，增长9.91%，主要原因是：本年度科目调整，</w:t>
      </w:r>
      <w:r>
        <w:rPr>
          <w:rFonts w:hint="eastAsia" w:ascii="仿宋_GB2312" w:eastAsia="仿宋_GB2312"/>
          <w:b w:val="0"/>
          <w:sz w:val="32"/>
          <w:szCs w:val="32"/>
          <w:lang w:eastAsia="zh-CN"/>
        </w:rPr>
        <w:t>自治区农业生产发展经费</w:t>
      </w:r>
      <w:r>
        <w:rPr>
          <w:rFonts w:ascii="仿宋_GB2312" w:eastAsia="仿宋_GB2312"/>
          <w:b w:val="0"/>
          <w:sz w:val="32"/>
          <w:szCs w:val="32"/>
        </w:rPr>
        <w:t>从其他农业农村支出调整至农业生产发展款，支出也较上年增加。</w:t>
      </w:r>
    </w:p>
    <w:p w14:paraId="61BF44E1">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8.</w:t>
      </w:r>
      <w:r>
        <w:rPr>
          <w:rFonts w:ascii="仿宋_GB2312" w:eastAsia="仿宋_GB2312"/>
          <w:b w:val="0"/>
          <w:sz w:val="32"/>
          <w:szCs w:val="32"/>
        </w:rPr>
        <w:t>农林水支出（类）农业农村（款）其他农业农村支出（项）：支出决算数为0.00万元，比上年决算减少5.25万元，下降100.00%，主要原因是：本年度</w:t>
      </w:r>
      <w:r>
        <w:rPr>
          <w:rFonts w:hint="eastAsia" w:ascii="仿宋_GB2312" w:eastAsia="仿宋_GB2312"/>
          <w:b w:val="0"/>
          <w:sz w:val="32"/>
          <w:szCs w:val="32"/>
          <w:lang w:eastAsia="zh-CN"/>
        </w:rPr>
        <w:t>其他农业农村支出经费</w:t>
      </w:r>
      <w:r>
        <w:rPr>
          <w:rFonts w:ascii="仿宋_GB2312" w:eastAsia="仿宋_GB2312"/>
          <w:b w:val="0"/>
          <w:sz w:val="32"/>
          <w:szCs w:val="32"/>
        </w:rPr>
        <w:t>结转资金调整到了农业生产发展支出项目，本款未开支，较上年决算减少。</w:t>
      </w:r>
    </w:p>
    <w:p w14:paraId="1299B859">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9.</w:t>
      </w:r>
      <w:r>
        <w:rPr>
          <w:rFonts w:ascii="仿宋_GB2312" w:eastAsia="仿宋_GB2312"/>
          <w:b w:val="0"/>
          <w:sz w:val="32"/>
          <w:szCs w:val="32"/>
        </w:rPr>
        <w:t>住房保障支出（类）住房改革支出（款）住房公积金（项）：支出决算数为19.31万元，比上年决算增加1.71万元，增长9.72%，主要原因是：在职人员职务晋升，工资调增；公积金基数调增，住房公积金增加。</w:t>
      </w:r>
    </w:p>
    <w:p w14:paraId="0D334997">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14:paraId="4BDFEAD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280.90万元，其中：人员经费264.86万元，包括：基本工资、津贴补贴、奖金、绩效工资、机关事业单位基本养老保险缴费、职业年金缴费、职工基本医疗保险缴费、公务员医疗补助缴费、其他社会保障缴费、住房公积金、其他工资福利支出、退休费和其他对个人和家庭的补助。</w:t>
      </w:r>
    </w:p>
    <w:p w14:paraId="24EE163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公用经费16.04万元，包括：办公费、水费、电费、邮电费、物业管理费、差旅费、工会经费、福利费、公务用车运行维护费、其他交通费用和其他商品和服务支出。</w:t>
      </w:r>
    </w:p>
    <w:p w14:paraId="3E036EBD">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14:paraId="648144C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w:t>
      </w:r>
      <w:r>
        <w:rPr>
          <w:rFonts w:hint="eastAsia" w:ascii="仿宋_GB2312" w:eastAsia="仿宋_GB2312"/>
          <w:b w:val="0"/>
          <w:sz w:val="32"/>
          <w:szCs w:val="32"/>
          <w:lang w:eastAsia="zh-CN"/>
        </w:rPr>
        <w:t>、</w:t>
      </w:r>
      <w:r>
        <w:rPr>
          <w:rFonts w:ascii="仿宋_GB2312" w:eastAsia="仿宋_GB2312"/>
          <w:b w:val="0"/>
          <w:sz w:val="32"/>
          <w:szCs w:val="32"/>
        </w:rPr>
        <w:t>支出及结转和结余</w:t>
      </w:r>
      <w:r>
        <w:rPr>
          <w:rFonts w:hint="eastAsia" w:ascii="仿宋_GB2312" w:eastAsia="仿宋_GB2312"/>
          <w:b w:val="0"/>
          <w:sz w:val="32"/>
          <w:szCs w:val="32"/>
          <w:lang w:eastAsia="zh-CN"/>
        </w:rPr>
        <w:t>，</w:t>
      </w:r>
      <w:r>
        <w:rPr>
          <w:rFonts w:ascii="仿宋_GB2312" w:eastAsia="仿宋_GB2312"/>
          <w:b w:val="0"/>
          <w:sz w:val="32"/>
          <w:szCs w:val="32"/>
        </w:rPr>
        <w:t>政府性基金预算财政拨款收入支出决算表为空表。</w:t>
      </w:r>
    </w:p>
    <w:p w14:paraId="0E90463D">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14:paraId="381FED0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14:paraId="7EB37D53">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14:paraId="290A122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2024年度财政拨款“三公”经费支出0.76万元，</w:t>
      </w:r>
      <w:r>
        <w:rPr>
          <w:rFonts w:hint="eastAsia" w:ascii="仿宋_GB2312" w:eastAsia="仿宋_GB2312"/>
          <w:b w:val="0"/>
          <w:sz w:val="32"/>
          <w:szCs w:val="32"/>
          <w:lang w:eastAsia="zh-CN"/>
        </w:rPr>
        <w:t>增加</w:t>
      </w:r>
      <w:r>
        <w:rPr>
          <w:rFonts w:hint="eastAsia" w:ascii="仿宋_GB2312" w:eastAsia="仿宋_GB2312"/>
          <w:b w:val="0"/>
          <w:sz w:val="32"/>
          <w:szCs w:val="32"/>
          <w:lang w:val="en-US" w:eastAsia="zh-CN"/>
        </w:rPr>
        <w:t>0.00万元，增长0.00%</w:t>
      </w:r>
      <w:r>
        <w:rPr>
          <w:rFonts w:ascii="仿宋_GB2312" w:eastAsia="仿宋_GB2312"/>
          <w:b w:val="0"/>
          <w:sz w:val="32"/>
          <w:szCs w:val="32"/>
        </w:rPr>
        <w:t>，主要原因是：</w:t>
      </w:r>
      <w:r>
        <w:rPr>
          <w:rFonts w:hint="eastAsia" w:ascii="仿宋_GB2312" w:eastAsia="仿宋_GB2312"/>
          <w:b w:val="0"/>
          <w:sz w:val="32"/>
          <w:szCs w:val="32"/>
          <w:lang w:eastAsia="zh-CN"/>
        </w:rPr>
        <w:t>本单位财政拨款</w:t>
      </w:r>
      <w:r>
        <w:rPr>
          <w:rFonts w:ascii="仿宋_GB2312" w:eastAsia="仿宋_GB2312"/>
          <w:b w:val="0"/>
          <w:sz w:val="32"/>
          <w:szCs w:val="32"/>
        </w:rPr>
        <w:t>“三公”经费</w:t>
      </w:r>
      <w:r>
        <w:rPr>
          <w:rFonts w:hint="eastAsia" w:ascii="仿宋_GB2312" w:eastAsia="仿宋_GB2312"/>
          <w:b w:val="0"/>
          <w:sz w:val="32"/>
          <w:szCs w:val="32"/>
          <w:lang w:eastAsia="zh-CN"/>
        </w:rPr>
        <w:t>与上年一致无变化</w:t>
      </w:r>
      <w:r>
        <w:rPr>
          <w:rFonts w:ascii="仿宋_GB2312" w:eastAsia="仿宋_GB2312"/>
          <w:b w:val="0"/>
          <w:sz w:val="32"/>
          <w:szCs w:val="32"/>
        </w:rPr>
        <w:t>。其中：因公出国（境）费支出0.00万元,占0.00%，与上年相比无变化，主要原因是：我单位无因公出国（境）费；公务用车购置及运行维护费支出0.76万元，占100.00%，与上年相比无变化，主要原因是：</w:t>
      </w:r>
      <w:r>
        <w:rPr>
          <w:rFonts w:hint="eastAsia" w:ascii="仿宋_GB2312" w:eastAsia="仿宋_GB2312"/>
          <w:b w:val="0"/>
          <w:sz w:val="32"/>
          <w:szCs w:val="32"/>
          <w:lang w:eastAsia="zh-CN"/>
        </w:rPr>
        <w:t>本单位财政拨款</w:t>
      </w:r>
      <w:r>
        <w:rPr>
          <w:rFonts w:ascii="仿宋_GB2312" w:eastAsia="仿宋_GB2312"/>
          <w:b w:val="0"/>
          <w:sz w:val="32"/>
          <w:szCs w:val="32"/>
        </w:rPr>
        <w:t>“三公”经费</w:t>
      </w:r>
      <w:r>
        <w:rPr>
          <w:rFonts w:hint="eastAsia" w:ascii="仿宋_GB2312" w:eastAsia="仿宋_GB2312"/>
          <w:b w:val="0"/>
          <w:sz w:val="32"/>
          <w:szCs w:val="32"/>
          <w:lang w:eastAsia="zh-CN"/>
        </w:rPr>
        <w:t>与上年一致无变化</w:t>
      </w:r>
      <w:r>
        <w:rPr>
          <w:rFonts w:ascii="仿宋_GB2312" w:eastAsia="仿宋_GB2312"/>
          <w:b w:val="0"/>
          <w:sz w:val="32"/>
          <w:szCs w:val="32"/>
        </w:rPr>
        <w:t>。</w:t>
      </w:r>
      <w:r>
        <w:rPr>
          <w:rFonts w:hint="eastAsia" w:ascii="仿宋_GB2312" w:eastAsia="仿宋_GB2312"/>
          <w:b w:val="0"/>
          <w:sz w:val="32"/>
          <w:szCs w:val="32"/>
          <w:lang w:eastAsia="zh-CN"/>
        </w:rPr>
        <w:t>我单位</w:t>
      </w:r>
      <w:r>
        <w:rPr>
          <w:rFonts w:ascii="仿宋_GB2312" w:eastAsia="仿宋_GB2312"/>
          <w:b w:val="0"/>
          <w:sz w:val="32"/>
          <w:szCs w:val="32"/>
        </w:rPr>
        <w:t>公务用车购置及运行维护费较</w:t>
      </w:r>
      <w:r>
        <w:rPr>
          <w:rFonts w:hint="eastAsia" w:ascii="仿宋_GB2312" w:eastAsia="仿宋_GB2312"/>
          <w:b w:val="0"/>
          <w:sz w:val="32"/>
          <w:szCs w:val="32"/>
          <w:lang w:eastAsia="zh-CN"/>
        </w:rPr>
        <w:t>与</w:t>
      </w:r>
      <w:r>
        <w:rPr>
          <w:rFonts w:ascii="仿宋_GB2312" w:eastAsia="仿宋_GB2312"/>
          <w:b w:val="0"/>
          <w:sz w:val="32"/>
          <w:szCs w:val="32"/>
        </w:rPr>
        <w:t>上年</w:t>
      </w:r>
      <w:r>
        <w:rPr>
          <w:rFonts w:hint="eastAsia" w:ascii="仿宋_GB2312" w:eastAsia="仿宋_GB2312"/>
          <w:b w:val="0"/>
          <w:sz w:val="32"/>
          <w:szCs w:val="32"/>
          <w:lang w:eastAsia="zh-CN"/>
        </w:rPr>
        <w:t>一致</w:t>
      </w:r>
      <w:r>
        <w:rPr>
          <w:rFonts w:ascii="仿宋_GB2312" w:eastAsia="仿宋_GB2312"/>
          <w:b w:val="0"/>
          <w:sz w:val="32"/>
          <w:szCs w:val="32"/>
        </w:rPr>
        <w:t>无变化；公务接待费支出0.00万元，占0.00%，与上年相比无变化，主要原因是：我单位无公务接待费。</w:t>
      </w:r>
    </w:p>
    <w:p w14:paraId="63D283D6">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14:paraId="2A0A28A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w:t>
      </w:r>
      <w:r>
        <w:rPr>
          <w:rFonts w:hint="eastAsia" w:ascii="仿宋_GB2312" w:eastAsia="仿宋_GB2312"/>
          <w:b w:val="0"/>
          <w:sz w:val="32"/>
          <w:szCs w:val="32"/>
        </w:rPr>
        <w:t>无因公出国（境）费</w:t>
      </w:r>
      <w:r>
        <w:rPr>
          <w:rFonts w:ascii="仿宋_GB2312" w:eastAsia="仿宋_GB2312"/>
          <w:b w:val="0"/>
          <w:sz w:val="32"/>
          <w:szCs w:val="32"/>
        </w:rPr>
        <w:t>。单位全年安排的因公出国（境）团组0个，因公出国（境）0人次。</w:t>
      </w:r>
    </w:p>
    <w:p w14:paraId="25D24A1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0.76万元，其中：公务用车购置费0.00万元，公务用车运行维护费0.76万元。公务用车运行维护费开支内容包括车辆维修维护费、车辆加油费以及车辆保险等费用。公务用车购置数0辆，公务用车保有量1辆。国有资产占用情况中固定资产车辆1辆，与公务用车保有量差异原因是：无差异。</w:t>
      </w:r>
    </w:p>
    <w:p w14:paraId="56AC510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w:t>
      </w:r>
      <w:r>
        <w:rPr>
          <w:rFonts w:hint="eastAsia" w:ascii="仿宋_GB2312" w:eastAsia="仿宋_GB2312"/>
          <w:b w:val="0"/>
          <w:sz w:val="32"/>
          <w:szCs w:val="32"/>
          <w:lang w:eastAsia="zh-CN"/>
        </w:rPr>
        <w:t>无公务</w:t>
      </w:r>
      <w:r>
        <w:rPr>
          <w:rFonts w:ascii="仿宋_GB2312" w:eastAsia="仿宋_GB2312"/>
          <w:b w:val="0"/>
          <w:sz w:val="32"/>
          <w:szCs w:val="32"/>
        </w:rPr>
        <w:t>接待费。单位全年安排的国内公务接待0批次，0人次。</w:t>
      </w:r>
    </w:p>
    <w:p w14:paraId="735F3F1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0.76万元，决算数0.76万元，预决算差异率0.00%，主要原因是：严格按照全年预算数执行，无差异。其中：因公出国（境）费全年预算数0.00万元，决算数0.00万元，预决算差异率0.00%，主要原因是：我单位无因公出国（境）费</w:t>
      </w:r>
      <w:r>
        <w:rPr>
          <w:rFonts w:hint="eastAsia" w:ascii="仿宋_GB2312" w:eastAsia="仿宋_GB2312"/>
          <w:b w:val="0"/>
          <w:sz w:val="32"/>
          <w:szCs w:val="32"/>
          <w:lang w:eastAsia="zh-CN"/>
        </w:rPr>
        <w:t>；</w:t>
      </w:r>
      <w:r>
        <w:rPr>
          <w:rFonts w:ascii="仿宋_GB2312" w:eastAsia="仿宋_GB2312"/>
          <w:b w:val="0"/>
          <w:sz w:val="32"/>
          <w:szCs w:val="32"/>
        </w:rPr>
        <w:t>公务用车购置费全年预算数0.00万元，决算数0.00万元，预决算差异率0.00%，主要原因是：我单位无公务用车购置费</w:t>
      </w:r>
      <w:r>
        <w:rPr>
          <w:rFonts w:hint="eastAsia" w:ascii="仿宋_GB2312" w:eastAsia="仿宋_GB2312"/>
          <w:b w:val="0"/>
          <w:sz w:val="32"/>
          <w:szCs w:val="32"/>
          <w:lang w:eastAsia="zh-CN"/>
        </w:rPr>
        <w:t>；</w:t>
      </w:r>
      <w:r>
        <w:rPr>
          <w:rFonts w:ascii="仿宋_GB2312" w:eastAsia="仿宋_GB2312"/>
          <w:b w:val="0"/>
          <w:sz w:val="32"/>
          <w:szCs w:val="32"/>
        </w:rPr>
        <w:t>公务用车运行维护费全年预算数0.76万元，决算数0.76万元，预决算差异率0.00%，主要原因是：严格按照全年预算数执行，无差异</w:t>
      </w:r>
      <w:r>
        <w:rPr>
          <w:rFonts w:hint="eastAsia" w:ascii="仿宋_GB2312" w:eastAsia="仿宋_GB2312"/>
          <w:b w:val="0"/>
          <w:sz w:val="32"/>
          <w:szCs w:val="32"/>
          <w:lang w:eastAsia="zh-CN"/>
        </w:rPr>
        <w:t>；</w:t>
      </w:r>
      <w:r>
        <w:rPr>
          <w:rFonts w:ascii="仿宋_GB2312" w:eastAsia="仿宋_GB2312"/>
          <w:b w:val="0"/>
          <w:sz w:val="32"/>
          <w:szCs w:val="32"/>
        </w:rPr>
        <w:t>公务接待费全年预算数0.00万元，决算数0.00万元，预决算差异率0.00%，主要原因是：我单位无公务接待费。</w:t>
      </w:r>
    </w:p>
    <w:p w14:paraId="1A3F067B">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14:paraId="2CF24E82">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（一）机关运行经费及公用经费支出情况</w:t>
      </w:r>
    </w:p>
    <w:p w14:paraId="702269A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2024年度新疆维吾尔自治区农业农村厅科技</w:t>
      </w:r>
      <w:r>
        <w:rPr>
          <w:rFonts w:hint="eastAsia" w:ascii="仿宋_GB2312" w:eastAsia="仿宋_GB2312"/>
          <w:b w:val="0"/>
          <w:sz w:val="32"/>
          <w:szCs w:val="32"/>
          <w:lang w:eastAsia="zh-CN"/>
        </w:rPr>
        <w:t>编译中心单位（事业单位）</w:t>
      </w:r>
      <w:r>
        <w:rPr>
          <w:rFonts w:ascii="仿宋_GB2312" w:eastAsia="仿宋_GB2312"/>
          <w:b w:val="0"/>
          <w:sz w:val="32"/>
          <w:szCs w:val="32"/>
        </w:rPr>
        <w:t>公用经费支出16.04万元，比上年减少1.89万元，下降10.54%，主要原因是：本年度我单位在职转退休1人，运行经费及公用经费相应减少。</w:t>
      </w:r>
    </w:p>
    <w:p w14:paraId="4480DEE1">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（二）政府采购情况</w:t>
      </w:r>
    </w:p>
    <w:p w14:paraId="17F6BE5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2024年度政府采购支出总额15.57万元，其中：政府采购货物支出3.22万元、政府采购工程支出0.00万元、政府采购服务支出12.36万元。</w:t>
      </w:r>
    </w:p>
    <w:p w14:paraId="2B307D9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授予中小企业合同金额15.57万元，占政府采购支出总额的100.00%，其中：授予小微企业合同金额15.57万元，占政府采购支出总额的100.00%。</w:t>
      </w:r>
    </w:p>
    <w:p w14:paraId="728B0CD9">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（三）国有资产占用情况说明</w:t>
      </w:r>
    </w:p>
    <w:p w14:paraId="1730015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0.00平方米，价值0.00万元。车辆1辆，价值16.05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778A437D">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14:paraId="36B4C51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1个，全年预算数68.00万元，全年执行数65.60万元，预算绩效管理取得的成效：一是项目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二是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发现的问题及原因：一是预算内容不完整，不能全面反映预算单位的真实收支内容。二是预算指标数不合理，未将聘用人员工资福利支出纳入预算导致工资福利支出超出预算，差旅费支出存在很大不确定性，预算数明显偏低；下一步改进措施：本年度我中心严格按照中央八项规定和自治区十项规定执行,精确做好单位预算工作,做好经费年度使用计划。具体项目</w:t>
      </w:r>
      <w:r>
        <w:rPr>
          <w:rFonts w:hint="eastAsia" w:ascii="仿宋_GB2312" w:eastAsia="仿宋_GB2312"/>
          <w:b w:val="0"/>
          <w:sz w:val="32"/>
          <w:szCs w:val="32"/>
          <w:lang w:eastAsia="zh-CN"/>
        </w:rPr>
        <w:t>自评情况附</w:t>
      </w:r>
      <w:r>
        <w:rPr>
          <w:rFonts w:ascii="仿宋_GB2312" w:eastAsia="仿宋_GB2312"/>
          <w:b w:val="0"/>
          <w:sz w:val="32"/>
          <w:szCs w:val="32"/>
        </w:rPr>
        <w:t>绩效自评表。</w:t>
      </w:r>
    </w:p>
    <w:p w14:paraId="758FA38A">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14:paraId="3A88993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bookmarkStart w:id="0" w:name="_GoBack"/>
      <w:bookmarkEnd w:id="0"/>
    </w:p>
    <w:p w14:paraId="342410A6">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14:paraId="49696A80">
      <w:pPr>
        <w:widowControl/>
      </w:pPr>
      <w:r>
        <w:rPr>
          <w:b w:val="0"/>
          <w:sz w:val="0"/>
          <w:szCs w:val="0"/>
        </w:rPr>
        <w:br w:type="page"/>
      </w:r>
    </w:p>
    <w:p w14:paraId="35B55902">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14:paraId="0AD3845E">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59943EF0">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49A9232D">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250ACEA1">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2C386D80">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019C3094">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30920F9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29C96DF1">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4ACA960">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10698C1A">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185504E9">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658FE9A6">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05FD2202">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A1E28F2">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4CCA6229">
      <w:pPr>
        <w:widowControl/>
      </w:pPr>
      <w:r>
        <w:rPr>
          <w:b w:val="0"/>
          <w:sz w:val="0"/>
          <w:szCs w:val="0"/>
        </w:rPr>
        <w:br w:type="page"/>
      </w:r>
    </w:p>
    <w:p w14:paraId="1DF3B5CF">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14:paraId="17ECE1A2">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14:paraId="1A4942B7">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14:paraId="692FEAA5">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14:paraId="49FCCFB3">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14:paraId="61506A74">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14:paraId="167BE0FB">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1BDC63D8">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6F2123D0">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1F92BC2E">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B94608"/>
    <w:rsid w:val="1EDC19F8"/>
    <w:rsid w:val="39BE495B"/>
    <w:rsid w:val="3C99647A"/>
    <w:rsid w:val="407D4768"/>
    <w:rsid w:val="5E6C7E1F"/>
    <w:rsid w:val="7CB023B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13</Pages>
  <Words>40</Words>
  <Characters>43</Characters>
  <TotalTime>2</TotalTime>
  <ScaleCrop>false</ScaleCrop>
  <LinksUpToDate>false</LinksUpToDate>
  <CharactersWithSpaces>43</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2025-08-15T08:52:00Z</dcterms:created>
  <dc:creator>Administrator</dc:creator>
  <cp:lastModifiedBy>张煦怡</cp:lastModifiedBy>
  <dcterms:modified xsi:type="dcterms:W3CDTF">2025-08-26T11:19:25Z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eyJoZGlkIjoiODYzNmVmNWFjNWNiYmY4OWU2NzZkODg3MDk0ZTQ1MjAiLCJ1c2VySWQiOiI0NTI1NjE5MjkifQ==</vt:lpwstr>
  </property>
  <property fmtid="{D5CDD505-2E9C-101B-9397-08002B2CF9AE}" pid="4" name="ICV">
    <vt:lpwstr>32230BB5F9A649D8B971F9B15D76C7D8_13</vt:lpwstr>
  </property>
</Properties>
</file>