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b w:val="0"/>
          <w:sz w:val="44"/>
          <w:szCs w:val="44"/>
        </w:rPr>
      </w:pPr>
      <w:r>
        <w:rPr>
          <w:rFonts w:ascii="宋体" w:eastAsia="黑体"/>
          <w:b w:val="0"/>
          <w:sz w:val="44"/>
          <w:szCs w:val="44"/>
        </w:rPr>
        <w:t>新疆农业广播电视学校(新疆维吾尔</w:t>
      </w:r>
    </w:p>
    <w:p>
      <w:pPr>
        <w:widowControl/>
        <w:spacing w:before="0" w:beforeLines="0" w:beforeAutospacing="0" w:after="0" w:afterLines="0" w:afterAutospacing="0" w:line="240" w:lineRule="auto"/>
        <w:jc w:val="center"/>
        <w:outlineLvl w:val="0"/>
        <w:rPr>
          <w:rFonts w:hint="eastAsia" w:ascii="宋体" w:eastAsia="黑体"/>
          <w:sz w:val="44"/>
          <w:szCs w:val="44"/>
          <w:lang w:eastAsia="zh-CN"/>
        </w:rPr>
      </w:pPr>
      <w:r>
        <w:rPr>
          <w:rFonts w:ascii="宋体" w:eastAsia="黑体"/>
          <w:b w:val="0"/>
          <w:sz w:val="44"/>
          <w:szCs w:val="44"/>
        </w:rPr>
        <w:t>自治区农民科技教育培训中心)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负责全区农业广播电视学校体系的业务指导工作；承担农民教育培训、高素质农民培育、农村实用人才培养等工作；承办农业农村人才队伍建设、职称评审及评比表彰等相关事务性工作；配合开展全区性农牧民体育相关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新疆农业广播电视学校(新疆维吾尔自治区农民科技教育培训中心)2024年度，实有人数26人，其中：在职人员17人，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；离休人员0人，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；退休人员9人，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eastAsia="zh-CN"/>
        </w:rPr>
        <w:t>单位</w:t>
      </w:r>
      <w:r>
        <w:rPr>
          <w:rFonts w:ascii="仿宋_GB2312" w:eastAsia="仿宋_GB2312"/>
          <w:b w:val="0"/>
          <w:sz w:val="32"/>
          <w:szCs w:val="32"/>
        </w:rPr>
        <w:t>无下属预算单位，下设3个科室，分别是：综合科、培训科、教务科。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2024年度收入总计660.88万元，其中：本年收入合计562.72万元，使用非财政拨款结余（含专用结余）0.00万元，年初结转和结余98.16万元。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2024年度支出总计660.88万元，其中：本年支出合计578.35万元，结余分配0.00万元，年末结转和结余82.53万元。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收入支出总体与上年相比，减少147.11万元，下降18.21%，主要原因是：本年度高素质农民培育项目经费减少。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本年收入562.72万元，其中：财政拨款收入562.56万元,占99.97%；上级补助收入0.00万元,占0.00%；事业收入0.00万元，占0.00%；经营收入0.00万元,占0.00%；附属单位上缴收入0.00万元，占0.00%；其他收入0.17万元，占0.03%。</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本年支出578.35万元，其中：基本支出463.12万元，占80.08%；项目支出115.23万元，占19.92%；上缴上级支出0.00万元，占0.00%；经营支出0.00万元，占0.00%；对附属单位补助支出0.00万元，占0.00%。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2024年度财政拨款收入总计562.56万元，其中：年初财政拨款结转和结余0.00万元，本年财政拨款收入562.56万元。财政拨款支出总计562.56万元，其中：年末财政拨款结转和结余0.00万元，本年财政拨款支出562.56万元。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财政拨款收入支出总体与上年相比，减少125.82万元，下降18.28%，主要原因是：本年度高素质农民培育项目经费减少。与年初预算相比，年初预算数483.90万元，决算数562.56万元，预决算差异率16.26%，主要原因是</w:t>
      </w:r>
      <w:r>
        <w:rPr>
          <w:rFonts w:hint="eastAsia" w:ascii="仿宋_GB2312" w:eastAsia="仿宋_GB2312"/>
          <w:b w:val="0"/>
          <w:sz w:val="32"/>
          <w:szCs w:val="32"/>
          <w:lang w:eastAsia="zh-CN"/>
        </w:rPr>
        <w:t>：年中追加</w:t>
      </w:r>
      <w:bookmarkStart w:id="0" w:name="_GoBack"/>
      <w:bookmarkEnd w:id="0"/>
      <w:r>
        <w:rPr>
          <w:rFonts w:hint="eastAsia" w:ascii="仿宋_GB2312" w:eastAsia="仿宋_GB2312"/>
          <w:b w:val="0"/>
          <w:sz w:val="32"/>
          <w:szCs w:val="32"/>
          <w:lang w:eastAsia="zh-CN"/>
        </w:rPr>
        <w:t>高素质农民培育项目，导致预决算存在差异</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562.56万元，占本年支出合计的97.27%。与上年相比，减少125.82万元，下降18.28%，主要原因是：本年度高素质农民培育项目经费减少。与年初预算相比，年初预算数483.90万元，决算数562.56万元，预决算差异率16.26%，主要原因是：本年度高素质农民培育项目年初未纳入预算，是追加项目。</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教育支出（类）425.12万元，占75.57%。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社会保障和就业支出（类）37.84万元，占6.73%。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农林水支出（类）99.60万元，占17.70%。</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教育支出（类）广播电视教育（款）广播电视学校（项）：支出决算数为425.12万元，比上年决算增加4.92万元，增长1.17%，主要原因是：在职人员工资调增；社保及公积金缴费基数调增。</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社会保障和就业支出（类）行政事业单位养老支出（款）机关事业单位职业年金缴费支出（项）：支出决算数为37.84万元，比上年决算增加37.84万元，增长100.00%，主要原因是：2022年1人辞职，</w:t>
      </w:r>
      <w:r>
        <w:rPr>
          <w:rFonts w:hint="eastAsia" w:ascii="仿宋_GB2312" w:eastAsia="仿宋_GB2312"/>
          <w:b w:val="0"/>
          <w:sz w:val="32"/>
          <w:szCs w:val="32"/>
          <w:lang w:eastAsia="zh-CN"/>
        </w:rPr>
        <w:t>当年未做职业年金申拨，</w:t>
      </w:r>
      <w:r>
        <w:rPr>
          <w:rFonts w:hint="eastAsia" w:ascii="仿宋_GB2312" w:eastAsia="仿宋_GB2312"/>
          <w:b w:val="0"/>
          <w:sz w:val="32"/>
          <w:szCs w:val="32"/>
          <w:lang w:val="en-US" w:eastAsia="zh-CN"/>
        </w:rPr>
        <w:t>2024年为辞职人员申拨</w:t>
      </w:r>
      <w:r>
        <w:rPr>
          <w:rFonts w:ascii="仿宋_GB2312" w:eastAsia="仿宋_GB2312"/>
          <w:b w:val="0"/>
          <w:sz w:val="32"/>
          <w:szCs w:val="32"/>
        </w:rPr>
        <w:t>职业年金，</w:t>
      </w:r>
      <w:r>
        <w:rPr>
          <w:rFonts w:hint="eastAsia" w:ascii="仿宋_GB2312" w:eastAsia="仿宋_GB2312"/>
          <w:b w:val="0"/>
          <w:sz w:val="32"/>
          <w:szCs w:val="32"/>
          <w:lang w:eastAsia="zh-CN"/>
        </w:rPr>
        <w:t>导致事业单位职业年金缴费支出增加</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农林水支出（类）农业农村（款）科技转化与推广服务（项）：支出决算数为1.40万元，比上年决算减少26.60万元，下降95.00%，主要原因是：单位职工申请的科技转化与推广服务项目分三年执行，2023年支出28万</w:t>
      </w:r>
      <w:r>
        <w:rPr>
          <w:rFonts w:hint="eastAsia" w:ascii="仿宋_GB2312" w:eastAsia="仿宋_GB2312"/>
          <w:b w:val="0"/>
          <w:sz w:val="32"/>
          <w:szCs w:val="32"/>
          <w:lang w:eastAsia="zh-CN"/>
        </w:rPr>
        <w:t>元</w:t>
      </w:r>
      <w:r>
        <w:rPr>
          <w:rFonts w:ascii="仿宋_GB2312" w:eastAsia="仿宋_GB2312"/>
          <w:b w:val="0"/>
          <w:sz w:val="32"/>
          <w:szCs w:val="32"/>
        </w:rPr>
        <w:t>，本年度支出1.40万元。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农林水支出（类）农业农村（款）农业生产发展（项）：支出决算数为98.20万元，比上年决算减少132.58万元，下降57.45%，主要原因是：本年度高素质农民培育项目较上年减少。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农林水支出（类）农业农村（款）其他农业农村支出（项）：支出决算数为0.00万元，比上年决算减少9.40万元，下降100.00%，主要原因是：科目调整，单位以前年度结转项目资金转入农业生产发展(项)列支。</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462.96万元，其中：人员经费433.01万元，包括：基本工资、津贴补贴、奖金、绩效工资、机关事业单位基本养老保险缴费、职业年金缴费、职工基本医疗保险缴费、公务员医疗补助缴费、其他社会保障缴费、住房公积金、其他工资福利支出、退休费、抚恤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公用经费29.95万元，包括：办公费、水费、电费、邮电费、物业管理费、差旅费、工会经费、福利费、公务用车运行维护费、其他交通费用和其他商品和服务支出。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2024年度财政拨款“三公”经费支出2.85万元，</w:t>
      </w:r>
      <w:r>
        <w:rPr>
          <w:rFonts w:hint="eastAsia" w:ascii="仿宋_GB2312" w:eastAsia="仿宋_GB2312"/>
          <w:b w:val="0"/>
          <w:sz w:val="32"/>
          <w:szCs w:val="32"/>
          <w:lang w:eastAsia="zh-CN"/>
        </w:rPr>
        <w:t>比上年增加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w:t>
      </w:r>
      <w:r>
        <w:rPr>
          <w:rFonts w:hint="eastAsia" w:ascii="仿宋_GB2312" w:eastAsia="仿宋_GB2312"/>
          <w:b w:val="0"/>
          <w:sz w:val="32"/>
          <w:szCs w:val="32"/>
          <w:lang w:eastAsia="zh-CN"/>
        </w:rPr>
        <w:t>我单位财政拨款</w:t>
      </w:r>
      <w:r>
        <w:rPr>
          <w:rFonts w:ascii="仿宋_GB2312" w:eastAsia="仿宋_GB2312"/>
          <w:b w:val="0"/>
          <w:sz w:val="32"/>
          <w:szCs w:val="32"/>
        </w:rPr>
        <w:t>“三公”经费</w:t>
      </w:r>
      <w:r>
        <w:rPr>
          <w:rFonts w:hint="eastAsia" w:ascii="仿宋_GB2312" w:eastAsia="仿宋_GB2312"/>
          <w:b w:val="0"/>
          <w:sz w:val="32"/>
          <w:szCs w:val="32"/>
          <w:lang w:eastAsia="zh-CN"/>
        </w:rPr>
        <w:t>与上年一致无变化</w:t>
      </w:r>
      <w:r>
        <w:rPr>
          <w:rFonts w:ascii="仿宋_GB2312" w:eastAsia="仿宋_GB2312"/>
          <w:b w:val="0"/>
          <w:sz w:val="32"/>
          <w:szCs w:val="32"/>
        </w:rPr>
        <w:t>。其中：因公出国（境）费支出0.00万元,占0.00%，与上年相比无变化，主要原因是：我单位无因公出国（境）费；公务用车购置及运行维护费支出2.85万元，占100.00%，与上年相比无变化，主要原因是：</w:t>
      </w:r>
      <w:r>
        <w:rPr>
          <w:rFonts w:hint="eastAsia" w:ascii="仿宋_GB2312" w:eastAsia="仿宋_GB2312"/>
          <w:b w:val="0"/>
          <w:sz w:val="32"/>
          <w:szCs w:val="32"/>
          <w:lang w:eastAsia="zh-CN"/>
        </w:rPr>
        <w:t>我单位财政拨款</w:t>
      </w:r>
      <w:r>
        <w:rPr>
          <w:rFonts w:ascii="仿宋_GB2312" w:eastAsia="仿宋_GB2312"/>
          <w:b w:val="0"/>
          <w:sz w:val="32"/>
          <w:szCs w:val="32"/>
        </w:rPr>
        <w:t>“三公”经费</w:t>
      </w:r>
      <w:r>
        <w:rPr>
          <w:rFonts w:hint="eastAsia" w:ascii="仿宋_GB2312" w:eastAsia="仿宋_GB2312"/>
          <w:b w:val="0"/>
          <w:sz w:val="32"/>
          <w:szCs w:val="32"/>
          <w:lang w:eastAsia="zh-CN"/>
        </w:rPr>
        <w:t>与上年一致无变化</w:t>
      </w:r>
      <w:r>
        <w:rPr>
          <w:rFonts w:ascii="仿宋_GB2312" w:eastAsia="仿宋_GB2312"/>
          <w:b w:val="0"/>
          <w:sz w:val="32"/>
          <w:szCs w:val="32"/>
        </w:rPr>
        <w:t>；公务接待费支出0.00万元，占0.00%，与上年相比无变化，主要原因是：我单位无公务接待费。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无因公出</w:t>
      </w:r>
      <w:r>
        <w:rPr>
          <w:rFonts w:hint="eastAsia" w:ascii="仿宋_GB2312" w:eastAsia="仿宋_GB2312"/>
          <w:b w:val="0"/>
          <w:sz w:val="32"/>
          <w:szCs w:val="32"/>
        </w:rPr>
        <w:t>国（境）</w:t>
      </w:r>
      <w:r>
        <w:rPr>
          <w:rFonts w:hint="eastAsia" w:ascii="仿宋_GB2312" w:eastAsia="仿宋_GB2312"/>
          <w:b w:val="0"/>
          <w:sz w:val="32"/>
          <w:szCs w:val="32"/>
          <w:lang w:eastAsia="zh-CN"/>
        </w:rPr>
        <w:t>费</w:t>
      </w:r>
      <w:r>
        <w:rPr>
          <w:rFonts w:ascii="仿宋_GB2312" w:eastAsia="仿宋_GB2312"/>
          <w:b w:val="0"/>
          <w:sz w:val="32"/>
          <w:szCs w:val="32"/>
        </w:rPr>
        <w:t>。单位全年安排的因公出国（境）团组0个，因公出国（境）0人次。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2.85万元，其中：公务用车购置费0.00万元，公务用车运行维护费2.85万元。公务用车运行维护费开支内容包括车辆维修维护费、车辆加油费以及车辆保险等费用。公务用车购置数0辆，公务用车保有量2辆。国有资产占用情况中固定资产车辆2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无</w:t>
      </w:r>
      <w:r>
        <w:rPr>
          <w:rFonts w:hint="eastAsia" w:ascii="仿宋_GB2312" w:eastAsia="仿宋_GB2312"/>
          <w:b w:val="0"/>
          <w:sz w:val="32"/>
          <w:szCs w:val="32"/>
        </w:rPr>
        <w:t>公务接待费</w:t>
      </w:r>
      <w:r>
        <w:rPr>
          <w:rFonts w:ascii="仿宋_GB2312" w:eastAsia="仿宋_GB2312"/>
          <w:b w:val="0"/>
          <w:sz w:val="32"/>
          <w:szCs w:val="32"/>
        </w:rPr>
        <w:t>。单位全年安排的国内公务接待0批次，0人次。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2.85万元，决算数2.85万元，预决算差异率0.00%，主要原因是：严格按照全年预算数执行，无差异。其中：因公出国（境）费全年预算数0.00万元，决算数0.00万元，预决算差异率0.00%，主要原因是：单位无因公出国（境）费</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公务用车购置费全年预算数0.00万元，决算数0.00万元，预决算差异率0.00%，主要原因是：我单位无公务用车购置费</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公务用车运行维护费全年预算数2.85万元，决算数2.85万元，预决算差异率0.00%，主要原因是：严格按照全年预算数执行，无差异</w:t>
      </w:r>
      <w:r>
        <w:rPr>
          <w:rFonts w:hint="eastAsia" w:ascii="仿宋_GB2312" w:eastAsia="仿宋_GB2312"/>
          <w:b w:val="0"/>
          <w:sz w:val="32"/>
          <w:szCs w:val="32"/>
          <w:lang w:eastAsia="zh-CN"/>
        </w:rPr>
        <w:t>；</w:t>
      </w:r>
      <w:r>
        <w:rPr>
          <w:rFonts w:ascii="仿宋_GB2312" w:eastAsia="仿宋_GB2312"/>
          <w:b w:val="0"/>
          <w:sz w:val="32"/>
          <w:szCs w:val="32"/>
        </w:rPr>
        <w:t>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2024年度新疆农业广播电视学校(新疆维吾尔自治区农民科技教育培训中心)</w:t>
      </w:r>
      <w:r>
        <w:rPr>
          <w:rFonts w:hint="eastAsia" w:ascii="仿宋_GB2312" w:eastAsia="仿宋_GB2312"/>
          <w:b w:val="0"/>
          <w:sz w:val="32"/>
          <w:szCs w:val="32"/>
          <w:lang w:eastAsia="zh-CN"/>
        </w:rPr>
        <w:t>单位（事业单位）</w:t>
      </w:r>
      <w:r>
        <w:rPr>
          <w:rFonts w:ascii="仿宋_GB2312" w:eastAsia="仿宋_GB2312"/>
          <w:b w:val="0"/>
          <w:sz w:val="32"/>
          <w:szCs w:val="32"/>
        </w:rPr>
        <w:t>公用经费支出29.95万元，比上年增加0.05万元，增长0.17%，主要原因是：本年我单位工会经费及福利费增加。</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2024年度政府采购支出总额9.54万元，其中：政府采购货物支出0.44万元、政府采购工程支出0.00万元、政府采购服务支出9.10万元。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授予中小企业合同金额9.54万元，占政府采购支出总额的100.00%，其中：授予小微企业合同金额9.54万元，占政府采购支出总额的100.00%。</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85.00平方米，价值2.95万元。车辆2辆，价值82.10万元，其中：副部（省）级及以上领导用车0辆、主要负责人用车1辆、机要通信用车0辆、应急保障用车0辆、执法执勤用车0辆、特种专业技术用车0辆、离退休干部服务用车0辆、其他用车1辆，其他用车主要是：</w:t>
      </w:r>
      <w:r>
        <w:rPr>
          <w:rFonts w:hint="eastAsia" w:ascii="仿宋_GB2312" w:eastAsia="仿宋_GB2312"/>
          <w:b w:val="0"/>
          <w:sz w:val="32"/>
          <w:szCs w:val="32"/>
          <w:lang w:eastAsia="zh-CN"/>
        </w:rPr>
        <w:t>一般公务用车</w:t>
      </w:r>
      <w:r>
        <w:rPr>
          <w:rFonts w:ascii="仿宋_GB2312" w:eastAsia="仿宋_GB2312"/>
          <w:b w:val="0"/>
          <w:sz w:val="32"/>
          <w:szCs w:val="32"/>
        </w:rPr>
        <w:t>;单价100万元（含）以上设备（不含车辆）0台（套）。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60.00万元，全年执行数55.00万元，预算绩效管理取得的成效：一是积极落实并强化绩效意识，实现预算和绩效管理一体化，严格绩效目标管理，并开展绩效运行监控，针对发现项目开展过程中的问题及时处理；二是始终坚持节约的原则，所有项目资金使用方向和列支科目均按照预算经济分类科目进行，项目资金的支出额度与申报预算额度基本一致，项目实施进度符合进度的要求，资金全部支出用到了项目上，做到了项目资金的专款专用；发现的问题及原因：一是预算指标数</w:t>
      </w:r>
      <w:r>
        <w:rPr>
          <w:rFonts w:hint="eastAsia" w:ascii="仿宋_GB2312" w:eastAsia="仿宋_GB2312"/>
          <w:b w:val="0"/>
          <w:sz w:val="32"/>
          <w:szCs w:val="32"/>
          <w:lang w:eastAsia="zh-CN"/>
        </w:rPr>
        <w:t>不够科学</w:t>
      </w:r>
      <w:r>
        <w:rPr>
          <w:rFonts w:ascii="仿宋_GB2312" w:eastAsia="仿宋_GB2312"/>
          <w:b w:val="0"/>
          <w:sz w:val="32"/>
          <w:szCs w:val="32"/>
        </w:rPr>
        <w:t>，</w:t>
      </w:r>
      <w:r>
        <w:rPr>
          <w:rFonts w:hint="eastAsia" w:ascii="仿宋_GB2312" w:eastAsia="仿宋_GB2312"/>
          <w:b w:val="0"/>
          <w:sz w:val="32"/>
          <w:szCs w:val="32"/>
          <w:lang w:eastAsia="zh-CN"/>
        </w:rPr>
        <w:t>目标与预算金额不匹配，出现“小目标配大预算</w:t>
      </w:r>
      <w:r>
        <w:rPr>
          <w:rFonts w:hint="default" w:ascii="仿宋_GB2312" w:eastAsia="仿宋_GB2312"/>
          <w:b w:val="0"/>
          <w:sz w:val="32"/>
          <w:szCs w:val="32"/>
          <w:lang w:val="en-US" w:eastAsia="zh-CN"/>
        </w:rPr>
        <w:t>”</w:t>
      </w:r>
      <w:r>
        <w:rPr>
          <w:rFonts w:hint="eastAsia" w:ascii="仿宋_GB2312" w:eastAsia="仿宋_GB2312"/>
          <w:b w:val="0"/>
          <w:sz w:val="32"/>
          <w:szCs w:val="32"/>
          <w:lang w:val="en-US" w:eastAsia="zh-CN"/>
        </w:rPr>
        <w:t>的失衡现象，主要是思想认识不到位，缺乏主动参与的意识，对绩效目标和评价的重视程度不足</w:t>
      </w:r>
      <w:r>
        <w:rPr>
          <w:rFonts w:ascii="仿宋_GB2312" w:eastAsia="仿宋_GB2312"/>
          <w:b w:val="0"/>
          <w:sz w:val="32"/>
          <w:szCs w:val="32"/>
        </w:rPr>
        <w:t>。二是预算编制过程中，不能够根据单位实际情况编制预算，导致执行过程中不具有可操作性。三是体系不完整，影响了自治区校落实培训任务。四是农民教育培训效果有待提升。对新形势下抓好农民教育培训工作效果研究还不够深入，立足新发展阶段，谋划提升农民教育培训工作成效的形式、方法上还需持续用力；下一步改进措施：一是从单位管理层重视和学习预算绩效管理方法，组织内部培训学习及交流，强化并树立预算绩效管理意识，提升预算绩效管理水平；二是结合单位职能、业务及预算管理，科学制定预算绩效指标，有效促进项目的实施。具体项目</w:t>
      </w:r>
      <w:r>
        <w:rPr>
          <w:rFonts w:hint="eastAsia" w:ascii="仿宋_GB2312" w:eastAsia="仿宋_GB2312"/>
          <w:b w:val="0"/>
          <w:sz w:val="32"/>
          <w:szCs w:val="32"/>
          <w:lang w:eastAsia="zh-CN"/>
        </w:rPr>
        <w:t>自评情况附绩效自评表</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509AB"/>
    <w:rsid w:val="0937514F"/>
    <w:rsid w:val="24730953"/>
    <w:rsid w:val="330605A3"/>
    <w:rsid w:val="427B10A9"/>
    <w:rsid w:val="43237B4F"/>
    <w:rsid w:val="4F0C1958"/>
    <w:rsid w:val="53CB2ED2"/>
    <w:rsid w:val="58523BC2"/>
    <w:rsid w:val="6BC04D8C"/>
    <w:rsid w:val="71C6722C"/>
    <w:rsid w:val="75622B13"/>
    <w:rsid w:val="79180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5254</Words>
  <Characters>5807</Characters>
  <Lines>0</Lines>
  <Paragraphs>0</Paragraphs>
  <TotalTime>1</TotalTime>
  <ScaleCrop>false</ScaleCrop>
  <LinksUpToDate>false</LinksUpToDate>
  <CharactersWithSpaces>5807</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2025-08-13T10:37:00Z</dcterms:created>
  <dc:creator>Administrator</dc:creator>
  <cp:lastModifiedBy>Administrator</cp:lastModifiedBy>
  <dcterms:modified xsi:type="dcterms:W3CDTF">2025-08-27T11:29:35Z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KSOTemplateDocerSaveRecord">
    <vt:lpwstr>eyJoZGlkIjoiODYzNmVmNWFjNWNiYmY4OWU2NzZkODg3MDk0ZTQ1MjAiLCJ1c2VySWQiOiI0NTI1NjE5MjkifQ==</vt:lpwstr>
  </property>
  <property fmtid="{D5CDD505-2E9C-101B-9397-08002B2CF9AE}" pid="4" name="ICV">
    <vt:lpwstr>28053E4170994C1CB4068745918051E3_13</vt:lpwstr>
  </property>
</Properties>
</file>