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Theme="minorEastAsia" w:hAnsiTheme="minorEastAsia" w:eastAsiaTheme="minorEastAsia" w:cstheme="minorEastAsia"/>
          <w:color w:val="333333"/>
          <w:sz w:val="24"/>
          <w:szCs w:val="24"/>
          <w:lang w:val="en-US" w:eastAsia="zh-CN" w:bidi="ar"/>
        </w:rPr>
      </w:pPr>
      <w:bookmarkStart w:id="1" w:name="_GoBack"/>
      <w:bookmarkEnd w:id="1"/>
      <w:r>
        <w:rPr>
          <w:rFonts w:hint="eastAsia" w:asciiTheme="minorEastAsia" w:hAnsiTheme="minorEastAsia" w:eastAsiaTheme="minorEastAsia" w:cstheme="minorEastAsia"/>
          <w:color w:val="333333"/>
          <w:sz w:val="24"/>
          <w:szCs w:val="24"/>
          <w:lang w:eastAsia="zh-CN" w:bidi="ar"/>
        </w:rPr>
        <w:t>附件</w:t>
      </w:r>
      <w:r>
        <w:rPr>
          <w:rFonts w:hint="eastAsia" w:asciiTheme="minorEastAsia" w:hAnsiTheme="minorEastAsia" w:eastAsiaTheme="minorEastAsia" w:cstheme="minorEastAsia"/>
          <w:color w:val="333333"/>
          <w:sz w:val="24"/>
          <w:szCs w:val="24"/>
          <w:lang w:val="en-US" w:eastAsia="zh-CN" w:bidi="ar"/>
        </w:rPr>
        <w:t>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rPr>
        <w:t>自治区部门单位</w:t>
      </w:r>
      <w:r>
        <w:rPr>
          <w:rFonts w:hint="eastAsia" w:ascii="方正小标宋简体" w:hAnsi="方正小标宋简体" w:eastAsia="方正小标宋简体" w:cs="方正小标宋简体"/>
          <w:b/>
          <w:kern w:val="0"/>
          <w:sz w:val="48"/>
          <w:szCs w:val="48"/>
          <w:lang w:eastAsia="zh-CN"/>
        </w:rPr>
        <w:t>项目</w:t>
      </w:r>
      <w:r>
        <w:rPr>
          <w:rFonts w:hint="eastAsia" w:ascii="方正小标宋简体" w:hAnsi="方正小标宋简体" w:eastAsia="方正小标宋简体" w:cs="方正小标宋简体"/>
          <w:b/>
          <w:kern w:val="0"/>
          <w:sz w:val="48"/>
          <w:szCs w:val="48"/>
        </w:rPr>
        <w:t>支出绩效</w:t>
      </w:r>
    </w:p>
    <w:p>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lang w:eastAsia="zh-CN"/>
        </w:rPr>
        <w:t>评价</w:t>
      </w:r>
      <w:r>
        <w:rPr>
          <w:rFonts w:hint="eastAsia" w:ascii="方正小标宋简体" w:hAnsi="方正小标宋简体" w:eastAsia="方正小标宋简体" w:cs="方正小标宋简体"/>
          <w:b/>
          <w:kern w:val="0"/>
          <w:sz w:val="48"/>
          <w:szCs w:val="48"/>
        </w:rPr>
        <w:t>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cs="宋体"/>
          <w:kern w:val="0"/>
          <w:sz w:val="36"/>
          <w:szCs w:val="36"/>
          <w:lang w:val="en-US" w:eastAsia="zh-CN"/>
        </w:rPr>
        <w:t>2024</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849" w:firstLineChars="236"/>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部门单位名称（公章）：</w:t>
      </w:r>
      <w:r>
        <w:rPr>
          <w:rFonts w:hint="eastAsia" w:hAnsi="宋体" w:cs="宋体"/>
          <w:kern w:val="0"/>
          <w:sz w:val="36"/>
          <w:szCs w:val="36"/>
          <w:lang w:eastAsia="zh-CN"/>
        </w:rPr>
        <w:t>自治区蜂业技术指导站</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cs="宋体"/>
          <w:kern w:val="0"/>
          <w:sz w:val="36"/>
          <w:szCs w:val="36"/>
          <w:lang w:val="en-US" w:eastAsia="zh-CN"/>
        </w:rPr>
        <w:t>2025</w:t>
      </w:r>
      <w:r>
        <w:rPr>
          <w:rFonts w:hint="eastAsia" w:hAnsi="宋体" w:eastAsia="仿宋_GB2312" w:cs="宋体"/>
          <w:kern w:val="0"/>
          <w:sz w:val="36"/>
          <w:szCs w:val="36"/>
        </w:rPr>
        <w:t>年</w:t>
      </w:r>
      <w:r>
        <w:rPr>
          <w:rFonts w:hint="eastAsia" w:hAnsi="宋体" w:cs="宋体"/>
          <w:kern w:val="0"/>
          <w:sz w:val="36"/>
          <w:szCs w:val="36"/>
          <w:lang w:val="en-US" w:eastAsia="zh-CN"/>
        </w:rPr>
        <w:t>3</w:t>
      </w:r>
      <w:r>
        <w:rPr>
          <w:rFonts w:hint="eastAsia" w:hAnsi="宋体" w:eastAsia="仿宋_GB2312" w:cs="宋体"/>
          <w:kern w:val="0"/>
          <w:sz w:val="36"/>
          <w:szCs w:val="36"/>
        </w:rPr>
        <w:t>月</w:t>
      </w:r>
      <w:r>
        <w:rPr>
          <w:rFonts w:hint="eastAsia" w:hAnsi="宋体" w:cs="宋体"/>
          <w:kern w:val="0"/>
          <w:sz w:val="36"/>
          <w:szCs w:val="36"/>
          <w:lang w:val="en-US" w:eastAsia="zh-CN"/>
        </w:rPr>
        <w:t>3</w:t>
      </w:r>
      <w:r>
        <w:rPr>
          <w:rFonts w:hint="eastAsia" w:hAnsi="宋体" w:eastAsia="仿宋_GB2312" w:cs="宋体"/>
          <w:kern w:val="0"/>
          <w:sz w:val="36"/>
          <w:szCs w:val="36"/>
        </w:rPr>
        <w:t>日</w:t>
      </w:r>
    </w:p>
    <w:p>
      <w:pPr>
        <w:spacing w:line="700" w:lineRule="exact"/>
        <w:ind w:firstLine="849" w:firstLineChars="236"/>
        <w:jc w:val="left"/>
        <w:rPr>
          <w:rFonts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rPr>
      </w:pP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Theme="minorEastAsia" w:hAnsiTheme="minorEastAsia" w:eastAsiaTheme="minorEastAsia" w:cstheme="minorEastAsia"/>
          <w:color w:val="333333"/>
          <w:sz w:val="24"/>
          <w:szCs w:val="24"/>
          <w:lang w:eastAsia="zh-CN" w:bidi="ar"/>
        </w:rPr>
      </w:pPr>
    </w:p>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自治区农业生产发展资金(授粉与良种繁育)</w:t>
      </w:r>
    </w:p>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项目支出绩效评价报告</w:t>
      </w:r>
    </w:p>
    <w:p>
      <w:pPr>
        <w:jc w:val="center"/>
        <w:rPr>
          <w:rFonts w:ascii="仿宋_GB2312"/>
          <w:szCs w:val="30"/>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2" w:firstLineChars="200"/>
        <w:outlineLvl w:val="0"/>
        <w:rPr>
          <w:rFonts w:ascii="仿宋_GB2312"/>
          <w:sz w:val="32"/>
          <w:szCs w:val="32"/>
        </w:rPr>
      </w:pPr>
      <w:r>
        <w:rPr>
          <w:rFonts w:hint="eastAsia" w:ascii="楷体" w:hAnsi="楷体" w:eastAsia="楷体" w:cs="楷体"/>
          <w:b/>
          <w:bCs/>
          <w:sz w:val="32"/>
          <w:szCs w:val="32"/>
        </w:rPr>
        <w:t>（一）项目概况。</w:t>
      </w:r>
      <w:r>
        <w:rPr>
          <w:rFonts w:hint="eastAsia" w:ascii="仿宋_GB2312"/>
          <w:b/>
          <w:bCs/>
          <w:sz w:val="32"/>
          <w:szCs w:val="32"/>
        </w:rPr>
        <w:t>项目背景、主要内容</w:t>
      </w:r>
      <w:r>
        <w:rPr>
          <w:rFonts w:hint="eastAsia" w:ascii="仿宋_GB2312"/>
          <w:b/>
          <w:bCs/>
          <w:sz w:val="32"/>
          <w:szCs w:val="32"/>
          <w:lang w:eastAsia="zh-CN"/>
        </w:rPr>
        <w:t>：</w:t>
      </w:r>
      <w:r>
        <w:rPr>
          <w:rFonts w:hint="default" w:ascii="Times New Roman" w:hAnsi="Times New Roman" w:eastAsia="仿宋_GB2312" w:cs="Times New Roman"/>
          <w:b w:val="0"/>
          <w:bCs w:val="0"/>
          <w:color w:val="000000"/>
          <w:spacing w:val="0"/>
          <w:kern w:val="0"/>
          <w:sz w:val="32"/>
          <w:szCs w:val="32"/>
          <w:shd w:val="clear" w:color="FFFFFF" w:fill="FFFFFF"/>
        </w:rPr>
        <w:t>本项目名称为</w:t>
      </w:r>
      <w:r>
        <w:rPr>
          <w:rFonts w:hint="default" w:ascii="Times New Roman" w:hAnsi="Times New Roman" w:eastAsia="仿宋_GB2312" w:cs="Times New Roman"/>
          <w:b w:val="0"/>
          <w:bCs w:val="0"/>
          <w:spacing w:val="0"/>
          <w:kern w:val="0"/>
          <w:sz w:val="32"/>
          <w:szCs w:val="32"/>
        </w:rPr>
        <w:t>自治区农业生产发展资金(</w:t>
      </w:r>
      <w:r>
        <w:rPr>
          <w:rFonts w:hint="default" w:ascii="Times New Roman" w:hAnsi="Times New Roman" w:eastAsia="仿宋_GB2312" w:cs="Times New Roman"/>
          <w:b w:val="0"/>
          <w:bCs w:val="0"/>
          <w:spacing w:val="0"/>
          <w:kern w:val="0"/>
          <w:sz w:val="32"/>
          <w:szCs w:val="32"/>
          <w:lang w:eastAsia="zh-CN"/>
        </w:rPr>
        <w:t>授粉与良种繁育</w:t>
      </w:r>
      <w:r>
        <w:rPr>
          <w:rFonts w:hint="default" w:ascii="Times New Roman" w:hAnsi="Times New Roman" w:eastAsia="仿宋_GB2312" w:cs="Times New Roman"/>
          <w:b w:val="0"/>
          <w:bCs w:val="0"/>
          <w:spacing w:val="0"/>
          <w:kern w:val="0"/>
          <w:sz w:val="32"/>
          <w:szCs w:val="32"/>
        </w:rPr>
        <w:t>)</w:t>
      </w:r>
      <w:r>
        <w:rPr>
          <w:rFonts w:hint="default" w:ascii="Times New Roman" w:hAnsi="Times New Roman" w:eastAsia="仿宋_GB2312" w:cs="Times New Roman"/>
          <w:b w:val="0"/>
          <w:bCs w:val="0"/>
          <w:color w:val="000000"/>
          <w:spacing w:val="0"/>
          <w:kern w:val="0"/>
          <w:sz w:val="32"/>
          <w:szCs w:val="32"/>
          <w:shd w:val="clear" w:color="auto" w:fill="FFFFFF"/>
        </w:rPr>
        <w:t>，属延续项目</w:t>
      </w:r>
      <w:r>
        <w:rPr>
          <w:rFonts w:hint="default" w:ascii="Times New Roman" w:hAnsi="Times New Roman" w:eastAsia="仿宋_GB2312" w:cs="Times New Roman"/>
          <w:b w:val="0"/>
          <w:bCs w:val="0"/>
          <w:color w:val="000000"/>
          <w:spacing w:val="0"/>
          <w:kern w:val="0"/>
          <w:sz w:val="32"/>
          <w:szCs w:val="32"/>
          <w:shd w:val="clear" w:color="FFFFFF" w:fill="FFFFFF"/>
        </w:rPr>
        <w:t>。该资金涉及本单位所有业务，</w:t>
      </w:r>
      <w:r>
        <w:rPr>
          <w:rFonts w:hint="default" w:ascii="Times New Roman" w:hAnsi="Times New Roman" w:eastAsia="仿宋_GB2312" w:cs="Times New Roman"/>
          <w:b w:val="0"/>
          <w:bCs w:val="0"/>
          <w:spacing w:val="0"/>
          <w:sz w:val="32"/>
          <w:szCs w:val="32"/>
        </w:rPr>
        <w:t>主要开展</w:t>
      </w:r>
      <w:r>
        <w:rPr>
          <w:rFonts w:hint="eastAsia" w:ascii="Times New Roman" w:hAnsi="Times New Roman" w:cs="Times New Roman"/>
          <w:b w:val="0"/>
          <w:bCs w:val="0"/>
          <w:spacing w:val="0"/>
          <w:sz w:val="32"/>
          <w:szCs w:val="32"/>
          <w:lang w:eastAsia="zh-CN"/>
        </w:rPr>
        <w:t>的工作有：</w:t>
      </w:r>
      <w:r>
        <w:rPr>
          <w:rFonts w:hint="eastAsia" w:ascii="仿宋_GB2312"/>
          <w:b w:val="0"/>
          <w:bCs w:val="0"/>
          <w:sz w:val="32"/>
          <w:szCs w:val="32"/>
          <w:lang w:eastAsia="zh-CN"/>
        </w:rPr>
        <w:t>一是深入伊犁、吐鲁番、喀什等地州14个养蜂重点县（市）蜂业合作社、家庭蜂场、蜂业企业，就高效饲养、蜜蜂授粉、蜂种保护、特色蜂产品、农药侵害等方面进行专题调研，形成调研报告20余篇。二是联合新疆农大生命科学学院，在吐鲁番、哈密、昌吉、塔城等四个地州15个县市累计调查统计蜜粉源植物共99科636属2488种，并完成13万字的调查报告，包括蜜粉源植物分布示意图19份、4个地州蜜粉源植物名录，制作蜜粉源植物标本100份。三是据摸底了解，2024年全区养蜂规模达80多万群，在养的蜜蜂品种主要包括新疆独有的新疆黑蜂、西域黑蜂，国内引入的意大利蜜蜂、喀尔巴阡蜂，以及国内培育的中蜜一号、松丹一号等蜂种，蜂业从业人员约7500多户2万余人，养蜂合作社200多家。蜂蜜、花粉、蜂蜡、蜂王浆等蜂产品产量达4.5万吨，产值超18亿元（不含加工产品），蜂授粉作物增产达10%-15%。三是是结合调研工作开展蜜蜂高效饲养及蜂产品增产技术巡回指导，总计达70余人（次）；线上技术指导服务30余次。对红花蜜、山花蜜、罗布麻蜜等特色蜂蜜高产丰产技术提出改进意见并组织实施。向有关方面反映无人机违规喷施农药侵害蜂群问题，指导蜂农采取应急措施11次。四是继续做好蜂种保护工作。派专业技术人员对尼勒克县新疆黑蜂种质资源保护区进行专项指导检查；对新源县西域黑蜂保种问题，协助主管部门提出解决方案；对5家具有较强示范带动作用的蜂场提供西域黑蜂蜂王25只，进行优势蜂种推广。与中国农科院蜜蜂研究所对接，开展新疆特有蜂种取样监测，完成西域黑蜂和新疆黑蜂外部形态测定，为新疆特有蜜蜂遗传资源的动态追踪评价奠定基础。六是多次走访驻村工作队，对工作队支持的养蜂专业户和蜂产品加工点开展技术指导，创新增收途径，力促农民增收。七是在博乐、精河、阜康、库尔勒、和田、阿克陶等6个县（市）开展了设施作物熊蜂授粉提质增效试验示范，核心示范区面积120余亩，辐射带动面积达2000余亩，使授粉蔬菜质量和产量均得到明显提升，有效解决了个别设施作物授粉难题。八是在莎车县开展了蜜蜂与无人机协同授粉技术示范，示范面积100余亩，反响良好。九是联合新疆农科院植保所，针对潜叶蛾和白粉虱危害，在番茄大棚内投放120余万头赤眼蜂，开展“以虫治虫”生物防治试验，初步打通化学农药使用影响熊蜂授粉的关键堵点。</w:t>
      </w:r>
      <w:r>
        <w:rPr>
          <w:rFonts w:hint="default" w:ascii="Times New Roman" w:hAnsi="Times New Roman" w:eastAsia="仿宋_GB2312" w:cs="Times New Roman"/>
          <w:b/>
          <w:bCs/>
          <w:spacing w:val="0"/>
          <w:sz w:val="32"/>
          <w:szCs w:val="32"/>
        </w:rPr>
        <w:t>项目实施情况：</w:t>
      </w:r>
      <w:r>
        <w:rPr>
          <w:rFonts w:hint="default" w:ascii="Times New Roman" w:hAnsi="Times New Roman" w:eastAsia="仿宋_GB2312" w:cs="Times New Roman"/>
          <w:spacing w:val="0"/>
          <w:sz w:val="32"/>
          <w:szCs w:val="32"/>
        </w:rPr>
        <w:t>项目已经完成实际设立的目标，项目在实施过程中严格按照目标设立的各阶段任务进行开展工作，在前期立项过程中严格把质量关，建立安全防护机制，保证项目实施各阶段安全顺利进行。</w:t>
      </w:r>
      <w:r>
        <w:rPr>
          <w:rFonts w:hint="eastAsia" w:ascii="仿宋_GB2312"/>
          <w:b/>
          <w:bCs/>
          <w:sz w:val="32"/>
          <w:szCs w:val="32"/>
        </w:rPr>
        <w:t>资金投入和使用情况</w:t>
      </w:r>
      <w:r>
        <w:rPr>
          <w:rFonts w:hint="eastAsia" w:ascii="仿宋_GB2312"/>
          <w:b/>
          <w:bCs/>
          <w:sz w:val="32"/>
          <w:szCs w:val="32"/>
          <w:lang w:eastAsia="zh-CN"/>
        </w:rPr>
        <w:t>：</w:t>
      </w:r>
      <w:r>
        <w:rPr>
          <w:rFonts w:hint="default" w:ascii="Times New Roman" w:hAnsi="Times New Roman" w:eastAsia="仿宋_GB2312" w:cs="Times New Roman"/>
          <w:spacing w:val="0"/>
          <w:sz w:val="32"/>
          <w:szCs w:val="32"/>
        </w:rPr>
        <w:t>本项目总投资</w:t>
      </w:r>
      <w:r>
        <w:rPr>
          <w:rFonts w:hint="eastAsia" w:ascii="Times New Roman" w:hAnsi="Times New Roman" w:cs="Times New Roman"/>
          <w:spacing w:val="0"/>
          <w:sz w:val="32"/>
          <w:szCs w:val="32"/>
          <w:lang w:val="en-US" w:eastAsia="zh-CN"/>
        </w:rPr>
        <w:t>80</w:t>
      </w:r>
      <w:r>
        <w:rPr>
          <w:rFonts w:hint="default" w:ascii="Times New Roman" w:hAnsi="Times New Roman" w:eastAsia="仿宋_GB2312" w:cs="Times New Roman"/>
          <w:spacing w:val="0"/>
          <w:sz w:val="32"/>
          <w:szCs w:val="32"/>
        </w:rPr>
        <w:t>万元，其中：财政本级资金</w:t>
      </w:r>
      <w:r>
        <w:rPr>
          <w:rFonts w:hint="eastAsia" w:ascii="Times New Roman" w:hAnsi="Times New Roman" w:cs="Times New Roman"/>
          <w:spacing w:val="0"/>
          <w:sz w:val="32"/>
          <w:szCs w:val="32"/>
          <w:lang w:val="en-US" w:eastAsia="zh-CN"/>
        </w:rPr>
        <w:t>8</w:t>
      </w:r>
      <w:r>
        <w:rPr>
          <w:rFonts w:hint="default" w:ascii="Times New Roman" w:hAnsi="Times New Roman" w:eastAsia="仿宋_GB2312" w:cs="Times New Roman"/>
          <w:spacing w:val="0"/>
          <w:sz w:val="32"/>
          <w:szCs w:val="32"/>
          <w:lang w:val="en-US" w:eastAsia="zh-CN"/>
        </w:rPr>
        <w:t>0</w:t>
      </w:r>
      <w:r>
        <w:rPr>
          <w:rFonts w:hint="default" w:ascii="Times New Roman" w:hAnsi="Times New Roman" w:eastAsia="仿宋_GB2312" w:cs="Times New Roman"/>
          <w:spacing w:val="0"/>
          <w:sz w:val="32"/>
          <w:szCs w:val="32"/>
        </w:rPr>
        <w:t>万元</w:t>
      </w:r>
      <w:r>
        <w:rPr>
          <w:rFonts w:hint="eastAsia" w:ascii="Times New Roman" w:hAnsi="Times New Roman" w:cs="Times New Roman"/>
          <w:spacing w:val="0"/>
          <w:sz w:val="32"/>
          <w:szCs w:val="32"/>
          <w:lang w:eastAsia="zh-CN"/>
        </w:rPr>
        <w:t>，</w:t>
      </w:r>
      <w:r>
        <w:rPr>
          <w:rFonts w:hint="eastAsia" w:ascii="仿宋_GB2312" w:hAnsi="仿宋_GB2312" w:eastAsia="仿宋_GB2312" w:cs="仿宋_GB2312"/>
          <w:sz w:val="32"/>
          <w:szCs w:val="32"/>
        </w:rPr>
        <w:t>非财政预算</w:t>
      </w:r>
      <w:r>
        <w:rPr>
          <w:rFonts w:hint="eastAsia" w:ascii="仿宋_GB2312" w:hAnsi="仿宋_GB2312" w:cs="仿宋_GB2312"/>
          <w:sz w:val="32"/>
          <w:szCs w:val="32"/>
          <w:lang w:val="en-US" w:eastAsia="zh-CN"/>
        </w:rPr>
        <w:t>0</w:t>
      </w:r>
      <w:r>
        <w:rPr>
          <w:rFonts w:hint="eastAsia" w:ascii="仿宋_GB2312" w:hAnsi="仿宋_GB2312" w:eastAsia="仿宋_GB2312" w:cs="仿宋_GB2312"/>
          <w:sz w:val="32"/>
          <w:szCs w:val="32"/>
        </w:rPr>
        <w:t>万元，</w:t>
      </w:r>
      <w:r>
        <w:rPr>
          <w:rFonts w:hint="default" w:ascii="Times New Roman" w:hAnsi="Times New Roman" w:eastAsia="仿宋_GB2312" w:cs="Times New Roman"/>
          <w:spacing w:val="0"/>
          <w:sz w:val="32"/>
          <w:szCs w:val="32"/>
        </w:rPr>
        <w:t>项目实际支出</w:t>
      </w:r>
      <w:r>
        <w:rPr>
          <w:rFonts w:hint="eastAsia" w:ascii="Times New Roman" w:hAnsi="Times New Roman" w:cs="Times New Roman"/>
          <w:spacing w:val="0"/>
          <w:sz w:val="32"/>
          <w:szCs w:val="32"/>
          <w:lang w:val="en-US" w:eastAsia="zh-CN"/>
        </w:rPr>
        <w:t>79.95</w:t>
      </w:r>
      <w:r>
        <w:rPr>
          <w:rFonts w:hint="default" w:ascii="Times New Roman" w:hAnsi="Times New Roman" w:eastAsia="仿宋_GB2312" w:cs="Times New Roman"/>
          <w:spacing w:val="0"/>
          <w:sz w:val="32"/>
          <w:szCs w:val="32"/>
        </w:rPr>
        <w:t>万元，支出率为</w:t>
      </w:r>
      <w:r>
        <w:rPr>
          <w:rFonts w:hint="eastAsia" w:cs="Times New Roman"/>
          <w:spacing w:val="0"/>
          <w:sz w:val="32"/>
          <w:szCs w:val="32"/>
          <w:lang w:val="en-US" w:eastAsia="zh-CN"/>
        </w:rPr>
        <w:t>99.9</w:t>
      </w:r>
      <w:r>
        <w:rPr>
          <w:rFonts w:hint="default" w:ascii="Times New Roman" w:hAnsi="Times New Roman" w:eastAsia="仿宋_GB2312" w:cs="Times New Roman"/>
          <w:spacing w:val="0"/>
          <w:sz w:val="32"/>
          <w:szCs w:val="32"/>
        </w:rPr>
        <w:t>%</w:t>
      </w:r>
      <w:r>
        <w:rPr>
          <w:rFonts w:hint="eastAsia" w:ascii="Times New Roman" w:hAnsi="Times New Roman" w:cs="Times New Roman"/>
          <w:spacing w:val="0"/>
          <w:sz w:val="32"/>
          <w:szCs w:val="32"/>
          <w:lang w:eastAsia="zh-CN"/>
        </w:rPr>
        <w:t>，</w:t>
      </w:r>
    </w:p>
    <w:p>
      <w:pPr>
        <w:spacing w:line="600" w:lineRule="exact"/>
        <w:ind w:firstLine="642" w:firstLineChars="200"/>
        <w:rPr>
          <w:rFonts w:ascii="仿宋_GB2312"/>
          <w:sz w:val="32"/>
          <w:szCs w:val="32"/>
        </w:rPr>
      </w:pPr>
      <w:r>
        <w:rPr>
          <w:rFonts w:hint="eastAsia" w:ascii="楷体" w:hAnsi="楷体" w:eastAsia="楷体" w:cs="楷体"/>
          <w:b/>
          <w:bCs/>
          <w:sz w:val="32"/>
          <w:szCs w:val="32"/>
        </w:rPr>
        <w:t>（二）项目绩效目标。</w:t>
      </w:r>
      <w:r>
        <w:rPr>
          <w:rFonts w:hint="eastAsia" w:ascii="仿宋_GB2312"/>
          <w:b/>
          <w:bCs/>
          <w:sz w:val="32"/>
          <w:szCs w:val="32"/>
        </w:rPr>
        <w:t>总体目标</w:t>
      </w:r>
      <w:r>
        <w:rPr>
          <w:rFonts w:hint="eastAsia" w:ascii="仿宋_GB2312"/>
          <w:b/>
          <w:bCs/>
          <w:sz w:val="32"/>
          <w:szCs w:val="32"/>
          <w:lang w:eastAsia="zh-CN"/>
        </w:rPr>
        <w:t>：</w:t>
      </w:r>
      <w:r>
        <w:rPr>
          <w:rFonts w:hint="eastAsia" w:ascii="仿宋_GB2312"/>
          <w:sz w:val="32"/>
          <w:szCs w:val="32"/>
          <w:lang w:eastAsia="zh-CN"/>
        </w:rPr>
        <w:t>在伊犁州、阿勒泰、塔城等北疆高海拔山区,喀什、阿克苏、和田等南疆温带农区和吐鲁番、巴州等疆内蜜蜂集中越冬区域养蜂重点县域开展蜂产业发展情况调研，了解掌握蜜蜂饲养情况及存在问题，及时提供技术服务指导；对往年建设的5家蜜蜂规模化高效饲养技术示范基地进行“回头看”，给每个示范基地免费提供新疆优势蜂种蜂王5只，共计25只，推进示范基地蜜蜂良种更新，提升蜜蜂养殖水平和效益，发挥示范带动作用，有效推广规模化饲养技术模式；对新疆特有蜜蜂遗传资源进行外部形态测定，为新疆特有蜜蜂遗传资源动态追踪评价奠定数据基础；购买设施农业授粉试验田用熊蜂箱100箱进行试验示范推广；在昌吉、吐鲁番、哈密等地13各县市开展蜜粉源植物调查，准确掌握全区蜜粉源植物资源的类型、数量、分布区域以及现状，合理保护利用蜜粉源植物资源；开展蜂机协同授粉试验示范，明确授粉的增产提质增效作用，提升授粉技术水平，推动全区蜂产业健康持续发展。</w:t>
      </w:r>
      <w:r>
        <w:rPr>
          <w:rFonts w:hint="eastAsia" w:ascii="仿宋_GB2312"/>
          <w:b/>
          <w:bCs/>
          <w:sz w:val="32"/>
          <w:szCs w:val="32"/>
        </w:rPr>
        <w:t>阶段性目标</w:t>
      </w:r>
      <w:r>
        <w:rPr>
          <w:rFonts w:hint="eastAsia" w:ascii="仿宋_GB2312"/>
          <w:b/>
          <w:bCs/>
          <w:sz w:val="32"/>
          <w:szCs w:val="32"/>
          <w:lang w:eastAsia="zh-CN"/>
        </w:rPr>
        <w:t>：</w:t>
      </w:r>
      <w:r>
        <w:rPr>
          <w:rFonts w:hint="eastAsia" w:ascii="Times New Roman" w:hAnsi="Times New Roman" w:cs="Times New Roman"/>
          <w:spacing w:val="0"/>
          <w:sz w:val="32"/>
          <w:szCs w:val="32"/>
          <w:lang w:eastAsia="zh-CN"/>
        </w:rPr>
        <w:t>一是</w:t>
      </w:r>
      <w:r>
        <w:rPr>
          <w:rFonts w:hint="default" w:ascii="Times New Roman" w:hAnsi="Times New Roman" w:eastAsia="仿宋_GB2312" w:cs="Times New Roman"/>
          <w:spacing w:val="0"/>
          <w:sz w:val="32"/>
          <w:szCs w:val="32"/>
        </w:rPr>
        <w:t>前期准备</w:t>
      </w:r>
      <w:r>
        <w:rPr>
          <w:rFonts w:hint="eastAsia" w:ascii="Times New Roman" w:hAnsi="Times New Roman" w:cs="Times New Roman"/>
          <w:spacing w:val="0"/>
          <w:sz w:val="32"/>
          <w:szCs w:val="32"/>
          <w:lang w:eastAsia="zh-CN"/>
        </w:rPr>
        <w:t>，</w:t>
      </w:r>
      <w:r>
        <w:rPr>
          <w:rFonts w:hint="default" w:ascii="Times New Roman" w:hAnsi="Times New Roman" w:eastAsia="仿宋_GB2312" w:cs="Times New Roman"/>
          <w:spacing w:val="0"/>
          <w:sz w:val="32"/>
          <w:szCs w:val="32"/>
        </w:rPr>
        <w:t>通过制定项目实施方案，经项目负责人审核通过后，有序开展后续工作。</w:t>
      </w:r>
      <w:r>
        <w:rPr>
          <w:rFonts w:hint="eastAsia" w:ascii="Times New Roman" w:hAnsi="Times New Roman" w:cs="Times New Roman"/>
          <w:spacing w:val="0"/>
          <w:sz w:val="32"/>
          <w:szCs w:val="32"/>
          <w:lang w:eastAsia="zh-CN"/>
        </w:rPr>
        <w:t>二是</w:t>
      </w:r>
      <w:r>
        <w:rPr>
          <w:rFonts w:hint="default" w:ascii="Times New Roman" w:hAnsi="Times New Roman" w:eastAsia="仿宋_GB2312" w:cs="Times New Roman"/>
          <w:spacing w:val="0"/>
          <w:sz w:val="32"/>
          <w:szCs w:val="32"/>
        </w:rPr>
        <w:t>组织实施</w:t>
      </w:r>
      <w:r>
        <w:rPr>
          <w:rFonts w:hint="eastAsia" w:ascii="Times New Roman" w:hAnsi="Times New Roman" w:cs="Times New Roman"/>
          <w:spacing w:val="0"/>
          <w:sz w:val="32"/>
          <w:szCs w:val="32"/>
          <w:lang w:eastAsia="zh-CN"/>
        </w:rPr>
        <w:t>，</w:t>
      </w:r>
      <w:r>
        <w:rPr>
          <w:rFonts w:hint="default" w:ascii="Times New Roman" w:hAnsi="Times New Roman" w:eastAsia="仿宋_GB2312" w:cs="Times New Roman"/>
          <w:spacing w:val="0"/>
          <w:sz w:val="32"/>
          <w:szCs w:val="32"/>
        </w:rPr>
        <w:t>资金一到位，立即根据项目要求实施项目。项目责任人按照项目实施方案要求逐一进行项目部署安排，提高项目质量及效率性。</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楷体_GB2312" w:cs="Times New Roman"/>
          <w:b/>
          <w:bCs/>
          <w:spacing w:val="0"/>
          <w:sz w:val="32"/>
          <w:szCs w:val="32"/>
        </w:rPr>
      </w:pPr>
      <w:r>
        <w:rPr>
          <w:rFonts w:hint="default" w:ascii="Times New Roman" w:hAnsi="Times New Roman" w:eastAsia="楷体_GB2312" w:cs="Times New Roman"/>
          <w:b/>
          <w:bCs/>
          <w:spacing w:val="0"/>
          <w:sz w:val="32"/>
          <w:szCs w:val="32"/>
        </w:rPr>
        <w:t>（一）绩效评价目的、对象和范围</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b w:val="0"/>
          <w:bCs/>
          <w:spacing w:val="0"/>
          <w:sz w:val="32"/>
          <w:szCs w:val="32"/>
        </w:rPr>
      </w:pPr>
      <w:r>
        <w:rPr>
          <w:rFonts w:hint="default" w:ascii="Times New Roman" w:hAnsi="Times New Roman" w:eastAsia="仿宋_GB2312" w:cs="Times New Roman"/>
          <w:b/>
          <w:bCs w:val="0"/>
          <w:spacing w:val="0"/>
          <w:sz w:val="32"/>
          <w:szCs w:val="32"/>
        </w:rPr>
        <w:t>1</w:t>
      </w:r>
      <w:r>
        <w:rPr>
          <w:rFonts w:hint="default" w:ascii="Times New Roman" w:hAnsi="Times New Roman" w:eastAsia="仿宋_GB2312" w:cs="Times New Roman"/>
          <w:b/>
          <w:bCs w:val="0"/>
          <w:spacing w:val="0"/>
          <w:sz w:val="32"/>
          <w:szCs w:val="32"/>
          <w:lang w:val="en-US" w:eastAsia="zh-CN"/>
        </w:rPr>
        <w:t>.</w:t>
      </w:r>
      <w:r>
        <w:rPr>
          <w:rFonts w:hint="default" w:ascii="Times New Roman" w:hAnsi="Times New Roman" w:eastAsia="仿宋_GB2312" w:cs="Times New Roman"/>
          <w:b/>
          <w:bCs w:val="0"/>
          <w:spacing w:val="0"/>
          <w:sz w:val="32"/>
          <w:szCs w:val="32"/>
        </w:rPr>
        <w:t>绩效评价的目的</w:t>
      </w:r>
      <w:r>
        <w:rPr>
          <w:rFonts w:hint="default" w:ascii="Times New Roman" w:hAnsi="Times New Roman" w:eastAsia="仿宋_GB2312" w:cs="Times New Roman"/>
          <w:b/>
          <w:bCs w:val="0"/>
          <w:spacing w:val="0"/>
          <w:sz w:val="32"/>
          <w:szCs w:val="32"/>
          <w:lang w:eastAsia="zh-CN"/>
        </w:rPr>
        <w:t>。</w:t>
      </w:r>
      <w:r>
        <w:rPr>
          <w:rFonts w:hint="default" w:ascii="Times New Roman" w:hAnsi="Times New Roman" w:eastAsia="仿宋_GB2312" w:cs="Times New Roman"/>
          <w:b w:val="0"/>
          <w:bCs/>
          <w:spacing w:val="0"/>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spacing w:val="0"/>
          <w:sz w:val="32"/>
          <w:szCs w:val="32"/>
        </w:rPr>
      </w:pPr>
      <w:r>
        <w:rPr>
          <w:rFonts w:hint="default" w:ascii="Times New Roman" w:hAnsi="Times New Roman" w:eastAsia="仿宋_GB2312" w:cs="Times New Roman"/>
          <w:b w:val="0"/>
          <w:bCs/>
          <w:spacing w:val="0"/>
          <w:sz w:val="32"/>
          <w:szCs w:val="32"/>
          <w:lang w:eastAsia="zh-CN"/>
        </w:rPr>
        <w:t>（</w:t>
      </w:r>
      <w:r>
        <w:rPr>
          <w:rFonts w:hint="default" w:ascii="Times New Roman" w:hAnsi="Times New Roman" w:eastAsia="仿宋_GB2312" w:cs="Times New Roman"/>
          <w:b w:val="0"/>
          <w:bCs/>
          <w:spacing w:val="0"/>
          <w:sz w:val="32"/>
          <w:szCs w:val="32"/>
          <w:lang w:val="en-US" w:eastAsia="zh-CN"/>
        </w:rPr>
        <w:t>1</w:t>
      </w:r>
      <w:r>
        <w:rPr>
          <w:rFonts w:hint="default" w:ascii="Times New Roman" w:hAnsi="Times New Roman" w:eastAsia="仿宋_GB2312" w:cs="Times New Roman"/>
          <w:b w:val="0"/>
          <w:bCs/>
          <w:spacing w:val="0"/>
          <w:sz w:val="32"/>
          <w:szCs w:val="32"/>
          <w:lang w:eastAsia="zh-CN"/>
        </w:rPr>
        <w:t>）</w:t>
      </w:r>
      <w:r>
        <w:rPr>
          <w:rFonts w:hint="default" w:ascii="Times New Roman" w:hAnsi="Times New Roman" w:eastAsia="仿宋_GB2312" w:cs="Times New Roman"/>
          <w:b w:val="0"/>
          <w:bCs/>
          <w:spacing w:val="0"/>
          <w:sz w:val="32"/>
          <w:szCs w:val="32"/>
        </w:rPr>
        <w:t>项目在实施前向项目负责人提供财政支出绩效方面的资金管理信息，促进项目支出严格按照资金管理规定进行。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spacing w:val="0"/>
          <w:sz w:val="32"/>
          <w:szCs w:val="32"/>
        </w:rPr>
      </w:pPr>
      <w:r>
        <w:rPr>
          <w:rFonts w:hint="default" w:ascii="Times New Roman" w:hAnsi="Times New Roman" w:eastAsia="仿宋_GB2312" w:cs="Times New Roman"/>
          <w:b w:val="0"/>
          <w:bCs/>
          <w:spacing w:val="0"/>
          <w:sz w:val="32"/>
          <w:szCs w:val="32"/>
        </w:rPr>
        <w:t>（2）项目绩效管理财政支出运行提供及时、有效的信息。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spacing w:val="0"/>
          <w:sz w:val="32"/>
          <w:szCs w:val="32"/>
        </w:rPr>
      </w:pPr>
      <w:r>
        <w:rPr>
          <w:rFonts w:hint="default" w:ascii="Times New Roman" w:hAnsi="Times New Roman" w:eastAsia="仿宋_GB2312" w:cs="Times New Roman"/>
          <w:b w:val="0"/>
          <w:bCs/>
          <w:spacing w:val="0"/>
          <w:sz w:val="32"/>
          <w:szCs w:val="32"/>
        </w:rPr>
        <w:t>综合来看，通过开展有效的财政支出绩效评价管理，达到改进预算管理、控制节约成本，提高预算资金使用效益的目的。</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b w:val="0"/>
          <w:bCs/>
          <w:spacing w:val="0"/>
          <w:sz w:val="32"/>
          <w:szCs w:val="32"/>
        </w:rPr>
      </w:pPr>
      <w:r>
        <w:rPr>
          <w:rFonts w:hint="default" w:ascii="Times New Roman" w:hAnsi="Times New Roman" w:eastAsia="仿宋_GB2312" w:cs="Times New Roman"/>
          <w:b/>
          <w:bCs w:val="0"/>
          <w:spacing w:val="0"/>
          <w:sz w:val="32"/>
          <w:szCs w:val="32"/>
        </w:rPr>
        <w:t>2</w:t>
      </w:r>
      <w:r>
        <w:rPr>
          <w:rFonts w:hint="default" w:ascii="Times New Roman" w:hAnsi="Times New Roman" w:eastAsia="仿宋_GB2312" w:cs="Times New Roman"/>
          <w:b/>
          <w:bCs w:val="0"/>
          <w:spacing w:val="0"/>
          <w:sz w:val="32"/>
          <w:szCs w:val="32"/>
          <w:lang w:val="en-US" w:eastAsia="zh-CN"/>
        </w:rPr>
        <w:t>.</w:t>
      </w:r>
      <w:r>
        <w:rPr>
          <w:rFonts w:hint="default" w:ascii="Times New Roman" w:hAnsi="Times New Roman" w:eastAsia="仿宋_GB2312" w:cs="Times New Roman"/>
          <w:b/>
          <w:bCs w:val="0"/>
          <w:spacing w:val="0"/>
          <w:sz w:val="32"/>
          <w:szCs w:val="32"/>
        </w:rPr>
        <w:t>绩效评价的对象</w:t>
      </w:r>
      <w:r>
        <w:rPr>
          <w:rFonts w:hint="default" w:ascii="Times New Roman" w:hAnsi="Times New Roman" w:eastAsia="仿宋_GB2312" w:cs="Times New Roman"/>
          <w:b/>
          <w:bCs w:val="0"/>
          <w:spacing w:val="0"/>
          <w:sz w:val="32"/>
          <w:szCs w:val="32"/>
          <w:lang w:eastAsia="zh-CN"/>
        </w:rPr>
        <w:t>。</w:t>
      </w:r>
      <w:r>
        <w:rPr>
          <w:rFonts w:hint="default" w:ascii="Times New Roman" w:hAnsi="Times New Roman" w:eastAsia="仿宋_GB2312" w:cs="Times New Roman"/>
          <w:b w:val="0"/>
          <w:bCs/>
          <w:spacing w:val="0"/>
          <w:kern w:val="0"/>
          <w:sz w:val="32"/>
          <w:szCs w:val="32"/>
        </w:rPr>
        <w:t>自治区农业生产发展资金(</w:t>
      </w:r>
      <w:r>
        <w:rPr>
          <w:rFonts w:hint="default" w:ascii="Times New Roman" w:hAnsi="Times New Roman" w:eastAsia="仿宋_GB2312" w:cs="Times New Roman"/>
          <w:b w:val="0"/>
          <w:bCs/>
          <w:spacing w:val="0"/>
          <w:kern w:val="0"/>
          <w:sz w:val="32"/>
          <w:szCs w:val="32"/>
          <w:lang w:eastAsia="zh-CN"/>
        </w:rPr>
        <w:t>授粉与良种繁育</w:t>
      </w:r>
      <w:r>
        <w:rPr>
          <w:rFonts w:hint="default" w:ascii="Times New Roman" w:hAnsi="Times New Roman" w:eastAsia="仿宋_GB2312" w:cs="Times New Roman"/>
          <w:b w:val="0"/>
          <w:bCs/>
          <w:spacing w:val="0"/>
          <w:kern w:val="0"/>
          <w:sz w:val="32"/>
          <w:szCs w:val="32"/>
        </w:rPr>
        <w:t>)</w:t>
      </w:r>
      <w:r>
        <w:rPr>
          <w:rFonts w:hint="default" w:ascii="Times New Roman" w:hAnsi="Times New Roman" w:eastAsia="仿宋_GB2312" w:cs="Times New Roman"/>
          <w:b w:val="0"/>
          <w:bCs/>
          <w:spacing w:val="0"/>
          <w:sz w:val="32"/>
          <w:szCs w:val="32"/>
        </w:rPr>
        <w:t>项目所包含的全部项目建设内容。</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b w:val="0"/>
          <w:bCs/>
          <w:spacing w:val="0"/>
          <w:sz w:val="32"/>
          <w:szCs w:val="32"/>
        </w:rPr>
      </w:pPr>
      <w:r>
        <w:rPr>
          <w:rFonts w:hint="default" w:ascii="Times New Roman" w:hAnsi="Times New Roman" w:eastAsia="仿宋_GB2312" w:cs="Times New Roman"/>
          <w:b/>
          <w:bCs w:val="0"/>
          <w:spacing w:val="0"/>
          <w:sz w:val="32"/>
          <w:szCs w:val="32"/>
        </w:rPr>
        <w:t>3</w:t>
      </w:r>
      <w:r>
        <w:rPr>
          <w:rFonts w:hint="default" w:ascii="Times New Roman" w:hAnsi="Times New Roman" w:eastAsia="仿宋_GB2312" w:cs="Times New Roman"/>
          <w:b/>
          <w:bCs w:val="0"/>
          <w:spacing w:val="0"/>
          <w:sz w:val="32"/>
          <w:szCs w:val="32"/>
          <w:lang w:val="en-US" w:eastAsia="zh-CN"/>
        </w:rPr>
        <w:t>.</w:t>
      </w:r>
      <w:r>
        <w:rPr>
          <w:rFonts w:hint="default" w:ascii="Times New Roman" w:hAnsi="Times New Roman" w:eastAsia="仿宋_GB2312" w:cs="Times New Roman"/>
          <w:b/>
          <w:bCs w:val="0"/>
          <w:spacing w:val="0"/>
          <w:sz w:val="32"/>
          <w:szCs w:val="32"/>
        </w:rPr>
        <w:t>绩效评价的范围</w:t>
      </w:r>
      <w:r>
        <w:rPr>
          <w:rFonts w:hint="default" w:ascii="Times New Roman" w:hAnsi="Times New Roman" w:eastAsia="仿宋_GB2312" w:cs="Times New Roman"/>
          <w:b/>
          <w:bCs w:val="0"/>
          <w:spacing w:val="0"/>
          <w:sz w:val="32"/>
          <w:szCs w:val="32"/>
          <w:lang w:eastAsia="zh-CN"/>
        </w:rPr>
        <w:t>。</w:t>
      </w:r>
      <w:r>
        <w:rPr>
          <w:rFonts w:hint="default" w:ascii="Times New Roman" w:hAnsi="Times New Roman" w:eastAsia="仿宋_GB2312" w:cs="Times New Roman"/>
          <w:b w:val="0"/>
          <w:bCs/>
          <w:spacing w:val="0"/>
          <w:kern w:val="0"/>
          <w:sz w:val="32"/>
          <w:szCs w:val="32"/>
        </w:rPr>
        <w:t>自治区农业生产发展资金(</w:t>
      </w:r>
      <w:r>
        <w:rPr>
          <w:rFonts w:hint="default" w:ascii="Times New Roman" w:hAnsi="Times New Roman" w:eastAsia="仿宋_GB2312" w:cs="Times New Roman"/>
          <w:b w:val="0"/>
          <w:bCs/>
          <w:spacing w:val="0"/>
          <w:kern w:val="0"/>
          <w:sz w:val="32"/>
          <w:szCs w:val="32"/>
          <w:lang w:eastAsia="zh-CN"/>
        </w:rPr>
        <w:t>授粉与良种繁育</w:t>
      </w:r>
      <w:r>
        <w:rPr>
          <w:rFonts w:hint="default" w:ascii="Times New Roman" w:hAnsi="Times New Roman" w:eastAsia="仿宋_GB2312" w:cs="Times New Roman"/>
          <w:b w:val="0"/>
          <w:bCs/>
          <w:spacing w:val="0"/>
          <w:kern w:val="0"/>
          <w:sz w:val="32"/>
          <w:szCs w:val="32"/>
        </w:rPr>
        <w:t>)</w:t>
      </w:r>
      <w:r>
        <w:rPr>
          <w:rFonts w:hint="default" w:ascii="Times New Roman" w:hAnsi="Times New Roman" w:eastAsia="仿宋_GB2312" w:cs="Times New Roman"/>
          <w:b w:val="0"/>
          <w:bCs/>
          <w:spacing w:val="0"/>
          <w:sz w:val="32"/>
          <w:szCs w:val="32"/>
        </w:rPr>
        <w:t>项目的决策、过程、产出、效益等。</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楷体_GB2312" w:cs="Times New Roman"/>
          <w:spacing w:val="0"/>
          <w:sz w:val="32"/>
          <w:szCs w:val="32"/>
        </w:rPr>
      </w:pPr>
      <w:r>
        <w:rPr>
          <w:rFonts w:hint="default" w:ascii="Times New Roman" w:hAnsi="Times New Roman" w:eastAsia="楷体_GB2312" w:cs="Times New Roman"/>
          <w:b/>
          <w:bCs/>
          <w:spacing w:val="0"/>
          <w:sz w:val="32"/>
          <w:szCs w:val="32"/>
        </w:rPr>
        <w:t>（二）绩效评价原则、评价指标体系（详情见表1）、评价方法、评价标准。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b w:val="0"/>
          <w:bCs w:val="0"/>
          <w:color w:val="000000"/>
          <w:spacing w:val="0"/>
          <w:sz w:val="32"/>
          <w:szCs w:val="32"/>
        </w:rPr>
      </w:pPr>
      <w:r>
        <w:rPr>
          <w:rFonts w:hint="default" w:ascii="Times New Roman" w:hAnsi="Times New Roman" w:eastAsia="仿宋_GB2312" w:cs="Times New Roman"/>
          <w:b/>
          <w:bCs/>
          <w:spacing w:val="0"/>
          <w:sz w:val="32"/>
          <w:szCs w:val="32"/>
        </w:rPr>
        <w:t>1</w:t>
      </w:r>
      <w:r>
        <w:rPr>
          <w:rFonts w:hint="default" w:ascii="Times New Roman" w:hAnsi="Times New Roman" w:eastAsia="仿宋_GB2312" w:cs="Times New Roman"/>
          <w:b/>
          <w:bCs/>
          <w:spacing w:val="0"/>
          <w:sz w:val="32"/>
          <w:szCs w:val="32"/>
          <w:lang w:val="en-US" w:eastAsia="zh-CN"/>
        </w:rPr>
        <w:t>.</w:t>
      </w:r>
      <w:r>
        <w:rPr>
          <w:rFonts w:hint="default" w:ascii="Times New Roman" w:hAnsi="Times New Roman" w:eastAsia="仿宋_GB2312" w:cs="Times New Roman"/>
          <w:b/>
          <w:bCs/>
          <w:spacing w:val="0"/>
          <w:sz w:val="32"/>
          <w:szCs w:val="32"/>
        </w:rPr>
        <w:t>绩效评价原则</w:t>
      </w:r>
      <w:r>
        <w:rPr>
          <w:rFonts w:hint="default" w:ascii="Times New Roman" w:hAnsi="Times New Roman" w:eastAsia="仿宋_GB2312" w:cs="Times New Roman"/>
          <w:b/>
          <w:bCs/>
          <w:spacing w:val="0"/>
          <w:sz w:val="32"/>
          <w:szCs w:val="32"/>
          <w:lang w:val="en-US" w:eastAsia="zh-CN"/>
        </w:rPr>
        <w:t>。</w:t>
      </w:r>
      <w:r>
        <w:rPr>
          <w:rFonts w:hint="default" w:ascii="Times New Roman" w:hAnsi="Times New Roman" w:eastAsia="仿宋_GB2312" w:cs="Times New Roman"/>
          <w:b w:val="0"/>
          <w:bCs w:val="0"/>
          <w:color w:val="000000"/>
          <w:spacing w:val="0"/>
          <w:sz w:val="32"/>
          <w:szCs w:val="32"/>
        </w:rPr>
        <w:t>本次项目绩效评价遵循以下基本原则：</w:t>
      </w:r>
    </w:p>
    <w:p>
      <w:pPr>
        <w:pStyle w:val="2"/>
        <w:keepNext w:val="0"/>
        <w:keepLines w:val="0"/>
        <w:pageBreakBefore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b w:val="0"/>
          <w:bCs w:val="0"/>
          <w:spacing w:val="0"/>
          <w:sz w:val="32"/>
          <w:szCs w:val="32"/>
        </w:rPr>
      </w:pPr>
      <w:r>
        <w:rPr>
          <w:rFonts w:hint="default" w:ascii="Times New Roman" w:hAnsi="Times New Roman" w:eastAsia="仿宋_GB2312" w:cs="Times New Roman"/>
          <w:b/>
          <w:bCs/>
          <w:spacing w:val="0"/>
          <w:sz w:val="32"/>
          <w:szCs w:val="32"/>
        </w:rPr>
        <w:t>（1）科学公正。</w:t>
      </w:r>
      <w:r>
        <w:rPr>
          <w:rFonts w:hint="default" w:ascii="Times New Roman" w:hAnsi="Times New Roman" w:eastAsia="仿宋_GB2312" w:cs="Times New Roman"/>
          <w:b w:val="0"/>
          <w:bCs w:val="0"/>
          <w:spacing w:val="0"/>
          <w:sz w:val="32"/>
          <w:szCs w:val="32"/>
        </w:rPr>
        <w:t>绩效评价应当运用科学合理的方法，按照规范的程序，对项目绩效进行客观、公正的反映。</w:t>
      </w:r>
    </w:p>
    <w:p>
      <w:pPr>
        <w:pStyle w:val="2"/>
        <w:keepNext w:val="0"/>
        <w:keepLines w:val="0"/>
        <w:pageBreakBefore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b w:val="0"/>
          <w:bCs w:val="0"/>
          <w:spacing w:val="0"/>
          <w:sz w:val="32"/>
          <w:szCs w:val="32"/>
        </w:rPr>
      </w:pPr>
      <w:r>
        <w:rPr>
          <w:rFonts w:hint="default" w:ascii="Times New Roman" w:hAnsi="Times New Roman" w:eastAsia="仿宋_GB2312" w:cs="Times New Roman"/>
          <w:b/>
          <w:bCs/>
          <w:spacing w:val="0"/>
          <w:sz w:val="32"/>
          <w:szCs w:val="32"/>
        </w:rPr>
        <w:t>（2）统筹兼顾。</w:t>
      </w:r>
      <w:r>
        <w:rPr>
          <w:rFonts w:hint="default" w:ascii="Times New Roman" w:hAnsi="Times New Roman" w:eastAsia="仿宋_GB2312" w:cs="Times New Roman"/>
          <w:b w:val="0"/>
          <w:bCs w:val="0"/>
          <w:spacing w:val="0"/>
          <w:sz w:val="32"/>
          <w:szCs w:val="32"/>
        </w:rPr>
        <w:t>单位自评、部门评价和财政评价应职责明确，各有侧重，相互衔接。单位自评应由项目单位自主实施，即“谁支出、谁自评”。部门评价和财政评价应在单位自评的基础上开展。</w:t>
      </w:r>
    </w:p>
    <w:p>
      <w:pPr>
        <w:pStyle w:val="2"/>
        <w:keepNext w:val="0"/>
        <w:keepLines w:val="0"/>
        <w:pageBreakBefore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b w:val="0"/>
          <w:bCs w:val="0"/>
          <w:spacing w:val="0"/>
          <w:sz w:val="32"/>
          <w:szCs w:val="32"/>
        </w:rPr>
      </w:pPr>
      <w:r>
        <w:rPr>
          <w:rFonts w:hint="default" w:ascii="Times New Roman" w:hAnsi="Times New Roman" w:eastAsia="仿宋_GB2312" w:cs="Times New Roman"/>
          <w:b/>
          <w:bCs/>
          <w:spacing w:val="0"/>
          <w:sz w:val="32"/>
          <w:szCs w:val="32"/>
        </w:rPr>
        <w:t>（3）激励约束。</w:t>
      </w:r>
      <w:r>
        <w:rPr>
          <w:rFonts w:hint="default" w:ascii="Times New Roman" w:hAnsi="Times New Roman" w:eastAsia="仿宋_GB2312" w:cs="Times New Roman"/>
          <w:b w:val="0"/>
          <w:bCs w:val="0"/>
          <w:spacing w:val="0"/>
          <w:sz w:val="32"/>
          <w:szCs w:val="32"/>
        </w:rPr>
        <w:t>绩效评价结果应与预算安排、政策调整、改进管理实质性挂钩，体现奖优罚劣和激励相容导向，有效要安排、低效要压减、无效要问责。</w:t>
      </w:r>
    </w:p>
    <w:p>
      <w:pPr>
        <w:pStyle w:val="2"/>
        <w:keepNext w:val="0"/>
        <w:keepLines w:val="0"/>
        <w:pageBreakBefore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b w:val="0"/>
          <w:bCs w:val="0"/>
          <w:spacing w:val="0"/>
          <w:sz w:val="32"/>
          <w:szCs w:val="32"/>
        </w:rPr>
      </w:pPr>
      <w:r>
        <w:rPr>
          <w:rFonts w:hint="default" w:ascii="Times New Roman" w:hAnsi="Times New Roman" w:eastAsia="仿宋_GB2312" w:cs="Times New Roman"/>
          <w:b/>
          <w:bCs/>
          <w:spacing w:val="0"/>
          <w:sz w:val="32"/>
          <w:szCs w:val="32"/>
        </w:rPr>
        <w:t>（4）公开透明。</w:t>
      </w:r>
      <w:r>
        <w:rPr>
          <w:rFonts w:hint="default" w:ascii="Times New Roman" w:hAnsi="Times New Roman" w:eastAsia="仿宋_GB2312" w:cs="Times New Roman"/>
          <w:b w:val="0"/>
          <w:bCs w:val="0"/>
          <w:spacing w:val="0"/>
          <w:sz w:val="32"/>
          <w:szCs w:val="32"/>
        </w:rPr>
        <w:t>绩效评价结果应依法依规公开，并自觉接受社会监督。</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bCs w:val="0"/>
          <w:spacing w:val="0"/>
          <w:sz w:val="32"/>
          <w:szCs w:val="32"/>
        </w:rPr>
        <w:t>2</w:t>
      </w:r>
      <w:r>
        <w:rPr>
          <w:rFonts w:hint="default" w:ascii="Times New Roman" w:hAnsi="Times New Roman" w:eastAsia="仿宋_GB2312" w:cs="Times New Roman"/>
          <w:bCs w:val="0"/>
          <w:spacing w:val="0"/>
          <w:sz w:val="32"/>
          <w:szCs w:val="32"/>
          <w:lang w:val="en-US" w:eastAsia="zh-CN"/>
        </w:rPr>
        <w:t>.</w:t>
      </w:r>
      <w:r>
        <w:rPr>
          <w:rFonts w:hint="default" w:ascii="Times New Roman" w:hAnsi="Times New Roman" w:eastAsia="仿宋_GB2312" w:cs="Times New Roman"/>
          <w:bCs w:val="0"/>
          <w:spacing w:val="0"/>
          <w:sz w:val="32"/>
          <w:szCs w:val="32"/>
        </w:rPr>
        <w:t>评价指标体系</w:t>
      </w:r>
      <w:r>
        <w:rPr>
          <w:rFonts w:hint="default" w:ascii="Times New Roman" w:hAnsi="Times New Roman" w:eastAsia="仿宋_GB2312" w:cs="Times New Roman"/>
          <w:bCs w:val="0"/>
          <w:spacing w:val="0"/>
          <w:sz w:val="32"/>
          <w:szCs w:val="32"/>
          <w:lang w:eastAsia="zh-CN"/>
        </w:rPr>
        <w:t>。</w:t>
      </w:r>
      <w:r>
        <w:rPr>
          <w:rFonts w:hint="default" w:ascii="Times New Roman" w:hAnsi="Times New Roman" w:eastAsia="仿宋_GB2312" w:cs="Times New Roman"/>
          <w:b w:val="0"/>
          <w:bCs w:val="0"/>
          <w:color w:val="000000"/>
          <w:spacing w:val="0"/>
          <w:sz w:val="32"/>
          <w:szCs w:val="32"/>
        </w:rPr>
        <w:t>绩效评价框架是开展绩效评价的核心。绩效评价框架包括评价准则、关键评价问题、评价指标、数据来源、数据收集方法等。指标体系建立过程如下：</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b/>
          <w:bCs/>
          <w:color w:val="000000"/>
          <w:spacing w:val="0"/>
          <w:sz w:val="32"/>
          <w:szCs w:val="32"/>
        </w:rPr>
        <w:t>（1）确定评价指标</w:t>
      </w:r>
      <w:r>
        <w:rPr>
          <w:rFonts w:hint="default" w:ascii="Times New Roman" w:hAnsi="Times New Roman" w:eastAsia="仿宋_GB2312" w:cs="Times New Roman"/>
          <w:b/>
          <w:bCs/>
          <w:color w:val="000000"/>
          <w:spacing w:val="0"/>
          <w:sz w:val="32"/>
          <w:szCs w:val="32"/>
          <w:lang w:eastAsia="zh-CN"/>
        </w:rPr>
        <w:t>。</w:t>
      </w:r>
      <w:r>
        <w:rPr>
          <w:rFonts w:hint="default" w:ascii="Times New Roman" w:hAnsi="Times New Roman" w:eastAsia="仿宋_GB2312" w:cs="Times New Roman"/>
          <w:color w:val="000000"/>
          <w:spacing w:val="0"/>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b/>
          <w:color w:val="000000"/>
          <w:spacing w:val="0"/>
          <w:sz w:val="32"/>
          <w:szCs w:val="32"/>
        </w:rPr>
        <w:t>（2）确定权重</w:t>
      </w:r>
      <w:r>
        <w:rPr>
          <w:rFonts w:hint="default" w:ascii="Times New Roman" w:hAnsi="Times New Roman" w:eastAsia="仿宋_GB2312" w:cs="Times New Roman"/>
          <w:b/>
          <w:color w:val="000000"/>
          <w:spacing w:val="0"/>
          <w:sz w:val="32"/>
          <w:szCs w:val="32"/>
          <w:lang w:eastAsia="zh-CN"/>
        </w:rPr>
        <w:t>。</w:t>
      </w:r>
      <w:r>
        <w:rPr>
          <w:rFonts w:hint="default" w:ascii="Times New Roman" w:hAnsi="Times New Roman" w:eastAsia="仿宋_GB2312" w:cs="Times New Roman"/>
          <w:color w:val="000000"/>
          <w:spacing w:val="0"/>
          <w:sz w:val="32"/>
          <w:szCs w:val="32"/>
        </w:rPr>
        <w:t>确定各个指标相对于项目总体绩效的权重分值。在绩效评价指标体系中，项目决策权重为5分，项目过程权重为5分，项目产出权重为50分，项目效益权重为40分。</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b/>
          <w:color w:val="000000"/>
          <w:spacing w:val="0"/>
          <w:sz w:val="32"/>
          <w:szCs w:val="32"/>
        </w:rPr>
        <w:t>（3）确定指标标准值</w:t>
      </w:r>
      <w:r>
        <w:rPr>
          <w:rFonts w:hint="default" w:ascii="Times New Roman" w:hAnsi="Times New Roman" w:eastAsia="仿宋_GB2312" w:cs="Times New Roman"/>
          <w:b/>
          <w:color w:val="000000"/>
          <w:spacing w:val="0"/>
          <w:sz w:val="32"/>
          <w:szCs w:val="32"/>
          <w:lang w:eastAsia="zh-CN"/>
        </w:rPr>
        <w:t>。</w:t>
      </w:r>
      <w:r>
        <w:rPr>
          <w:rFonts w:hint="default" w:ascii="Times New Roman" w:hAnsi="Times New Roman" w:eastAsia="仿宋_GB2312" w:cs="Times New Roman"/>
          <w:color w:val="000000"/>
          <w:spacing w:val="0"/>
          <w:sz w:val="32"/>
          <w:szCs w:val="32"/>
        </w:rPr>
        <w:t>指标标准值是绩效评价指标的尺度，既要反映同类项目的先进水平，又要符合项目的实际绩效水平。具体采用计划标准等确定此次绩效评价指标标准值。</w:t>
      </w:r>
    </w:p>
    <w:p>
      <w:pPr>
        <w:pStyle w:val="2"/>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default" w:ascii="Times New Roman" w:hAnsi="Times New Roman" w:eastAsia="仿宋_GB2312" w:cs="Times New Roman"/>
          <w:b w:val="0"/>
          <w:bCs w:val="0"/>
          <w:color w:val="000000"/>
          <w:spacing w:val="0"/>
          <w:kern w:val="2"/>
          <w:sz w:val="32"/>
          <w:szCs w:val="32"/>
        </w:rPr>
      </w:pPr>
      <w:r>
        <w:rPr>
          <w:rFonts w:hint="default" w:ascii="Times New Roman" w:hAnsi="Times New Roman" w:eastAsia="仿宋_GB2312" w:cs="Times New Roman"/>
          <w:b w:val="0"/>
          <w:bCs w:val="0"/>
          <w:color w:val="000000"/>
          <w:spacing w:val="0"/>
          <w:kern w:val="2"/>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color w:val="000000"/>
          <w:spacing w:val="0"/>
          <w:sz w:val="32"/>
          <w:szCs w:val="32"/>
        </w:rPr>
      </w:pPr>
      <w:r>
        <w:rPr>
          <w:rFonts w:hint="default" w:ascii="Times New Roman" w:hAnsi="Times New Roman" w:eastAsia="仿宋_GB2312" w:cs="Times New Roman"/>
          <w:b w:val="0"/>
          <w:bCs w:val="0"/>
          <w:color w:val="000000"/>
          <w:spacing w:val="0"/>
          <w:sz w:val="32"/>
          <w:szCs w:val="32"/>
        </w:rPr>
        <w:t>具体评价指标体系详情见附件1</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bCs w:val="0"/>
          <w:spacing w:val="0"/>
          <w:sz w:val="32"/>
          <w:szCs w:val="32"/>
        </w:rPr>
        <w:t>3</w:t>
      </w:r>
      <w:r>
        <w:rPr>
          <w:rFonts w:hint="default" w:ascii="Times New Roman" w:hAnsi="Times New Roman" w:eastAsia="仿宋_GB2312" w:cs="Times New Roman"/>
          <w:bCs w:val="0"/>
          <w:spacing w:val="0"/>
          <w:sz w:val="32"/>
          <w:szCs w:val="32"/>
          <w:lang w:val="en-US" w:eastAsia="zh-CN"/>
        </w:rPr>
        <w:t>.</w:t>
      </w:r>
      <w:r>
        <w:rPr>
          <w:rFonts w:hint="default" w:ascii="Times New Roman" w:hAnsi="Times New Roman" w:eastAsia="仿宋_GB2312" w:cs="Times New Roman"/>
          <w:bCs w:val="0"/>
          <w:spacing w:val="0"/>
          <w:sz w:val="32"/>
          <w:szCs w:val="32"/>
        </w:rPr>
        <w:t>绩效评价方法</w:t>
      </w:r>
      <w:r>
        <w:rPr>
          <w:rFonts w:hint="default" w:ascii="Times New Roman" w:hAnsi="Times New Roman" w:eastAsia="仿宋_GB2312" w:cs="Times New Roman"/>
          <w:bCs w:val="0"/>
          <w:spacing w:val="0"/>
          <w:sz w:val="32"/>
          <w:szCs w:val="32"/>
          <w:lang w:eastAsia="zh-CN"/>
        </w:rPr>
        <w:t>。</w:t>
      </w:r>
      <w:r>
        <w:rPr>
          <w:rFonts w:hint="default" w:ascii="Times New Roman" w:hAnsi="Times New Roman" w:eastAsia="仿宋_GB2312" w:cs="Times New Roman"/>
          <w:b w:val="0"/>
          <w:bCs w:val="0"/>
          <w:color w:val="000000"/>
          <w:spacing w:val="0"/>
          <w:sz w:val="32"/>
          <w:szCs w:val="32"/>
        </w:rPr>
        <w:t>绩效评价从项目决策、项目过程、项目产出、项目效益四个维度进行评价。评价对象为项目目标实施情况，评价核心为资金的支出完成情况和项目的产出效益。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color w:val="000000"/>
          <w:spacing w:val="0"/>
          <w:sz w:val="32"/>
          <w:szCs w:val="32"/>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b/>
          <w:color w:val="000000"/>
          <w:spacing w:val="0"/>
          <w:sz w:val="32"/>
          <w:szCs w:val="32"/>
        </w:rPr>
        <w:t>（1）比较法</w:t>
      </w:r>
      <w:r>
        <w:rPr>
          <w:rFonts w:hint="default" w:ascii="Times New Roman" w:hAnsi="Times New Roman" w:eastAsia="仿宋_GB2312" w:cs="Times New Roman"/>
          <w:b/>
          <w:color w:val="000000"/>
          <w:spacing w:val="0"/>
          <w:sz w:val="32"/>
          <w:szCs w:val="32"/>
          <w:lang w:eastAsia="zh-CN"/>
        </w:rPr>
        <w:t>。</w:t>
      </w:r>
      <w:r>
        <w:rPr>
          <w:rFonts w:hint="default" w:ascii="Times New Roman" w:hAnsi="Times New Roman" w:eastAsia="仿宋_GB2312" w:cs="Times New Roman"/>
          <w:color w:val="000000"/>
          <w:spacing w:val="0"/>
          <w:sz w:val="32"/>
          <w:szCs w:val="32"/>
        </w:rPr>
        <w:t>通过对绩效目标与实施效果、历史与当期情况，综合分析绩效目标实现程度。对</w:t>
      </w:r>
      <w:r>
        <w:rPr>
          <w:rFonts w:hint="default" w:ascii="Times New Roman" w:hAnsi="Times New Roman" w:eastAsia="仿宋_GB2312" w:cs="Times New Roman"/>
          <w:spacing w:val="0"/>
          <w:sz w:val="32"/>
          <w:szCs w:val="32"/>
        </w:rPr>
        <w:t>项目</w:t>
      </w:r>
      <w:r>
        <w:rPr>
          <w:rFonts w:hint="default" w:ascii="Times New Roman" w:hAnsi="Times New Roman" w:eastAsia="仿宋_GB2312" w:cs="Times New Roman"/>
          <w:color w:val="000000"/>
          <w:spacing w:val="0"/>
          <w:sz w:val="32"/>
          <w:szCs w:val="32"/>
        </w:rPr>
        <w:t>最终验收情况与年度绩效目标对比、预算资金执行情况等相关因素进行比较。</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b/>
          <w:color w:val="000000"/>
          <w:spacing w:val="0"/>
          <w:sz w:val="32"/>
          <w:szCs w:val="32"/>
        </w:rPr>
        <w:t>（2）因素分析法</w:t>
      </w:r>
      <w:r>
        <w:rPr>
          <w:rFonts w:hint="default" w:ascii="Times New Roman" w:hAnsi="Times New Roman" w:eastAsia="仿宋_GB2312" w:cs="Times New Roman"/>
          <w:b/>
          <w:color w:val="000000"/>
          <w:spacing w:val="0"/>
          <w:sz w:val="32"/>
          <w:szCs w:val="32"/>
          <w:lang w:eastAsia="zh-CN"/>
        </w:rPr>
        <w:t>。</w:t>
      </w:r>
      <w:r>
        <w:rPr>
          <w:rFonts w:hint="default" w:ascii="Times New Roman" w:hAnsi="Times New Roman" w:eastAsia="仿宋_GB2312" w:cs="Times New Roman"/>
          <w:color w:val="000000"/>
          <w:spacing w:val="0"/>
          <w:sz w:val="32"/>
          <w:szCs w:val="32"/>
        </w:rPr>
        <w:t>通过综合分析影响绩效目标实现、实施效果的内外因素，评价绩效目标实现程度。通过对</w:t>
      </w:r>
      <w:r>
        <w:rPr>
          <w:rFonts w:hint="default" w:ascii="Times New Roman" w:hAnsi="Times New Roman" w:eastAsia="仿宋_GB2312" w:cs="Times New Roman"/>
          <w:spacing w:val="0"/>
          <w:sz w:val="32"/>
          <w:szCs w:val="32"/>
        </w:rPr>
        <w:t>项目</w:t>
      </w:r>
      <w:r>
        <w:rPr>
          <w:rFonts w:hint="default" w:ascii="Times New Roman" w:hAnsi="Times New Roman" w:eastAsia="仿宋_GB2312" w:cs="Times New Roman"/>
          <w:color w:val="000000"/>
          <w:spacing w:val="0"/>
          <w:sz w:val="32"/>
          <w:szCs w:val="32"/>
        </w:rPr>
        <w:t>的开展情况、项目产出数量、成本控制、资金拨付文件及自评报告等相关资料的收集和审核，综合分析各因素对绩效目标实现的影响。</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bCs w:val="0"/>
          <w:spacing w:val="0"/>
          <w:sz w:val="32"/>
          <w:szCs w:val="32"/>
        </w:rPr>
        <w:t>4</w:t>
      </w:r>
      <w:r>
        <w:rPr>
          <w:rFonts w:hint="default" w:ascii="Times New Roman" w:hAnsi="Times New Roman" w:eastAsia="仿宋_GB2312" w:cs="Times New Roman"/>
          <w:bCs w:val="0"/>
          <w:spacing w:val="0"/>
          <w:sz w:val="32"/>
          <w:szCs w:val="32"/>
          <w:lang w:val="en-US" w:eastAsia="zh-CN"/>
        </w:rPr>
        <w:t>.</w:t>
      </w:r>
      <w:r>
        <w:rPr>
          <w:rFonts w:hint="default" w:ascii="Times New Roman" w:hAnsi="Times New Roman" w:eastAsia="仿宋_GB2312" w:cs="Times New Roman"/>
          <w:bCs w:val="0"/>
          <w:spacing w:val="0"/>
          <w:sz w:val="32"/>
          <w:szCs w:val="32"/>
        </w:rPr>
        <w:t>评价标准</w:t>
      </w:r>
      <w:r>
        <w:rPr>
          <w:rFonts w:hint="default" w:ascii="Times New Roman" w:hAnsi="Times New Roman" w:eastAsia="仿宋_GB2312" w:cs="Times New Roman"/>
          <w:bCs w:val="0"/>
          <w:spacing w:val="0"/>
          <w:sz w:val="32"/>
          <w:szCs w:val="32"/>
          <w:lang w:eastAsia="zh-CN"/>
        </w:rPr>
        <w:t>。</w:t>
      </w:r>
      <w:r>
        <w:rPr>
          <w:rFonts w:hint="default" w:ascii="Times New Roman" w:hAnsi="Times New Roman" w:eastAsia="仿宋_GB2312" w:cs="Times New Roman"/>
          <w:b w:val="0"/>
          <w:bCs w:val="0"/>
          <w:color w:val="000000"/>
          <w:spacing w:val="0"/>
          <w:sz w:val="32"/>
          <w:szCs w:val="32"/>
        </w:rPr>
        <w:t>绩效评价标准通常包括计划标准、行业标准、历史标准等，用于对绩效指标完成情况进行比较。本次评价主要采用了计划标准和行业标准。</w:t>
      </w:r>
    </w:p>
    <w:p>
      <w:pPr>
        <w:pStyle w:val="2"/>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2" w:firstLineChars="200"/>
        <w:jc w:val="both"/>
        <w:textAlignment w:val="auto"/>
        <w:rPr>
          <w:rFonts w:hint="default" w:ascii="Times New Roman" w:hAnsi="Times New Roman" w:eastAsia="楷体_GB2312" w:cs="Times New Roman"/>
          <w:b/>
          <w:bCs/>
          <w:color w:val="000000"/>
          <w:spacing w:val="0"/>
          <w:sz w:val="32"/>
          <w:szCs w:val="32"/>
        </w:rPr>
      </w:pPr>
      <w:r>
        <w:rPr>
          <w:rFonts w:hint="default" w:ascii="Times New Roman" w:hAnsi="Times New Roman" w:eastAsia="楷体_GB2312" w:cs="Times New Roman"/>
          <w:b/>
          <w:bCs/>
          <w:color w:val="000000"/>
          <w:spacing w:val="0"/>
          <w:sz w:val="32"/>
          <w:szCs w:val="32"/>
          <w:lang w:eastAsia="zh-CN"/>
        </w:rPr>
        <w:t>（三）</w:t>
      </w:r>
      <w:r>
        <w:rPr>
          <w:rFonts w:hint="default" w:ascii="Times New Roman" w:hAnsi="Times New Roman" w:eastAsia="楷体_GB2312" w:cs="Times New Roman"/>
          <w:b/>
          <w:bCs/>
          <w:color w:val="000000"/>
          <w:spacing w:val="0"/>
          <w:sz w:val="32"/>
          <w:szCs w:val="32"/>
        </w:rPr>
        <w:t>绩效评价工作过程</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bCs/>
          <w:spacing w:val="0"/>
          <w:sz w:val="32"/>
          <w:szCs w:val="32"/>
        </w:rPr>
      </w:pPr>
      <w:r>
        <w:rPr>
          <w:rFonts w:hint="default" w:ascii="Times New Roman" w:hAnsi="Times New Roman" w:eastAsia="仿宋_GB2312" w:cs="Times New Roman"/>
          <w:b/>
          <w:bCs/>
          <w:spacing w:val="0"/>
          <w:sz w:val="32"/>
          <w:szCs w:val="32"/>
          <w:lang w:val="en-US" w:eastAsia="zh-CN"/>
        </w:rPr>
        <w:t>1.</w:t>
      </w:r>
      <w:r>
        <w:rPr>
          <w:rFonts w:hint="default" w:ascii="Times New Roman" w:hAnsi="Times New Roman" w:eastAsia="仿宋_GB2312" w:cs="Times New Roman"/>
          <w:b/>
          <w:bCs/>
          <w:spacing w:val="0"/>
          <w:sz w:val="32"/>
          <w:szCs w:val="32"/>
        </w:rPr>
        <w:t>前期准备</w:t>
      </w:r>
      <w:r>
        <w:rPr>
          <w:rFonts w:hint="default" w:ascii="Times New Roman" w:hAnsi="Times New Roman" w:eastAsia="仿宋_GB2312" w:cs="Times New Roman"/>
          <w:bCs/>
          <w:spacing w:val="0"/>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bCs/>
          <w:spacing w:val="0"/>
          <w:sz w:val="32"/>
          <w:szCs w:val="32"/>
        </w:rPr>
      </w:pPr>
      <w:r>
        <w:rPr>
          <w:rFonts w:hint="default" w:ascii="Times New Roman" w:hAnsi="Times New Roman" w:eastAsia="仿宋_GB2312" w:cs="Times New Roman"/>
          <w:b/>
          <w:bCs/>
          <w:spacing w:val="0"/>
          <w:sz w:val="32"/>
          <w:szCs w:val="32"/>
          <w:lang w:val="en-US" w:eastAsia="zh-CN"/>
        </w:rPr>
        <w:t>2.</w:t>
      </w:r>
      <w:r>
        <w:rPr>
          <w:rFonts w:hint="default" w:ascii="Times New Roman" w:hAnsi="Times New Roman" w:eastAsia="仿宋_GB2312" w:cs="Times New Roman"/>
          <w:b/>
          <w:bCs/>
          <w:spacing w:val="0"/>
          <w:sz w:val="32"/>
          <w:szCs w:val="32"/>
        </w:rPr>
        <w:t>组织实施</w:t>
      </w:r>
      <w:r>
        <w:rPr>
          <w:rFonts w:hint="default" w:ascii="Times New Roman" w:hAnsi="Times New Roman" w:eastAsia="仿宋_GB2312" w:cs="Times New Roman"/>
          <w:bCs/>
          <w:spacing w:val="0"/>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spacing w:val="0"/>
          <w:sz w:val="32"/>
          <w:szCs w:val="32"/>
          <w:lang w:val="en-US" w:eastAsia="zh-CN"/>
        </w:rPr>
        <w:t>3.</w:t>
      </w:r>
      <w:r>
        <w:rPr>
          <w:rFonts w:hint="default" w:ascii="Times New Roman" w:hAnsi="Times New Roman" w:eastAsia="仿宋_GB2312" w:cs="Times New Roman"/>
          <w:b/>
          <w:bCs/>
          <w:spacing w:val="0"/>
          <w:sz w:val="32"/>
          <w:szCs w:val="32"/>
        </w:rPr>
        <w:t>分析评价</w:t>
      </w:r>
      <w:r>
        <w:rPr>
          <w:rFonts w:hint="default" w:ascii="Times New Roman" w:hAnsi="Times New Roman" w:eastAsia="仿宋_GB2312" w:cs="Times New Roman"/>
          <w:bCs/>
          <w:spacing w:val="0"/>
          <w:sz w:val="32"/>
          <w:szCs w:val="32"/>
        </w:rPr>
        <w:t>。根据收集梳理的资料围绕项目立项、资金落实、业务管理、财务管理、项目产出、项目效益等内容，对照已确定的绩效评价指标进行详细全面的分析评价，逐项打分并形成绩效评价最终结果。</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spacing w:val="0"/>
          <w:sz w:val="32"/>
          <w:szCs w:val="32"/>
        </w:rPr>
      </w:pPr>
      <w:r>
        <w:rPr>
          <w:rFonts w:hint="default" w:ascii="Times New Roman" w:hAnsi="Times New Roman" w:eastAsia="黑体" w:cs="Times New Roman"/>
          <w:b w:val="0"/>
          <w:bCs/>
          <w:spacing w:val="0"/>
          <w:sz w:val="32"/>
          <w:szCs w:val="32"/>
        </w:rPr>
        <w:t>综合评价情况及评价结论（附相关评分表）</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rPr>
      </w:pPr>
      <w:r>
        <w:rPr>
          <w:rFonts w:hint="default" w:ascii="Times New Roman" w:hAnsi="Times New Roman" w:eastAsia="仿宋_GB2312" w:cs="Times New Roman"/>
          <w:b w:val="0"/>
          <w:bCs w:val="0"/>
          <w:color w:val="auto"/>
          <w:spacing w:val="0"/>
          <w:sz w:val="32"/>
          <w:szCs w:val="32"/>
        </w:rPr>
        <w:t>对</w:t>
      </w:r>
      <w:r>
        <w:rPr>
          <w:rFonts w:hint="default" w:ascii="Times New Roman" w:hAnsi="Times New Roman" w:eastAsia="仿宋_GB2312" w:cs="Times New Roman"/>
          <w:b w:val="0"/>
          <w:color w:val="auto"/>
          <w:spacing w:val="0"/>
          <w:kern w:val="0"/>
          <w:sz w:val="32"/>
          <w:szCs w:val="32"/>
        </w:rPr>
        <w:t>自治区农业生产发展资金(</w:t>
      </w:r>
      <w:r>
        <w:rPr>
          <w:rFonts w:hint="default" w:ascii="Times New Roman" w:hAnsi="Times New Roman" w:eastAsia="仿宋_GB2312" w:cs="Times New Roman"/>
          <w:b w:val="0"/>
          <w:color w:val="auto"/>
          <w:spacing w:val="0"/>
          <w:kern w:val="0"/>
          <w:sz w:val="32"/>
          <w:szCs w:val="32"/>
          <w:lang w:eastAsia="zh-CN"/>
        </w:rPr>
        <w:t>授粉与良种繁育</w:t>
      </w:r>
      <w:r>
        <w:rPr>
          <w:rFonts w:hint="default" w:ascii="Times New Roman" w:hAnsi="Times New Roman" w:eastAsia="仿宋_GB2312" w:cs="Times New Roman"/>
          <w:b w:val="0"/>
          <w:color w:val="auto"/>
          <w:spacing w:val="0"/>
          <w:kern w:val="0"/>
          <w:sz w:val="32"/>
          <w:szCs w:val="32"/>
        </w:rPr>
        <w:t>)</w:t>
      </w:r>
      <w:r>
        <w:rPr>
          <w:rFonts w:hint="default" w:ascii="Times New Roman" w:hAnsi="Times New Roman" w:eastAsia="仿宋_GB2312" w:cs="Times New Roman"/>
          <w:b w:val="0"/>
          <w:bCs w:val="0"/>
          <w:color w:val="auto"/>
          <w:spacing w:val="0"/>
          <w:sz w:val="32"/>
          <w:szCs w:val="32"/>
        </w:rPr>
        <w:t>项目进行客观评价，最终评分结果：总得分为</w:t>
      </w:r>
      <w:r>
        <w:rPr>
          <w:rFonts w:hint="eastAsia" w:ascii="Times New Roman" w:hAnsi="Times New Roman" w:eastAsia="仿宋_GB2312" w:cs="Times New Roman"/>
          <w:b w:val="0"/>
          <w:bCs w:val="0"/>
          <w:color w:val="auto"/>
          <w:spacing w:val="0"/>
          <w:sz w:val="32"/>
          <w:szCs w:val="32"/>
          <w:lang w:val="en-US" w:eastAsia="zh-CN"/>
        </w:rPr>
        <w:t>99.9</w:t>
      </w:r>
      <w:r>
        <w:rPr>
          <w:rFonts w:hint="default" w:ascii="Times New Roman" w:hAnsi="Times New Roman" w:eastAsia="仿宋_GB2312" w:cs="Times New Roman"/>
          <w:b w:val="0"/>
          <w:bCs w:val="0"/>
          <w:color w:val="auto"/>
          <w:spacing w:val="0"/>
          <w:sz w:val="32"/>
          <w:szCs w:val="32"/>
        </w:rPr>
        <w:t>分，属于“优”。其中，项目决策类指标权重为5分，得分为 5分，得分率为100%。项目过程类指标权重为5分，得分为5分，得分率为100%。项目产出类指标权重为</w:t>
      </w:r>
      <w:r>
        <w:rPr>
          <w:rFonts w:hint="eastAsia" w:ascii="Times New Roman" w:hAnsi="Times New Roman" w:eastAsia="仿宋_GB2312" w:cs="Times New Roman"/>
          <w:b w:val="0"/>
          <w:bCs w:val="0"/>
          <w:color w:val="auto"/>
          <w:spacing w:val="0"/>
          <w:sz w:val="32"/>
          <w:szCs w:val="32"/>
          <w:lang w:val="en-US" w:eastAsia="zh-CN"/>
        </w:rPr>
        <w:t>60</w:t>
      </w:r>
      <w:r>
        <w:rPr>
          <w:rFonts w:hint="default" w:ascii="Times New Roman" w:hAnsi="Times New Roman" w:eastAsia="仿宋_GB2312" w:cs="Times New Roman"/>
          <w:b w:val="0"/>
          <w:bCs w:val="0"/>
          <w:color w:val="auto"/>
          <w:spacing w:val="0"/>
          <w:sz w:val="32"/>
          <w:szCs w:val="32"/>
        </w:rPr>
        <w:t>分，得分为</w:t>
      </w:r>
      <w:r>
        <w:rPr>
          <w:rFonts w:hint="eastAsia" w:ascii="Times New Roman" w:hAnsi="Times New Roman" w:eastAsia="仿宋_GB2312" w:cs="Times New Roman"/>
          <w:b w:val="0"/>
          <w:bCs w:val="0"/>
          <w:color w:val="auto"/>
          <w:spacing w:val="0"/>
          <w:sz w:val="32"/>
          <w:szCs w:val="32"/>
          <w:lang w:val="en-US" w:eastAsia="zh-CN"/>
        </w:rPr>
        <w:t>60</w:t>
      </w:r>
      <w:r>
        <w:rPr>
          <w:rFonts w:hint="default" w:ascii="Times New Roman" w:hAnsi="Times New Roman" w:eastAsia="仿宋_GB2312" w:cs="Times New Roman"/>
          <w:b w:val="0"/>
          <w:bCs w:val="0"/>
          <w:color w:val="auto"/>
          <w:spacing w:val="0"/>
          <w:sz w:val="32"/>
          <w:szCs w:val="32"/>
        </w:rPr>
        <w:t>分，得分率为</w:t>
      </w:r>
      <w:r>
        <w:rPr>
          <w:rFonts w:hint="eastAsia" w:ascii="Times New Roman" w:hAnsi="Times New Roman" w:eastAsia="仿宋_GB2312" w:cs="Times New Roman"/>
          <w:b w:val="0"/>
          <w:bCs w:val="0"/>
          <w:color w:val="auto"/>
          <w:spacing w:val="0"/>
          <w:sz w:val="32"/>
          <w:szCs w:val="32"/>
          <w:lang w:val="en-US" w:eastAsia="zh-CN"/>
        </w:rPr>
        <w:t>100</w:t>
      </w:r>
      <w:r>
        <w:rPr>
          <w:rFonts w:hint="default" w:ascii="Times New Roman" w:hAnsi="Times New Roman" w:eastAsia="仿宋_GB2312" w:cs="Times New Roman"/>
          <w:b w:val="0"/>
          <w:bCs w:val="0"/>
          <w:color w:val="auto"/>
          <w:spacing w:val="0"/>
          <w:sz w:val="32"/>
          <w:szCs w:val="32"/>
        </w:rPr>
        <w:t>%。项目效益类指标权重为</w:t>
      </w:r>
      <w:r>
        <w:rPr>
          <w:rFonts w:hint="eastAsia" w:ascii="Times New Roman" w:hAnsi="Times New Roman" w:eastAsia="仿宋_GB2312" w:cs="Times New Roman"/>
          <w:b w:val="0"/>
          <w:bCs w:val="0"/>
          <w:color w:val="auto"/>
          <w:spacing w:val="0"/>
          <w:sz w:val="32"/>
          <w:szCs w:val="32"/>
          <w:lang w:val="en-US" w:eastAsia="zh-CN"/>
        </w:rPr>
        <w:t>3</w:t>
      </w:r>
      <w:r>
        <w:rPr>
          <w:rFonts w:hint="default" w:ascii="Times New Roman" w:hAnsi="Times New Roman" w:eastAsia="仿宋_GB2312" w:cs="Times New Roman"/>
          <w:b w:val="0"/>
          <w:bCs w:val="0"/>
          <w:color w:val="auto"/>
          <w:spacing w:val="0"/>
          <w:sz w:val="32"/>
          <w:szCs w:val="32"/>
        </w:rPr>
        <w:t>0分，得分为</w:t>
      </w:r>
      <w:r>
        <w:rPr>
          <w:rFonts w:hint="eastAsia" w:ascii="Times New Roman" w:hAnsi="Times New Roman" w:eastAsia="仿宋_GB2312" w:cs="Times New Roman"/>
          <w:b w:val="0"/>
          <w:bCs w:val="0"/>
          <w:color w:val="auto"/>
          <w:spacing w:val="0"/>
          <w:sz w:val="32"/>
          <w:szCs w:val="32"/>
          <w:lang w:val="en-US" w:eastAsia="zh-CN"/>
        </w:rPr>
        <w:t>3</w:t>
      </w:r>
      <w:r>
        <w:rPr>
          <w:rFonts w:hint="default" w:ascii="Times New Roman" w:hAnsi="Times New Roman" w:eastAsia="仿宋_GB2312" w:cs="Times New Roman"/>
          <w:b w:val="0"/>
          <w:bCs w:val="0"/>
          <w:color w:val="auto"/>
          <w:spacing w:val="0"/>
          <w:sz w:val="32"/>
          <w:szCs w:val="32"/>
        </w:rPr>
        <w:t>0分，得分率为100%。</w:t>
      </w:r>
    </w:p>
    <w:p>
      <w:pPr>
        <w:pStyle w:val="2"/>
        <w:keepNext w:val="0"/>
        <w:keepLines w:val="0"/>
        <w:pageBreakBefore w:val="0"/>
        <w:widowControl/>
        <w:kinsoku/>
        <w:wordWrap/>
        <w:overflowPunct/>
        <w:topLinePunct w:val="0"/>
        <w:autoSpaceDE/>
        <w:autoSpaceDN/>
        <w:bidi w:val="0"/>
        <w:adjustRightInd/>
        <w:snapToGrid/>
        <w:spacing w:before="0" w:after="0" w:line="560" w:lineRule="exact"/>
        <w:textAlignment w:val="auto"/>
        <w:outlineLvl w:val="9"/>
        <w:rPr>
          <w:rFonts w:hint="eastAsia" w:ascii="仿宋_GB2312" w:hAnsi="仿宋_GB2312" w:eastAsia="仿宋_GB2312" w:cs="仿宋_GB2312"/>
          <w:b/>
          <w:bCs/>
          <w:spacing w:val="0"/>
        </w:rPr>
      </w:pPr>
    </w:p>
    <w:p>
      <w:pPr>
        <w:pStyle w:val="2"/>
        <w:keepNext w:val="0"/>
        <w:keepLines w:val="0"/>
        <w:pageBreakBefore w:val="0"/>
        <w:widowControl/>
        <w:kinsoku/>
        <w:wordWrap/>
        <w:overflowPunct/>
        <w:topLinePunct w:val="0"/>
        <w:autoSpaceDE/>
        <w:autoSpaceDN/>
        <w:bidi w:val="0"/>
        <w:adjustRightInd/>
        <w:snapToGrid/>
        <w:spacing w:before="0" w:after="0" w:line="560" w:lineRule="exact"/>
        <w:textAlignment w:val="auto"/>
        <w:outlineLvl w:val="9"/>
        <w:rPr>
          <w:rFonts w:hint="eastAsia" w:ascii="仿宋_GB2312" w:hAnsi="仿宋_GB2312" w:eastAsia="仿宋_GB2312" w:cs="仿宋_GB2312"/>
          <w:b/>
          <w:bCs/>
          <w:spacing w:val="0"/>
        </w:rPr>
      </w:pPr>
      <w:r>
        <w:rPr>
          <w:rFonts w:hint="eastAsia" w:ascii="仿宋_GB2312" w:hAnsi="仿宋_GB2312" w:eastAsia="仿宋_GB2312" w:cs="仿宋_GB2312"/>
          <w:b/>
          <w:bCs/>
          <w:spacing w:val="0"/>
        </w:rPr>
        <w:t>表1综合评分表</w:t>
      </w:r>
    </w:p>
    <w:tbl>
      <w:tblPr>
        <w:tblStyle w:val="7"/>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5" w:hRule="atLeast"/>
          <w:tblHeader/>
        </w:trPr>
        <w:tc>
          <w:tcPr>
            <w:tcW w:w="1104" w:type="dxa"/>
            <w:shd w:val="clear" w:color="auto" w:fill="BFBFB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一级指标</w:t>
            </w:r>
          </w:p>
        </w:tc>
        <w:tc>
          <w:tcPr>
            <w:tcW w:w="990" w:type="dxa"/>
            <w:shd w:val="clear" w:color="auto" w:fill="BFBFB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分值</w:t>
            </w:r>
          </w:p>
        </w:tc>
        <w:tc>
          <w:tcPr>
            <w:tcW w:w="1283" w:type="dxa"/>
            <w:shd w:val="clear" w:color="auto" w:fill="BFBFB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二级指标</w:t>
            </w:r>
          </w:p>
        </w:tc>
        <w:tc>
          <w:tcPr>
            <w:tcW w:w="1707" w:type="dxa"/>
            <w:shd w:val="clear" w:color="auto" w:fill="BFBFB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三级指标</w:t>
            </w:r>
          </w:p>
        </w:tc>
        <w:tc>
          <w:tcPr>
            <w:tcW w:w="727" w:type="dxa"/>
            <w:shd w:val="clear" w:color="auto" w:fill="BFBFB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权重</w:t>
            </w:r>
          </w:p>
        </w:tc>
        <w:tc>
          <w:tcPr>
            <w:tcW w:w="1044" w:type="dxa"/>
            <w:shd w:val="clear" w:color="auto" w:fill="BFBFBF"/>
            <w:vAlign w:val="center"/>
          </w:tcPr>
          <w:p>
            <w:pPr>
              <w:keepNext w:val="0"/>
              <w:keepLines w:val="0"/>
              <w:pageBreakBefore w:val="0"/>
              <w:widowControl/>
              <w:suppressLineNumbers w:val="0"/>
              <w:tabs>
                <w:tab w:val="left" w:pos="1333"/>
                <w:tab w:val="center" w:pos="3623"/>
              </w:tabs>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目标值</w:t>
            </w:r>
          </w:p>
        </w:tc>
        <w:tc>
          <w:tcPr>
            <w:tcW w:w="924" w:type="dxa"/>
            <w:shd w:val="clear" w:color="auto" w:fill="BFBFBF"/>
            <w:vAlign w:val="center"/>
          </w:tcPr>
          <w:p>
            <w:pPr>
              <w:keepNext w:val="0"/>
              <w:keepLines w:val="0"/>
              <w:pageBreakBefore w:val="0"/>
              <w:widowControl/>
              <w:suppressLineNumbers w:val="0"/>
              <w:tabs>
                <w:tab w:val="left" w:pos="1333"/>
                <w:tab w:val="center" w:pos="3623"/>
              </w:tabs>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业绩值</w:t>
            </w:r>
          </w:p>
        </w:tc>
        <w:tc>
          <w:tcPr>
            <w:tcW w:w="1215" w:type="dxa"/>
            <w:shd w:val="clear" w:color="auto" w:fill="BFBFBF"/>
            <w:vAlign w:val="center"/>
          </w:tcPr>
          <w:p>
            <w:pPr>
              <w:keepNext w:val="0"/>
              <w:keepLines w:val="0"/>
              <w:pageBreakBefore w:val="0"/>
              <w:widowControl/>
              <w:suppressLineNumbers w:val="0"/>
              <w:tabs>
                <w:tab w:val="left" w:pos="1333"/>
                <w:tab w:val="center" w:pos="3623"/>
              </w:tabs>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得分率</w:t>
            </w:r>
          </w:p>
        </w:tc>
        <w:tc>
          <w:tcPr>
            <w:tcW w:w="960" w:type="dxa"/>
            <w:shd w:val="clear" w:color="auto" w:fill="BFBFBF"/>
            <w:vAlign w:val="center"/>
          </w:tcPr>
          <w:p>
            <w:pPr>
              <w:keepNext w:val="0"/>
              <w:keepLines w:val="0"/>
              <w:pageBreakBefore w:val="0"/>
              <w:widowControl/>
              <w:suppressLineNumbers w:val="0"/>
              <w:tabs>
                <w:tab w:val="left" w:pos="1333"/>
                <w:tab w:val="center" w:pos="3623"/>
              </w:tabs>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决策</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spacing w:val="0"/>
                <w:kern w:val="0"/>
                <w:sz w:val="22"/>
                <w:szCs w:val="22"/>
              </w:rPr>
              <w:t>5分</w:t>
            </w:r>
          </w:p>
        </w:tc>
        <w:tc>
          <w:tcPr>
            <w:tcW w:w="1283"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项目立项</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立项依据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充分性</w:t>
            </w:r>
          </w:p>
        </w:tc>
        <w:tc>
          <w:tcPr>
            <w:tcW w:w="72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0.5</w:t>
            </w:r>
          </w:p>
        </w:tc>
        <w:tc>
          <w:tcPr>
            <w:tcW w:w="104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充分</w:t>
            </w:r>
          </w:p>
        </w:tc>
        <w:tc>
          <w:tcPr>
            <w:tcW w:w="92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充分</w:t>
            </w:r>
          </w:p>
        </w:tc>
        <w:tc>
          <w:tcPr>
            <w:tcW w:w="1215"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立项程序</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规范性</w:t>
            </w:r>
          </w:p>
        </w:tc>
        <w:tc>
          <w:tcPr>
            <w:tcW w:w="72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0.5</w:t>
            </w:r>
          </w:p>
        </w:tc>
        <w:tc>
          <w:tcPr>
            <w:tcW w:w="104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规范</w:t>
            </w:r>
          </w:p>
        </w:tc>
        <w:tc>
          <w:tcPr>
            <w:tcW w:w="92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规范</w:t>
            </w:r>
          </w:p>
        </w:tc>
        <w:tc>
          <w:tcPr>
            <w:tcW w:w="1215"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绩效目标</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绩效目标</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合理性</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合理</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合理</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绩效指标</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明确性</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明确</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明确</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资金投入</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预算编制</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科学性</w:t>
            </w:r>
          </w:p>
        </w:tc>
        <w:tc>
          <w:tcPr>
            <w:tcW w:w="72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c>
          <w:tcPr>
            <w:tcW w:w="104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科学</w:t>
            </w:r>
          </w:p>
        </w:tc>
        <w:tc>
          <w:tcPr>
            <w:tcW w:w="92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科学</w:t>
            </w:r>
          </w:p>
        </w:tc>
        <w:tc>
          <w:tcPr>
            <w:tcW w:w="1215"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资金分配</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合理性</w:t>
            </w:r>
          </w:p>
        </w:tc>
        <w:tc>
          <w:tcPr>
            <w:tcW w:w="72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c>
          <w:tcPr>
            <w:tcW w:w="104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合理</w:t>
            </w:r>
          </w:p>
        </w:tc>
        <w:tc>
          <w:tcPr>
            <w:tcW w:w="92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合理</w:t>
            </w:r>
          </w:p>
        </w:tc>
        <w:tc>
          <w:tcPr>
            <w:tcW w:w="1215"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过程</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spacing w:val="0"/>
                <w:kern w:val="0"/>
                <w:sz w:val="22"/>
                <w:szCs w:val="22"/>
              </w:rPr>
              <w:t>5分</w:t>
            </w:r>
          </w:p>
        </w:tc>
        <w:tc>
          <w:tcPr>
            <w:tcW w:w="1283"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资金管理</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资金到位率</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eastAsia" w:ascii="Times New Roman" w:hAnsi="Times New Roman" w:cs="Times New Roman"/>
                <w:color w:val="000000"/>
                <w:spacing w:val="0"/>
                <w:kern w:val="0"/>
                <w:sz w:val="22"/>
                <w:szCs w:val="22"/>
                <w:lang w:val="en-US" w:eastAsia="zh-CN"/>
              </w:rPr>
              <w:t>100</w:t>
            </w:r>
            <w:r>
              <w:rPr>
                <w:rFonts w:hint="default" w:ascii="Times New Roman" w:hAnsi="Times New Roman" w:cs="Times New Roman"/>
                <w:color w:val="000000"/>
                <w:spacing w:val="0"/>
                <w:kern w:val="0"/>
                <w:sz w:val="22"/>
                <w:szCs w:val="22"/>
              </w:rPr>
              <w:t>%</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_GB2312" w:cs="Times New Roman"/>
                <w:color w:val="000000"/>
                <w:spacing w:val="0"/>
                <w:kern w:val="0"/>
                <w:sz w:val="22"/>
                <w:szCs w:val="22"/>
                <w:lang w:val="en-US" w:eastAsia="zh-CN"/>
              </w:rPr>
            </w:pPr>
            <w:r>
              <w:rPr>
                <w:rFonts w:hint="eastAsia" w:ascii="Times New Roman" w:hAnsi="Times New Roman" w:cs="Times New Roman"/>
                <w:color w:val="000000"/>
                <w:spacing w:val="0"/>
                <w:kern w:val="0"/>
                <w:sz w:val="22"/>
                <w:szCs w:val="22"/>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预算执行率</w:t>
            </w:r>
          </w:p>
        </w:tc>
        <w:tc>
          <w:tcPr>
            <w:tcW w:w="72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c>
          <w:tcPr>
            <w:tcW w:w="104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2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1215"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eastAsia" w:ascii="Times New Roman" w:hAnsi="Times New Roman" w:cs="Times New Roman"/>
                <w:color w:val="000000"/>
                <w:spacing w:val="0"/>
                <w:kern w:val="0"/>
                <w:sz w:val="22"/>
                <w:szCs w:val="22"/>
                <w:lang w:val="en-US" w:eastAsia="zh-CN"/>
              </w:rPr>
              <w:t>99.9</w:t>
            </w:r>
            <w:r>
              <w:rPr>
                <w:rFonts w:hint="default" w:ascii="Times New Roman" w:hAnsi="Times New Roman" w:cs="Times New Roman"/>
                <w:color w:val="000000"/>
                <w:spacing w:val="0"/>
                <w:kern w:val="0"/>
                <w:sz w:val="22"/>
                <w:szCs w:val="22"/>
              </w:rPr>
              <w:t>%</w:t>
            </w:r>
          </w:p>
        </w:tc>
        <w:tc>
          <w:tcPr>
            <w:tcW w:w="960"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_GB2312" w:cs="Times New Roman"/>
                <w:color w:val="000000"/>
                <w:spacing w:val="0"/>
                <w:kern w:val="0"/>
                <w:sz w:val="22"/>
                <w:szCs w:val="22"/>
                <w:lang w:val="en-US" w:eastAsia="zh-CN"/>
              </w:rPr>
            </w:pPr>
            <w:r>
              <w:rPr>
                <w:rFonts w:hint="eastAsia" w:ascii="Times New Roman" w:hAnsi="Times New Roman" w:cs="Times New Roman"/>
                <w:color w:val="000000"/>
                <w:spacing w:val="0"/>
                <w:kern w:val="0"/>
                <w:sz w:val="22"/>
                <w:szCs w:val="22"/>
                <w:lang w:val="en-US" w:eastAsia="zh-CN"/>
              </w:rPr>
              <w:t>0.99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资金管理</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资金使用</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合规性</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合格</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合格</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组织实施</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管理制度</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健全性</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健全</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健全</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制度执行</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有效性</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有效</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有效</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w:t>
            </w:r>
          </w:p>
        </w:tc>
        <w:tc>
          <w:tcPr>
            <w:tcW w:w="990"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r>
              <w:rPr>
                <w:rFonts w:hint="eastAsia" w:ascii="Times New Roman" w:hAnsi="Times New Roman" w:cs="Times New Roman"/>
                <w:spacing w:val="0"/>
                <w:kern w:val="0"/>
                <w:sz w:val="22"/>
                <w:szCs w:val="22"/>
                <w:lang w:val="en-US" w:eastAsia="zh-CN"/>
              </w:rPr>
              <w:t>6</w:t>
            </w:r>
            <w:r>
              <w:rPr>
                <w:rFonts w:hint="default" w:ascii="Times New Roman" w:hAnsi="Times New Roman" w:cs="Times New Roman"/>
                <w:spacing w:val="0"/>
                <w:kern w:val="0"/>
                <w:sz w:val="22"/>
                <w:szCs w:val="22"/>
              </w:rPr>
              <w:t>0分</w:t>
            </w:r>
          </w:p>
        </w:tc>
        <w:tc>
          <w:tcPr>
            <w:tcW w:w="1283"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产出数量</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实际完成率</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宋体" w:cs="Times New Roman"/>
                <w:color w:val="000000"/>
                <w:spacing w:val="0"/>
                <w:kern w:val="0"/>
                <w:sz w:val="22"/>
                <w:szCs w:val="22"/>
                <w:lang w:val="en-US" w:eastAsia="zh-CN"/>
              </w:rPr>
            </w:pPr>
            <w:r>
              <w:rPr>
                <w:rFonts w:hint="eastAsia" w:ascii="Times New Roman" w:hAnsi="Times New Roman" w:cs="Times New Roman"/>
                <w:color w:val="000000"/>
                <w:spacing w:val="0"/>
                <w:kern w:val="0"/>
                <w:sz w:val="22"/>
                <w:szCs w:val="22"/>
                <w:lang w:val="en-US" w:eastAsia="zh-CN"/>
              </w:rPr>
              <w:t>18</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eastAsia" w:ascii="Times New Roman" w:hAnsi="Times New Roman" w:cs="Times New Roman"/>
                <w:color w:val="000000"/>
                <w:spacing w:val="0"/>
                <w:kern w:val="0"/>
                <w:sz w:val="22"/>
                <w:szCs w:val="22"/>
                <w:lang w:val="en-US" w:eastAsia="zh-CN"/>
              </w:rPr>
              <w:t>100</w:t>
            </w:r>
            <w:r>
              <w:rPr>
                <w:rFonts w:hint="default" w:ascii="Times New Roman" w:hAnsi="Times New Roman" w:cs="Times New Roman"/>
                <w:color w:val="000000"/>
                <w:spacing w:val="0"/>
                <w:kern w:val="0"/>
                <w:sz w:val="22"/>
                <w:szCs w:val="22"/>
              </w:rPr>
              <w:t>%</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default" w:ascii="Times New Roman" w:hAnsi="Times New Roman" w:eastAsia="宋体" w:cs="Times New Roman"/>
                <w:color w:val="000000"/>
                <w:spacing w:val="0"/>
                <w:kern w:val="0"/>
                <w:sz w:val="22"/>
                <w:szCs w:val="22"/>
                <w:lang w:val="en-US" w:eastAsia="zh-CN"/>
              </w:rPr>
            </w:pPr>
            <w:r>
              <w:rPr>
                <w:rFonts w:hint="eastAsia" w:ascii="Times New Roman" w:hAnsi="Times New Roman" w:cs="Times New Roman"/>
                <w:color w:val="000000"/>
                <w:spacing w:val="0"/>
                <w:kern w:val="0"/>
                <w:sz w:val="22"/>
                <w:szCs w:val="22"/>
                <w:lang w:val="en-US" w:eastAsia="zh-CN"/>
              </w:rPr>
              <w:t>18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产出质量</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质量达标率</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产出时效</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完成及时性</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宋体" w:cs="Times New Roman"/>
                <w:color w:val="000000"/>
                <w:spacing w:val="0"/>
                <w:kern w:val="0"/>
                <w:sz w:val="22"/>
                <w:szCs w:val="22"/>
                <w:lang w:val="en-US" w:eastAsia="zh-CN"/>
              </w:rPr>
            </w:pPr>
            <w:r>
              <w:rPr>
                <w:rFonts w:hint="default" w:ascii="Times New Roman" w:hAnsi="Times New Roman" w:cs="Times New Roman"/>
                <w:color w:val="000000"/>
                <w:spacing w:val="0"/>
                <w:kern w:val="0"/>
                <w:sz w:val="22"/>
                <w:szCs w:val="22"/>
              </w:rPr>
              <w:t>1</w:t>
            </w:r>
            <w:r>
              <w:rPr>
                <w:rFonts w:hint="eastAsia" w:ascii="Times New Roman" w:hAnsi="Times New Roman" w:cs="Times New Roman"/>
                <w:color w:val="000000"/>
                <w:spacing w:val="0"/>
                <w:kern w:val="0"/>
                <w:sz w:val="22"/>
                <w:szCs w:val="22"/>
                <w:lang w:val="en-US" w:eastAsia="zh-CN"/>
              </w:rPr>
              <w:t>2</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及时</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及时</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r>
              <w:rPr>
                <w:rFonts w:hint="eastAsia" w:ascii="Times New Roman" w:hAnsi="Times New Roman" w:cs="Times New Roman"/>
                <w:color w:val="000000"/>
                <w:spacing w:val="0"/>
                <w:kern w:val="0"/>
                <w:sz w:val="22"/>
                <w:szCs w:val="22"/>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产出成本</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成本节约率</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宋体" w:cs="Times New Roman"/>
                <w:color w:val="000000"/>
                <w:spacing w:val="0"/>
                <w:kern w:val="0"/>
                <w:sz w:val="22"/>
                <w:szCs w:val="22"/>
                <w:lang w:val="en-US" w:eastAsia="zh-CN"/>
              </w:rPr>
            </w:pPr>
            <w:r>
              <w:rPr>
                <w:rFonts w:hint="eastAsia" w:ascii="Times New Roman" w:hAnsi="Times New Roman" w:cs="Times New Roman"/>
                <w:color w:val="000000"/>
                <w:spacing w:val="0"/>
                <w:kern w:val="0"/>
                <w:sz w:val="22"/>
                <w:szCs w:val="22"/>
                <w:lang w:val="en-US" w:eastAsia="zh-CN"/>
              </w:rPr>
              <w:t>20</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default" w:ascii="Times New Roman" w:hAnsi="Times New Roman" w:eastAsia="宋体" w:cs="Times New Roman"/>
                <w:color w:val="000000"/>
                <w:spacing w:val="0"/>
                <w:kern w:val="0"/>
                <w:sz w:val="22"/>
                <w:szCs w:val="22"/>
                <w:lang w:val="en-US" w:eastAsia="zh-CN"/>
              </w:rPr>
            </w:pPr>
            <w:r>
              <w:rPr>
                <w:rFonts w:hint="eastAsia" w:ascii="Times New Roman" w:hAnsi="Times New Roman" w:cs="Times New Roman"/>
                <w:color w:val="000000"/>
                <w:spacing w:val="0"/>
                <w:kern w:val="0"/>
                <w:sz w:val="22"/>
                <w:szCs w:val="22"/>
                <w:lang w:val="en-US" w:eastAsia="zh-CN"/>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效益</w:t>
            </w:r>
          </w:p>
        </w:tc>
        <w:tc>
          <w:tcPr>
            <w:tcW w:w="990"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r>
              <w:rPr>
                <w:rFonts w:hint="eastAsia" w:ascii="Times New Roman" w:hAnsi="Times New Roman" w:cs="Times New Roman"/>
                <w:color w:val="000000"/>
                <w:spacing w:val="0"/>
                <w:kern w:val="0"/>
                <w:sz w:val="22"/>
                <w:szCs w:val="22"/>
                <w:lang w:val="en-US" w:eastAsia="zh-CN"/>
              </w:rPr>
              <w:t>3</w:t>
            </w:r>
            <w:r>
              <w:rPr>
                <w:rFonts w:hint="default" w:ascii="Times New Roman" w:hAnsi="Times New Roman" w:cs="Times New Roman"/>
                <w:color w:val="000000"/>
                <w:spacing w:val="0"/>
                <w:kern w:val="0"/>
                <w:sz w:val="22"/>
                <w:szCs w:val="22"/>
              </w:rPr>
              <w:t>0分</w:t>
            </w:r>
          </w:p>
        </w:tc>
        <w:tc>
          <w:tcPr>
            <w:tcW w:w="1283"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项目效益</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实施效益</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（社会效益、经济效益、可持续效益）</w:t>
            </w:r>
          </w:p>
        </w:tc>
        <w:tc>
          <w:tcPr>
            <w:tcW w:w="72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宋体" w:cs="Times New Roman"/>
                <w:color w:val="000000"/>
                <w:spacing w:val="0"/>
                <w:kern w:val="0"/>
                <w:sz w:val="22"/>
                <w:szCs w:val="22"/>
                <w:lang w:val="en-US" w:eastAsia="zh-CN"/>
              </w:rPr>
            </w:pPr>
            <w:r>
              <w:rPr>
                <w:rFonts w:hint="eastAsia" w:ascii="Times New Roman" w:hAnsi="Times New Roman" w:cs="Times New Roman"/>
                <w:color w:val="000000"/>
                <w:spacing w:val="0"/>
                <w:kern w:val="0"/>
                <w:sz w:val="22"/>
                <w:szCs w:val="22"/>
                <w:lang w:val="en-US" w:eastAsia="zh-CN"/>
              </w:rPr>
              <w:t>20</w:t>
            </w:r>
          </w:p>
        </w:tc>
        <w:tc>
          <w:tcPr>
            <w:tcW w:w="104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有效</w:t>
            </w:r>
          </w:p>
        </w:tc>
        <w:tc>
          <w:tcPr>
            <w:tcW w:w="92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有效</w:t>
            </w:r>
          </w:p>
        </w:tc>
        <w:tc>
          <w:tcPr>
            <w:tcW w:w="1215"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eastAsia" w:ascii="Times New Roman" w:hAnsi="Times New Roman" w:cs="Times New Roman"/>
                <w:color w:val="000000"/>
                <w:spacing w:val="0"/>
                <w:kern w:val="0"/>
                <w:sz w:val="22"/>
                <w:szCs w:val="22"/>
                <w:lang w:val="en-US" w:eastAsia="zh-CN"/>
              </w:rPr>
              <w:t>2</w:t>
            </w:r>
            <w:r>
              <w:rPr>
                <w:rFonts w:hint="default" w:ascii="Times New Roman" w:hAnsi="Times New Roman" w:cs="Times New Roman"/>
                <w:color w:val="000000"/>
                <w:spacing w:val="0"/>
                <w:kern w:val="0"/>
                <w:sz w:val="22"/>
                <w:szCs w:val="22"/>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满意度</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≥90%</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w:t>
            </w:r>
          </w:p>
        </w:tc>
      </w:tr>
    </w:tbl>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黑体" w:cs="Times New Roman"/>
          <w:b w:val="0"/>
          <w:bCs/>
          <w:spacing w:val="0"/>
          <w:sz w:val="32"/>
          <w:szCs w:val="32"/>
        </w:rPr>
      </w:pPr>
      <w:r>
        <w:rPr>
          <w:rFonts w:hint="default" w:ascii="Times New Roman" w:hAnsi="Times New Roman" w:eastAsia="黑体" w:cs="Times New Roman"/>
          <w:b w:val="0"/>
          <w:bCs/>
          <w:spacing w:val="0"/>
          <w:sz w:val="32"/>
          <w:szCs w:val="32"/>
        </w:rPr>
        <w:t>绩效评价指标分析</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spacing w:val="0"/>
          <w:sz w:val="32"/>
          <w:szCs w:val="32"/>
        </w:rPr>
      </w:pPr>
      <w:r>
        <w:rPr>
          <w:rFonts w:hint="default" w:ascii="Times New Roman" w:hAnsi="Times New Roman" w:eastAsia="楷体_GB2312" w:cs="Times New Roman"/>
          <w:b/>
          <w:bCs/>
          <w:spacing w:val="0"/>
          <w:sz w:val="32"/>
          <w:szCs w:val="32"/>
        </w:rPr>
        <w:t>（一）项目决策情况</w:t>
      </w:r>
      <w:r>
        <w:rPr>
          <w:rFonts w:hint="default" w:ascii="Times New Roman" w:hAnsi="Times New Roman" w:eastAsia="楷体_GB2312" w:cs="Times New Roman"/>
          <w:b/>
          <w:bCs/>
          <w:spacing w:val="0"/>
          <w:sz w:val="32"/>
          <w:szCs w:val="32"/>
          <w:lang w:eastAsia="zh-CN"/>
        </w:rPr>
        <w:t>。</w:t>
      </w:r>
      <w:r>
        <w:rPr>
          <w:rFonts w:hint="default" w:ascii="Times New Roman" w:hAnsi="Times New Roman" w:eastAsia="仿宋_GB2312" w:cs="Times New Roman"/>
          <w:b w:val="0"/>
          <w:bCs w:val="0"/>
          <w:spacing w:val="0"/>
          <w:sz w:val="32"/>
          <w:szCs w:val="32"/>
        </w:rPr>
        <w:t>项目立项符合法律法规、相关政策及部门职责，能反映和考核项目立项依据情况，项目申请、设立过程符合相关要求，能反映和考核项目立项的规范情况，所设定的绩效目标依据充分，符合客观实际，能反映和考核项目绩效目标与项目实施的相符情况，依据绩效目标设定的绩效指标清晰、细化、可衡量，能反映和考核项目绩效目标的明细化情况。</w:t>
      </w:r>
    </w:p>
    <w:p>
      <w:pPr>
        <w:pStyle w:val="2"/>
        <w:keepNext w:val="0"/>
        <w:keepLines w:val="0"/>
        <w:pageBreakBefore w:val="0"/>
        <w:kinsoku/>
        <w:wordWrap/>
        <w:overflowPunct/>
        <w:topLinePunct w:val="0"/>
        <w:autoSpaceDE/>
        <w:autoSpaceDN/>
        <w:bidi w:val="0"/>
        <w:adjustRightInd/>
        <w:snapToGrid/>
        <w:spacing w:before="0" w:after="0" w:line="560" w:lineRule="exact"/>
        <w:ind w:firstLine="642" w:firstLineChars="200"/>
        <w:jc w:val="both"/>
        <w:textAlignment w:val="auto"/>
        <w:rPr>
          <w:rFonts w:hint="default" w:ascii="Times New Roman" w:hAnsi="Times New Roman" w:eastAsia="仿宋" w:cs="Times New Roman"/>
          <w:spacing w:val="0"/>
          <w:sz w:val="32"/>
          <w:szCs w:val="32"/>
        </w:rPr>
      </w:pPr>
      <w:r>
        <w:rPr>
          <w:rFonts w:hint="default" w:ascii="Times New Roman" w:hAnsi="Times New Roman" w:eastAsia="楷体_GB2312" w:cs="Times New Roman"/>
          <w:spacing w:val="0"/>
          <w:sz w:val="32"/>
          <w:szCs w:val="32"/>
          <w:lang w:eastAsia="zh-CN"/>
        </w:rPr>
        <w:t>（二）</w:t>
      </w:r>
      <w:r>
        <w:rPr>
          <w:rFonts w:hint="default" w:ascii="Times New Roman" w:hAnsi="Times New Roman" w:eastAsia="楷体_GB2312" w:cs="Times New Roman"/>
          <w:spacing w:val="0"/>
          <w:sz w:val="32"/>
          <w:szCs w:val="32"/>
        </w:rPr>
        <w:t>项目过程情况</w:t>
      </w:r>
      <w:r>
        <w:rPr>
          <w:rFonts w:hint="default" w:ascii="Times New Roman" w:hAnsi="Times New Roman" w:eastAsia="楷体_GB2312" w:cs="Times New Roman"/>
          <w:spacing w:val="0"/>
          <w:sz w:val="32"/>
          <w:szCs w:val="32"/>
          <w:lang w:eastAsia="zh-CN"/>
        </w:rPr>
        <w:t>。</w:t>
      </w:r>
      <w:r>
        <w:rPr>
          <w:rFonts w:hint="default" w:ascii="Times New Roman" w:hAnsi="Times New Roman" w:eastAsia="仿宋_GB2312" w:cs="Times New Roman"/>
          <w:b w:val="0"/>
          <w:bCs w:val="0"/>
          <w:spacing w:val="0"/>
          <w:sz w:val="32"/>
          <w:szCs w:val="32"/>
        </w:rPr>
        <w:t>项目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pPr>
        <w:pStyle w:val="5"/>
        <w:keepNext w:val="0"/>
        <w:keepLines w:val="0"/>
        <w:pageBreakBefore w:val="0"/>
        <w:numPr>
          <w:ilvl w:val="0"/>
          <w:numId w:val="0"/>
        </w:numPr>
        <w:kinsoku/>
        <w:wordWrap/>
        <w:overflowPunct/>
        <w:topLinePunct w:val="0"/>
        <w:autoSpaceDE/>
        <w:autoSpaceDN/>
        <w:bidi w:val="0"/>
        <w:adjustRightInd/>
        <w:snapToGrid/>
        <w:spacing w:after="0" w:line="560" w:lineRule="exact"/>
        <w:ind w:firstLine="642"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（三）项目产出情况</w:t>
      </w:r>
    </w:p>
    <w:p>
      <w:pPr>
        <w:pStyle w:val="5"/>
        <w:keepNext w:val="0"/>
        <w:keepLines w:val="0"/>
        <w:pageBreakBefore w:val="0"/>
        <w:numPr>
          <w:ilvl w:val="0"/>
          <w:numId w:val="0"/>
        </w:numPr>
        <w:kinsoku/>
        <w:wordWrap/>
        <w:overflowPunct/>
        <w:topLinePunct w:val="0"/>
        <w:autoSpaceDE/>
        <w:autoSpaceDN/>
        <w:bidi w:val="0"/>
        <w:adjustRightInd/>
        <w:snapToGrid/>
        <w:spacing w:after="0" w:line="560" w:lineRule="exact"/>
        <w:ind w:firstLine="640" w:firstLineChars="200"/>
        <w:textAlignment w:val="auto"/>
        <w:rPr>
          <w:rFonts w:hint="eastAsia" w:ascii="Times New Roman" w:hAnsi="Times New Roman" w:eastAsia="仿宋_GB2312" w:cs="Times New Roman"/>
          <w:spacing w:val="0"/>
          <w:sz w:val="32"/>
          <w:szCs w:val="32"/>
          <w:lang w:val="en-US" w:eastAsia="zh-CN"/>
        </w:rPr>
      </w:pPr>
      <w:r>
        <w:rPr>
          <w:rStyle w:val="9"/>
          <w:rFonts w:hint="default" w:ascii="Times New Roman" w:hAnsi="Times New Roman" w:eastAsia="仿宋_GB2312" w:cs="Times New Roman"/>
          <w:b w:val="0"/>
          <w:spacing w:val="0"/>
          <w:sz w:val="32"/>
          <w:szCs w:val="32"/>
        </w:rPr>
        <w:t>数量指标方面：授粉熊蜂数量</w:t>
      </w:r>
      <w:r>
        <w:rPr>
          <w:rFonts w:hint="default" w:ascii="Times New Roman" w:hAnsi="Times New Roman" w:eastAsia="仿宋_GB2312" w:cs="Times New Roman"/>
          <w:spacing w:val="0"/>
          <w:sz w:val="32"/>
          <w:szCs w:val="32"/>
          <w:lang w:val="en-US"/>
        </w:rPr>
        <w:t>100箱</w:t>
      </w:r>
      <w:r>
        <w:rPr>
          <w:rFonts w:hint="eastAsia" w:ascii="Times New Roman" w:hAnsi="Times New Roman" w:cs="Times New Roman"/>
          <w:spacing w:val="0"/>
          <w:sz w:val="32"/>
          <w:szCs w:val="32"/>
          <w:lang w:val="en-US" w:eastAsia="zh-CN"/>
        </w:rPr>
        <w:t>，</w:t>
      </w:r>
      <w:r>
        <w:rPr>
          <w:rStyle w:val="9"/>
          <w:rFonts w:hint="default" w:ascii="Times New Roman" w:hAnsi="Times New Roman" w:eastAsia="仿宋_GB2312" w:cs="Times New Roman"/>
          <w:b w:val="0"/>
          <w:spacing w:val="0"/>
          <w:sz w:val="32"/>
          <w:szCs w:val="32"/>
        </w:rPr>
        <w:t>蜜粉源植物调查地州个数</w:t>
      </w:r>
      <w:r>
        <w:rPr>
          <w:rFonts w:hint="default" w:ascii="Times New Roman" w:hAnsi="Times New Roman" w:eastAsia="仿宋_GB2312" w:cs="Times New Roman"/>
          <w:spacing w:val="0"/>
          <w:sz w:val="32"/>
          <w:szCs w:val="32"/>
          <w:lang w:val="en-US"/>
        </w:rPr>
        <w:t>3个</w:t>
      </w:r>
      <w:r>
        <w:rPr>
          <w:rFonts w:hint="eastAsia" w:ascii="Times New Roman" w:hAnsi="Times New Roman" w:cs="Times New Roman"/>
          <w:spacing w:val="0"/>
          <w:sz w:val="32"/>
          <w:szCs w:val="32"/>
          <w:lang w:val="en-US" w:eastAsia="zh-CN"/>
        </w:rPr>
        <w:t>，</w:t>
      </w:r>
      <w:r>
        <w:rPr>
          <w:rStyle w:val="9"/>
          <w:rFonts w:hint="default" w:ascii="Times New Roman" w:hAnsi="Times New Roman" w:eastAsia="仿宋_GB2312" w:cs="Times New Roman"/>
          <w:b w:val="0"/>
          <w:spacing w:val="0"/>
          <w:sz w:val="32"/>
          <w:szCs w:val="32"/>
        </w:rPr>
        <w:t>开展全区蜂业发展情况调研与技术服务次数</w:t>
      </w:r>
      <w:r>
        <w:rPr>
          <w:rFonts w:hint="default" w:ascii="Times New Roman" w:hAnsi="Times New Roman" w:eastAsia="仿宋_GB2312" w:cs="Times New Roman"/>
          <w:spacing w:val="0"/>
          <w:sz w:val="32"/>
          <w:szCs w:val="32"/>
          <w:lang w:val="en-US"/>
        </w:rPr>
        <w:t>6次</w:t>
      </w:r>
      <w:r>
        <w:rPr>
          <w:rFonts w:hint="eastAsia" w:ascii="Times New Roman" w:hAnsi="Times New Roman" w:cs="Times New Roman"/>
          <w:spacing w:val="0"/>
          <w:sz w:val="32"/>
          <w:szCs w:val="32"/>
          <w:lang w:val="en-US" w:eastAsia="zh-CN"/>
        </w:rPr>
        <w:t>，</w:t>
      </w:r>
      <w:r>
        <w:rPr>
          <w:rStyle w:val="9"/>
          <w:rFonts w:hint="default" w:ascii="Times New Roman" w:hAnsi="Times New Roman" w:eastAsia="仿宋_GB2312" w:cs="Times New Roman"/>
          <w:b w:val="0"/>
          <w:spacing w:val="0"/>
          <w:sz w:val="32"/>
          <w:szCs w:val="32"/>
        </w:rPr>
        <w:t>推广新疆优势蜂种蜂王数量</w:t>
      </w:r>
      <w:r>
        <w:rPr>
          <w:rFonts w:hint="default" w:ascii="Times New Roman" w:hAnsi="Times New Roman" w:eastAsia="仿宋_GB2312" w:cs="Times New Roman"/>
          <w:spacing w:val="0"/>
          <w:sz w:val="32"/>
          <w:szCs w:val="32"/>
          <w:lang w:val="en-US"/>
        </w:rPr>
        <w:t>25个</w:t>
      </w:r>
      <w:r>
        <w:rPr>
          <w:rFonts w:hint="eastAsia" w:ascii="Times New Roman" w:hAnsi="Times New Roman" w:cs="Times New Roman"/>
          <w:spacing w:val="0"/>
          <w:sz w:val="32"/>
          <w:szCs w:val="32"/>
          <w:lang w:val="en-US" w:eastAsia="zh-CN"/>
        </w:rPr>
        <w:t>，</w:t>
      </w:r>
      <w:r>
        <w:rPr>
          <w:rStyle w:val="9"/>
          <w:rFonts w:hint="default" w:ascii="Times New Roman" w:hAnsi="Times New Roman" w:eastAsia="仿宋_GB2312" w:cs="Times New Roman"/>
          <w:b w:val="0"/>
          <w:spacing w:val="0"/>
          <w:sz w:val="32"/>
          <w:szCs w:val="32"/>
        </w:rPr>
        <w:t>新疆特有蜜蜂遗传资源外部形态测定蜂种数量</w:t>
      </w:r>
      <w:r>
        <w:rPr>
          <w:rFonts w:hint="default" w:ascii="Times New Roman" w:hAnsi="Times New Roman" w:eastAsia="仿宋_GB2312" w:cs="Times New Roman"/>
          <w:spacing w:val="0"/>
          <w:sz w:val="32"/>
          <w:szCs w:val="32"/>
          <w:lang w:val="en-US"/>
        </w:rPr>
        <w:t>2个</w:t>
      </w:r>
      <w:r>
        <w:rPr>
          <w:rFonts w:hint="eastAsia" w:ascii="Times New Roman" w:hAnsi="Times New Roman" w:cs="Times New Roman"/>
          <w:spacing w:val="0"/>
          <w:sz w:val="32"/>
          <w:szCs w:val="32"/>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10"/>
          <w:rFonts w:hint="default" w:ascii="Times New Roman" w:hAnsi="Times New Roman" w:eastAsia="仿宋_GB2312" w:cs="Times New Roman"/>
          <w:color w:val="auto"/>
          <w:spacing w:val="0"/>
          <w:sz w:val="32"/>
          <w:szCs w:val="32"/>
          <w:lang w:val="en-US" w:eastAsia="zh-CN"/>
        </w:rPr>
      </w:pPr>
      <w:r>
        <w:rPr>
          <w:rStyle w:val="10"/>
          <w:rFonts w:hint="default" w:ascii="Times New Roman" w:hAnsi="Times New Roman" w:eastAsia="仿宋_GB2312" w:cs="Times New Roman"/>
          <w:color w:val="auto"/>
          <w:spacing w:val="0"/>
          <w:sz w:val="32"/>
          <w:szCs w:val="32"/>
        </w:rPr>
        <w:t>质量指标方面：熊蜂授粉面积</w:t>
      </w:r>
      <w:r>
        <w:rPr>
          <w:rStyle w:val="10"/>
          <w:rFonts w:hint="eastAsia" w:ascii="Times New Roman" w:hAnsi="Times New Roman" w:cs="Times New Roman"/>
          <w:color w:val="auto"/>
          <w:spacing w:val="0"/>
          <w:sz w:val="32"/>
          <w:szCs w:val="32"/>
          <w:lang w:val="en-US" w:eastAsia="zh-CN"/>
        </w:rPr>
        <w:t>100亩，</w:t>
      </w:r>
      <w:r>
        <w:rPr>
          <w:rStyle w:val="10"/>
          <w:rFonts w:hint="default" w:ascii="Times New Roman" w:hAnsi="Times New Roman" w:eastAsia="仿宋_GB2312" w:cs="Times New Roman"/>
          <w:color w:val="auto"/>
          <w:spacing w:val="0"/>
          <w:sz w:val="32"/>
          <w:szCs w:val="32"/>
        </w:rPr>
        <w:t>蜂机协同授粉试验示范面积</w:t>
      </w:r>
      <w:r>
        <w:rPr>
          <w:rStyle w:val="10"/>
          <w:rFonts w:hint="eastAsia" w:ascii="Times New Roman" w:hAnsi="Times New Roman" w:cs="Times New Roman"/>
          <w:color w:val="auto"/>
          <w:spacing w:val="0"/>
          <w:sz w:val="32"/>
          <w:szCs w:val="32"/>
          <w:lang w:val="en-US" w:eastAsia="zh-CN"/>
        </w:rPr>
        <w:t>200亩，</w:t>
      </w:r>
      <w:r>
        <w:rPr>
          <w:rStyle w:val="10"/>
          <w:rFonts w:hint="default" w:ascii="Times New Roman" w:hAnsi="Times New Roman" w:eastAsia="仿宋_GB2312" w:cs="Times New Roman"/>
          <w:color w:val="auto"/>
          <w:spacing w:val="0"/>
          <w:sz w:val="32"/>
          <w:szCs w:val="32"/>
        </w:rPr>
        <w:t>全区蜂业发展情况调研与技术服务完成率</w:t>
      </w:r>
      <w:r>
        <w:rPr>
          <w:rStyle w:val="10"/>
          <w:rFonts w:hint="eastAsia" w:ascii="Times New Roman" w:hAnsi="Times New Roman" w:cs="Times New Roman"/>
          <w:color w:val="auto"/>
          <w:spacing w:val="0"/>
          <w:sz w:val="32"/>
          <w:szCs w:val="32"/>
          <w:lang w:val="en-US" w:eastAsia="zh-CN"/>
        </w:rPr>
        <w:t>100%，</w:t>
      </w:r>
      <w:r>
        <w:rPr>
          <w:rStyle w:val="10"/>
          <w:rFonts w:hint="default" w:ascii="Times New Roman" w:hAnsi="Times New Roman" w:eastAsia="仿宋_GB2312" w:cs="Times New Roman"/>
          <w:color w:val="auto"/>
          <w:spacing w:val="0"/>
          <w:sz w:val="32"/>
          <w:szCs w:val="32"/>
        </w:rPr>
        <w:t>新疆优势蜂种推广任务完成率</w:t>
      </w:r>
      <w:r>
        <w:rPr>
          <w:rStyle w:val="10"/>
          <w:rFonts w:hint="eastAsia" w:ascii="Times New Roman" w:hAnsi="Times New Roman" w:cs="Times New Roman"/>
          <w:color w:val="auto"/>
          <w:spacing w:val="0"/>
          <w:sz w:val="32"/>
          <w:szCs w:val="32"/>
          <w:lang w:val="en-US" w:eastAsia="zh-CN"/>
        </w:rPr>
        <w:t>100%，特</w:t>
      </w:r>
      <w:r>
        <w:rPr>
          <w:rStyle w:val="10"/>
          <w:rFonts w:hint="default" w:ascii="Times New Roman" w:hAnsi="Times New Roman" w:eastAsia="仿宋_GB2312" w:cs="Times New Roman"/>
          <w:color w:val="auto"/>
          <w:spacing w:val="0"/>
          <w:sz w:val="32"/>
          <w:szCs w:val="32"/>
        </w:rPr>
        <w:t>有蜜蜂遗传资源外部形态测定完成率</w:t>
      </w:r>
      <w:r>
        <w:rPr>
          <w:rStyle w:val="10"/>
          <w:rFonts w:hint="eastAsia" w:ascii="Times New Roman" w:hAnsi="Times New Roman" w:cs="Times New Roman"/>
          <w:color w:val="auto"/>
          <w:spacing w:val="0"/>
          <w:sz w:val="32"/>
          <w:szCs w:val="32"/>
          <w:lang w:val="en-US" w:eastAsia="zh-CN"/>
        </w:rPr>
        <w:t>100%。</w:t>
      </w:r>
    </w:p>
    <w:p>
      <w:pPr>
        <w:pStyle w:val="2"/>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楷体" w:hAnsi="楷体" w:eastAsia="楷体" w:cs="楷体"/>
          <w:b/>
          <w:bCs/>
          <w:sz w:val="32"/>
          <w:szCs w:val="32"/>
          <w:lang w:eastAsia="zh-CN"/>
        </w:rPr>
      </w:pPr>
      <w:r>
        <w:rPr>
          <w:rStyle w:val="10"/>
          <w:rFonts w:hint="default" w:ascii="Times New Roman" w:hAnsi="Times New Roman" w:eastAsia="仿宋_GB2312" w:cs="Times New Roman"/>
          <w:b w:val="0"/>
          <w:bCs w:val="0"/>
          <w:color w:val="auto"/>
          <w:spacing w:val="0"/>
          <w:sz w:val="32"/>
          <w:szCs w:val="32"/>
        </w:rPr>
        <w:t>时效指标方面：熊蜂秋延晚授粉进棚时间</w:t>
      </w:r>
      <w:r>
        <w:rPr>
          <w:rFonts w:hint="default" w:ascii="Times New Roman" w:hAnsi="Times New Roman" w:eastAsia="楷体" w:cs="Times New Roman"/>
          <w:b w:val="0"/>
          <w:bCs w:val="0"/>
          <w:sz w:val="32"/>
          <w:szCs w:val="32"/>
        </w:rPr>
        <w:t>2024.09.01</w:t>
      </w:r>
      <w:r>
        <w:rPr>
          <w:rFonts w:hint="default" w:ascii="Times New Roman" w:hAnsi="Times New Roman" w:eastAsia="楷体" w:cs="Times New Roman"/>
          <w:b w:val="0"/>
          <w:bCs w:val="0"/>
          <w:sz w:val="32"/>
          <w:szCs w:val="32"/>
          <w:lang w:eastAsia="zh-CN"/>
        </w:rPr>
        <w:t>，</w:t>
      </w:r>
      <w:r>
        <w:rPr>
          <w:rStyle w:val="10"/>
          <w:rFonts w:hint="default" w:ascii="Times New Roman" w:hAnsi="Times New Roman" w:eastAsia="仿宋_GB2312" w:cs="Times New Roman"/>
          <w:b w:val="0"/>
          <w:bCs w:val="0"/>
          <w:color w:val="auto"/>
          <w:spacing w:val="0"/>
          <w:sz w:val="32"/>
          <w:szCs w:val="32"/>
        </w:rPr>
        <w:t>蜜粉源植物调查开始时间</w:t>
      </w:r>
      <w:r>
        <w:rPr>
          <w:rFonts w:hint="default" w:ascii="Times New Roman" w:hAnsi="Times New Roman" w:eastAsia="楷体" w:cs="Times New Roman"/>
          <w:b w:val="0"/>
          <w:bCs w:val="0"/>
          <w:sz w:val="32"/>
          <w:szCs w:val="32"/>
        </w:rPr>
        <w:t>2024.07.20</w:t>
      </w:r>
      <w:r>
        <w:rPr>
          <w:rFonts w:hint="default" w:ascii="Times New Roman" w:hAnsi="Times New Roman" w:eastAsia="楷体" w:cs="Times New Roman"/>
          <w:b w:val="0"/>
          <w:bCs w:val="0"/>
          <w:sz w:val="32"/>
          <w:szCs w:val="32"/>
          <w:lang w:eastAsia="zh-CN"/>
        </w:rPr>
        <w:t>，</w:t>
      </w:r>
      <w:r>
        <w:rPr>
          <w:rStyle w:val="10"/>
          <w:rFonts w:hint="default" w:ascii="Times New Roman" w:hAnsi="Times New Roman" w:eastAsia="仿宋_GB2312" w:cs="Times New Roman"/>
          <w:b w:val="0"/>
          <w:bCs w:val="0"/>
          <w:color w:val="auto"/>
          <w:spacing w:val="0"/>
          <w:sz w:val="32"/>
          <w:szCs w:val="32"/>
        </w:rPr>
        <w:t>蜂机协同授粉试验示范完成时间</w:t>
      </w:r>
      <w:r>
        <w:rPr>
          <w:rFonts w:hint="default" w:ascii="Times New Roman" w:hAnsi="Times New Roman" w:eastAsia="楷体" w:cs="Times New Roman"/>
          <w:b w:val="0"/>
          <w:bCs w:val="0"/>
          <w:sz w:val="32"/>
          <w:szCs w:val="32"/>
        </w:rPr>
        <w:t>2024.11.30</w:t>
      </w:r>
      <w:r>
        <w:rPr>
          <w:rFonts w:hint="default" w:ascii="Times New Roman" w:hAnsi="Times New Roman" w:eastAsia="楷体" w:cs="Times New Roman"/>
          <w:b w:val="0"/>
          <w:bCs w:val="0"/>
          <w:sz w:val="32"/>
          <w:szCs w:val="32"/>
          <w:lang w:eastAsia="zh-CN"/>
        </w:rPr>
        <w:t>，</w:t>
      </w:r>
      <w:r>
        <w:rPr>
          <w:rStyle w:val="10"/>
          <w:rFonts w:hint="default" w:ascii="Times New Roman" w:hAnsi="Times New Roman" w:eastAsia="仿宋_GB2312" w:cs="Times New Roman"/>
          <w:b w:val="0"/>
          <w:bCs w:val="0"/>
          <w:color w:val="auto"/>
          <w:spacing w:val="0"/>
          <w:sz w:val="32"/>
          <w:szCs w:val="32"/>
        </w:rPr>
        <w:t>全区蜂业发展情况调研与技术服务</w:t>
      </w:r>
      <w:r>
        <w:rPr>
          <w:rStyle w:val="10"/>
          <w:rFonts w:hint="eastAsia" w:ascii="Times New Roman" w:hAnsi="Times New Roman" w:eastAsia="仿宋_GB2312" w:cs="Times New Roman"/>
          <w:b w:val="0"/>
          <w:bCs w:val="0"/>
          <w:color w:val="auto"/>
          <w:spacing w:val="0"/>
          <w:sz w:val="32"/>
          <w:szCs w:val="32"/>
          <w:lang w:eastAsia="zh-CN"/>
        </w:rPr>
        <w:t>截止日期</w:t>
      </w:r>
      <w:r>
        <w:rPr>
          <w:rFonts w:hint="default" w:ascii="Times New Roman" w:hAnsi="Times New Roman" w:eastAsia="楷体" w:cs="Times New Roman"/>
          <w:b w:val="0"/>
          <w:bCs w:val="0"/>
          <w:sz w:val="32"/>
          <w:szCs w:val="32"/>
        </w:rPr>
        <w:t>2024.11.30</w:t>
      </w:r>
      <w:r>
        <w:rPr>
          <w:rFonts w:hint="default" w:ascii="Times New Roman" w:hAnsi="Times New Roman" w:eastAsia="楷体" w:cs="Times New Roman"/>
          <w:b w:val="0"/>
          <w:bCs w:val="0"/>
          <w:sz w:val="32"/>
          <w:szCs w:val="32"/>
          <w:lang w:eastAsia="zh-CN"/>
        </w:rPr>
        <w:t>，</w:t>
      </w:r>
      <w:r>
        <w:rPr>
          <w:rStyle w:val="10"/>
          <w:rFonts w:hint="default" w:ascii="Times New Roman" w:hAnsi="Times New Roman" w:eastAsia="仿宋_GB2312" w:cs="Times New Roman"/>
          <w:b w:val="0"/>
          <w:bCs w:val="0"/>
          <w:color w:val="auto"/>
          <w:spacing w:val="0"/>
          <w:sz w:val="32"/>
          <w:szCs w:val="32"/>
        </w:rPr>
        <w:t>特有蜜蜂遗传资源外部形态测定完成</w:t>
      </w:r>
      <w:r>
        <w:rPr>
          <w:rStyle w:val="10"/>
          <w:rFonts w:hint="eastAsia" w:ascii="Times New Roman" w:hAnsi="Times New Roman" w:eastAsia="仿宋_GB2312" w:cs="Times New Roman"/>
          <w:b w:val="0"/>
          <w:bCs w:val="0"/>
          <w:color w:val="auto"/>
          <w:spacing w:val="0"/>
          <w:sz w:val="32"/>
          <w:szCs w:val="32"/>
          <w:lang w:eastAsia="zh-CN"/>
        </w:rPr>
        <w:t>截止日期</w:t>
      </w:r>
      <w:r>
        <w:rPr>
          <w:rFonts w:hint="default" w:ascii="Times New Roman" w:hAnsi="Times New Roman" w:eastAsia="楷体" w:cs="Times New Roman"/>
          <w:b w:val="0"/>
          <w:bCs w:val="0"/>
          <w:sz w:val="32"/>
          <w:szCs w:val="32"/>
        </w:rPr>
        <w:t>2024.11.30</w:t>
      </w:r>
      <w:r>
        <w:rPr>
          <w:rFonts w:hint="default" w:ascii="Times New Roman" w:hAnsi="Times New Roman" w:eastAsia="楷体" w:cs="Times New Roman"/>
          <w:b w:val="0"/>
          <w:bCs w:val="0"/>
          <w:sz w:val="32"/>
          <w:szCs w:val="32"/>
          <w:lang w:eastAsia="zh-CN"/>
        </w:rPr>
        <w:t>。</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642"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项目效益情况</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Style w:val="10"/>
          <w:rFonts w:hint="default" w:ascii="Times New Roman" w:hAnsi="Times New Roman" w:eastAsia="仿宋_GB2312" w:cs="Times New Roman"/>
          <w:color w:val="auto"/>
          <w:spacing w:val="0"/>
          <w:sz w:val="32"/>
          <w:szCs w:val="32"/>
          <w:lang w:val="en-US" w:eastAsia="zh-CN"/>
        </w:rPr>
      </w:pPr>
      <w:r>
        <w:rPr>
          <w:rStyle w:val="10"/>
          <w:rFonts w:hint="default" w:ascii="Times New Roman" w:hAnsi="Times New Roman" w:eastAsia="仿宋_GB2312" w:cs="Times New Roman"/>
          <w:color w:val="auto"/>
          <w:spacing w:val="0"/>
          <w:sz w:val="32"/>
          <w:szCs w:val="32"/>
        </w:rPr>
        <w:t>经济效益指标方面：熊蜂授粉试验示范预增产</w:t>
      </w:r>
      <w:r>
        <w:rPr>
          <w:rStyle w:val="10"/>
          <w:rFonts w:hint="eastAsia" w:ascii="Times New Roman" w:hAnsi="Times New Roman" w:cs="Times New Roman"/>
          <w:color w:val="auto"/>
          <w:spacing w:val="0"/>
          <w:sz w:val="32"/>
          <w:szCs w:val="32"/>
          <w:lang w:val="en-US" w:eastAsia="zh-CN"/>
        </w:rPr>
        <w:t>12%，</w:t>
      </w:r>
      <w:r>
        <w:rPr>
          <w:rStyle w:val="10"/>
          <w:rFonts w:hint="default" w:ascii="Times New Roman" w:hAnsi="Times New Roman" w:eastAsia="仿宋_GB2312" w:cs="Times New Roman"/>
          <w:color w:val="auto"/>
          <w:spacing w:val="0"/>
          <w:sz w:val="32"/>
          <w:szCs w:val="32"/>
        </w:rPr>
        <w:t>蜂机协同授粉技术提高座果率</w:t>
      </w:r>
      <w:r>
        <w:rPr>
          <w:rStyle w:val="10"/>
          <w:rFonts w:hint="eastAsia" w:ascii="Times New Roman" w:hAnsi="Times New Roman" w:cs="Times New Roman"/>
          <w:color w:val="auto"/>
          <w:spacing w:val="0"/>
          <w:sz w:val="32"/>
          <w:szCs w:val="32"/>
          <w:lang w:val="en-US" w:eastAsia="zh-CN"/>
        </w:rPr>
        <w:t>15%。</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10"/>
          <w:rFonts w:hint="eastAsia" w:ascii="Times New Roman" w:hAnsi="Times New Roman" w:eastAsia="仿宋_GB2312" w:cs="Times New Roman"/>
          <w:color w:val="auto"/>
          <w:spacing w:val="0"/>
          <w:sz w:val="32"/>
          <w:szCs w:val="32"/>
          <w:lang w:eastAsia="zh-CN"/>
        </w:rPr>
      </w:pPr>
      <w:r>
        <w:rPr>
          <w:rStyle w:val="10"/>
          <w:rFonts w:hint="default" w:ascii="Times New Roman" w:hAnsi="Times New Roman" w:eastAsia="仿宋_GB2312" w:cs="Times New Roman"/>
          <w:color w:val="auto"/>
          <w:spacing w:val="0"/>
          <w:sz w:val="32"/>
          <w:szCs w:val="32"/>
        </w:rPr>
        <w:t>社会效益指标方面：全区蜜蜂科学化、现代化饲养技术明显提升</w:t>
      </w:r>
      <w:r>
        <w:rPr>
          <w:rStyle w:val="10"/>
          <w:rFonts w:hint="eastAsia" w:ascii="Times New Roman" w:hAnsi="Times New Roman" w:cs="Times New Roman"/>
          <w:color w:val="auto"/>
          <w:spacing w:val="0"/>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bCs/>
          <w:sz w:val="32"/>
          <w:szCs w:val="32"/>
        </w:rPr>
      </w:pPr>
      <w:r>
        <w:rPr>
          <w:rStyle w:val="10"/>
          <w:rFonts w:hint="default" w:ascii="Times New Roman" w:hAnsi="Times New Roman" w:eastAsia="仿宋_GB2312" w:cs="Times New Roman"/>
          <w:color w:val="auto"/>
          <w:spacing w:val="0"/>
          <w:sz w:val="32"/>
          <w:szCs w:val="32"/>
        </w:rPr>
        <w:t>满意度指标方面：</w:t>
      </w:r>
      <w:r>
        <w:rPr>
          <w:rStyle w:val="10"/>
          <w:rFonts w:hint="default" w:ascii="Times New Roman" w:hAnsi="Times New Roman" w:eastAsia="仿宋_GB2312" w:cs="Times New Roman"/>
          <w:color w:val="auto"/>
          <w:spacing w:val="0"/>
          <w:sz w:val="32"/>
          <w:szCs w:val="32"/>
          <w:lang w:eastAsia="zh-CN"/>
        </w:rPr>
        <w:t>蜂农</w:t>
      </w:r>
      <w:r>
        <w:rPr>
          <w:rStyle w:val="10"/>
          <w:rFonts w:hint="default" w:ascii="Times New Roman" w:hAnsi="Times New Roman" w:eastAsia="仿宋_GB2312" w:cs="Times New Roman"/>
          <w:color w:val="auto"/>
          <w:spacing w:val="0"/>
          <w:sz w:val="32"/>
          <w:szCs w:val="32"/>
        </w:rPr>
        <w:t>满意度</w:t>
      </w:r>
      <w:r>
        <w:rPr>
          <w:rStyle w:val="10"/>
          <w:rFonts w:hint="eastAsia" w:ascii="Times New Roman" w:hAnsi="Times New Roman" w:eastAsia="仿宋_GB2312" w:cs="Times New Roman"/>
          <w:color w:val="auto"/>
          <w:spacing w:val="0"/>
          <w:sz w:val="32"/>
          <w:szCs w:val="32"/>
          <w:lang w:val="en-US" w:eastAsia="zh-CN"/>
        </w:rPr>
        <w:t>90</w:t>
      </w:r>
      <w:r>
        <w:rPr>
          <w:rStyle w:val="10"/>
          <w:rFonts w:hint="default" w:ascii="Times New Roman" w:hAnsi="Times New Roman" w:eastAsia="仿宋_GB2312" w:cs="Times New Roman"/>
          <w:color w:val="auto"/>
          <w:spacing w:val="0"/>
          <w:sz w:val="32"/>
          <w:szCs w:val="32"/>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五、主要经验及做法、存在的问题及原因分析</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spacing w:val="0"/>
          <w:sz w:val="32"/>
          <w:szCs w:val="32"/>
        </w:rPr>
      </w:pPr>
      <w:r>
        <w:rPr>
          <w:rFonts w:hint="default" w:ascii="Times New Roman" w:hAnsi="Times New Roman" w:eastAsia="楷体_GB2312" w:cs="Times New Roman"/>
          <w:b/>
          <w:spacing w:val="0"/>
          <w:sz w:val="32"/>
          <w:szCs w:val="32"/>
        </w:rPr>
        <w:t>（一）主要经验及做法</w:t>
      </w:r>
      <w:r>
        <w:rPr>
          <w:rFonts w:hint="default" w:ascii="Times New Roman" w:hAnsi="Times New Roman" w:eastAsia="楷体_GB2312" w:cs="Times New Roman"/>
          <w:b/>
          <w:spacing w:val="0"/>
          <w:sz w:val="32"/>
          <w:szCs w:val="32"/>
          <w:lang w:eastAsia="zh-CN"/>
        </w:rPr>
        <w:t>。</w:t>
      </w:r>
      <w:r>
        <w:rPr>
          <w:rFonts w:hint="default" w:ascii="Times New Roman" w:hAnsi="Times New Roman" w:eastAsia="仿宋_GB2312" w:cs="Times New Roman"/>
          <w:spacing w:val="0"/>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w:t>
      </w:r>
    </w:p>
    <w:p>
      <w:pPr>
        <w:pStyle w:val="2"/>
        <w:keepNext w:val="0"/>
        <w:keepLines w:val="0"/>
        <w:pageBreakBefore w:val="0"/>
        <w:kinsoku/>
        <w:wordWrap/>
        <w:overflowPunct/>
        <w:topLinePunct w:val="0"/>
        <w:autoSpaceDE/>
        <w:autoSpaceDN/>
        <w:bidi w:val="0"/>
        <w:adjustRightInd/>
        <w:snapToGrid/>
        <w:spacing w:before="0" w:after="0" w:line="560" w:lineRule="exact"/>
        <w:ind w:firstLine="642" w:firstLineChars="200"/>
        <w:jc w:val="both"/>
        <w:textAlignment w:val="auto"/>
        <w:rPr>
          <w:rFonts w:hint="default" w:ascii="Times New Roman" w:hAnsi="Times New Roman" w:eastAsia="仿宋" w:cs="Times New Roman"/>
          <w:b w:val="0"/>
          <w:bCs w:val="0"/>
          <w:spacing w:val="0"/>
          <w:kern w:val="2"/>
          <w:sz w:val="32"/>
          <w:szCs w:val="32"/>
        </w:rPr>
      </w:pPr>
      <w:r>
        <w:rPr>
          <w:rFonts w:hint="default" w:ascii="Times New Roman" w:hAnsi="Times New Roman" w:eastAsia="楷体_GB2312" w:cs="Times New Roman"/>
          <w:b/>
          <w:bCs w:val="0"/>
          <w:spacing w:val="0"/>
          <w:kern w:val="2"/>
          <w:sz w:val="32"/>
          <w:szCs w:val="32"/>
          <w:lang w:val="en-US" w:eastAsia="zh-CN" w:bidi="ar-SA"/>
        </w:rPr>
        <w:t>（二）存在的问题及原因分析。</w:t>
      </w:r>
      <w:r>
        <w:rPr>
          <w:rFonts w:hint="default" w:ascii="Times New Roman" w:hAnsi="Times New Roman" w:eastAsia="仿宋_GB2312" w:cs="Times New Roman"/>
          <w:b w:val="0"/>
          <w:bCs w:val="0"/>
          <w:spacing w:val="0"/>
          <w:kern w:val="2"/>
          <w:sz w:val="32"/>
          <w:szCs w:val="32"/>
        </w:rPr>
        <w:t>无</w:t>
      </w:r>
    </w:p>
    <w:p>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val="0"/>
          <w:spacing w:val="0"/>
          <w:sz w:val="32"/>
          <w:szCs w:val="32"/>
        </w:rPr>
      </w:pPr>
      <w:r>
        <w:rPr>
          <w:rFonts w:hint="default" w:ascii="Times New Roman" w:hAnsi="Times New Roman" w:eastAsia="黑体" w:cs="Times New Roman"/>
          <w:b w:val="0"/>
          <w:bCs w:val="0"/>
          <w:spacing w:val="0"/>
          <w:sz w:val="32"/>
          <w:szCs w:val="32"/>
        </w:rPr>
        <w:t>有关建议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进一步加强对绩效管理工作的组织领导，提高对预算绩效管理工作重要性的认识，总结经验查找问题，抓紧研究制定更全面更完善的绩效评价管理办法。结合考核建立绩效工作考核制度，加大全局对全面实施预算绩效管理和绩效管理工作的学习力度，让“花钱必问效，无效必问责”的理念深入工作每个环节。</w:t>
      </w:r>
    </w:p>
    <w:p>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pacing w:val="0"/>
          <w:sz w:val="32"/>
          <w:szCs w:val="32"/>
        </w:rPr>
      </w:pPr>
      <w:r>
        <w:rPr>
          <w:rFonts w:hint="default" w:ascii="Times New Roman" w:hAnsi="Times New Roman" w:eastAsia="黑体" w:cs="Times New Roman"/>
          <w:spacing w:val="0"/>
          <w:sz w:val="32"/>
          <w:szCs w:val="32"/>
        </w:rPr>
        <w:t>其他需要说</w:t>
      </w:r>
      <w:bookmarkStart w:id="0" w:name="page8"/>
      <w:bookmarkEnd w:id="0"/>
      <w:r>
        <w:rPr>
          <w:rFonts w:hint="default" w:ascii="Times New Roman" w:hAnsi="Times New Roman" w:eastAsia="黑体" w:cs="Times New Roman"/>
          <w:spacing w:val="0"/>
          <w:sz w:val="32"/>
          <w:szCs w:val="32"/>
        </w:rPr>
        <w:t>明的问题</w:t>
      </w:r>
    </w:p>
    <w:p>
      <w:pPr>
        <w:pStyle w:val="6"/>
        <w:keepNext w:val="0"/>
        <w:keepLines w:val="0"/>
        <w:pageBreakBefore w:val="0"/>
        <w:kinsoku/>
        <w:wordWrap/>
        <w:overflowPunct/>
        <w:topLinePunct w:val="0"/>
        <w:autoSpaceDE/>
        <w:autoSpaceDN/>
        <w:bidi w:val="0"/>
        <w:adjustRightInd/>
        <w:snapToGrid/>
        <w:spacing w:after="0" w:line="560" w:lineRule="exact"/>
        <w:ind w:firstLine="320" w:firstLineChars="100"/>
        <w:textAlignment w:val="auto"/>
        <w:rPr>
          <w:rFonts w:hint="default" w:ascii="Times New Roman" w:hAnsi="Times New Roman" w:eastAsia="仿宋_GB2312" w:cs="Times New Roman"/>
          <w:spacing w:val="0"/>
          <w:sz w:val="32"/>
          <w:szCs w:val="32"/>
          <w:lang w:eastAsia="zh-CN"/>
        </w:rPr>
      </w:pPr>
      <w:r>
        <w:rPr>
          <w:rFonts w:hint="default" w:ascii="Times New Roman" w:hAnsi="Times New Roman" w:eastAsia="仿宋_GB2312" w:cs="Times New Roman"/>
          <w:spacing w:val="0"/>
          <w:sz w:val="32"/>
          <w:szCs w:val="32"/>
          <w:lang w:eastAsia="zh-CN"/>
        </w:rPr>
        <w:t>无</w:t>
      </w:r>
    </w:p>
    <w:p>
      <w:pPr>
        <w:spacing w:line="600" w:lineRule="exact"/>
        <w:ind w:firstLine="600" w:firstLineChars="200"/>
        <w:rPr>
          <w:rFonts w:hint="eastAsia" w:ascii="仿宋_GB2312"/>
          <w:bCs/>
          <w:sz w:val="30"/>
          <w:szCs w:val="30"/>
        </w:rPr>
        <w:sectPr>
          <w:pgSz w:w="11906" w:h="16838"/>
          <w:pgMar w:top="1928" w:right="1531" w:bottom="1701" w:left="1531" w:header="737" w:footer="851" w:gutter="0"/>
          <w:cols w:space="720" w:num="1"/>
          <w:docGrid w:type="lines" w:linePitch="408" w:charSpace="0"/>
        </w:sectPr>
      </w:pPr>
    </w:p>
    <w:p>
      <w:pPr>
        <w:pStyle w:val="2"/>
        <w:jc w:val="both"/>
        <w:rPr>
          <w:rFonts w:hint="eastAsia" w:ascii="黑体" w:hAnsi="黑体" w:eastAsia="黑体" w:cs="黑体"/>
          <w:b w:val="0"/>
          <w:bCs w:val="0"/>
          <w:lang w:eastAsia="zh-CN"/>
        </w:rPr>
      </w:pPr>
      <w:r>
        <w:rPr>
          <w:rFonts w:hint="eastAsia" w:ascii="黑体" w:hAnsi="黑体" w:eastAsia="黑体" w:cs="黑体"/>
          <w:b w:val="0"/>
          <w:bCs w:val="0"/>
          <w:lang w:eastAsia="zh-CN"/>
        </w:rPr>
        <w:t>附件</w:t>
      </w:r>
      <w:r>
        <w:rPr>
          <w:rFonts w:hint="eastAsia" w:ascii="黑体" w:hAnsi="黑体" w:eastAsia="黑体" w:cs="黑体"/>
          <w:b w:val="0"/>
          <w:bCs w:val="0"/>
          <w:lang w:val="en-US" w:eastAsia="zh-CN"/>
        </w:rPr>
        <w:t>1</w:t>
      </w:r>
      <w:r>
        <w:rPr>
          <w:rFonts w:hint="eastAsia" w:ascii="黑体" w:hAnsi="黑体" w:eastAsia="黑体" w:cs="黑体"/>
          <w:b w:val="0"/>
          <w:bCs w:val="0"/>
          <w:lang w:eastAsia="zh-CN"/>
        </w:rPr>
        <w:t>：</w:t>
      </w:r>
    </w:p>
    <w:tbl>
      <w:tblPr>
        <w:tblStyle w:val="7"/>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795"/>
        <w:gridCol w:w="726"/>
        <w:gridCol w:w="827"/>
        <w:gridCol w:w="2229"/>
        <w:gridCol w:w="4914"/>
        <w:gridCol w:w="1231"/>
        <w:gridCol w:w="129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1"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一级指标</w:t>
            </w:r>
          </w:p>
        </w:tc>
        <w:tc>
          <w:tcPr>
            <w:tcW w:w="30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二级指标</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三级指标</w:t>
            </w:r>
          </w:p>
        </w:tc>
        <w:tc>
          <w:tcPr>
            <w:tcW w:w="927"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指标解释</w:t>
            </w:r>
          </w:p>
        </w:tc>
        <w:tc>
          <w:tcPr>
            <w:tcW w:w="20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指标说明</w:t>
            </w:r>
          </w:p>
        </w:tc>
        <w:tc>
          <w:tcPr>
            <w:tcW w:w="51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权重</w:t>
            </w:r>
          </w:p>
        </w:tc>
        <w:tc>
          <w:tcPr>
            <w:tcW w:w="537"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331" w:type="pct"/>
            <w:vMerge w:val="restar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决策　</w:t>
            </w:r>
          </w:p>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　</w:t>
            </w:r>
          </w:p>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　</w:t>
            </w:r>
          </w:p>
        </w:tc>
        <w:tc>
          <w:tcPr>
            <w:tcW w:w="302" w:type="pct"/>
            <w:vMerge w:val="restar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项目立项　</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立项依据</w:t>
            </w:r>
          </w:p>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充分性</w:t>
            </w:r>
          </w:p>
        </w:tc>
        <w:tc>
          <w:tcPr>
            <w:tcW w:w="927" w:type="pct"/>
            <w:shd w:val="clear" w:color="auto"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项目立项是否符合法律法规、相关政策、发展规划以及部门职责，用以反映和考核项目立项依据情况。</w:t>
            </w:r>
          </w:p>
        </w:tc>
        <w:tc>
          <w:tcPr>
            <w:tcW w:w="2044" w:type="pct"/>
            <w:shd w:val="clear" w:color="auto" w:fill="FFFFFF"/>
            <w:vAlign w:val="center"/>
          </w:tcPr>
          <w:p>
            <w:pPr>
              <w:keepNext w:val="0"/>
              <w:keepLines w:val="0"/>
              <w:widowControl/>
              <w:suppressLineNumbers w:val="0"/>
              <w:spacing w:before="0" w:beforeAutospacing="0" w:after="0" w:afterAutospacing="0" w:line="0" w:lineRule="atLeast"/>
              <w:ind w:left="0" w:right="0"/>
              <w:jc w:val="left"/>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评价要点：</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①项目立项是否符合国家法律法规、国民经济发展规划和相关政策；</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②项目立项是否符合行业发展规划和政策要求；</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③项目立项是否与部门职责范围相符，属于部门履职所需；</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④项目是否属于公共财政支持范围，是否符合中央、地方事权支出责任划分原则；</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⑤项目是否与相关部门同类项目或部门内部相关项目重复。</w:t>
            </w:r>
          </w:p>
        </w:tc>
        <w:tc>
          <w:tcPr>
            <w:tcW w:w="51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0.5</w:t>
            </w:r>
          </w:p>
        </w:tc>
        <w:tc>
          <w:tcPr>
            <w:tcW w:w="537"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31" w:type="pct"/>
            <w:vMerge w:val="continue"/>
            <w:shd w:val="clear" w:color="auto" w:fill="FFFFFF"/>
            <w:vAlign w:val="center"/>
          </w:tcPr>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02" w:type="pct"/>
            <w:vMerge w:val="continue"/>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立项程序</w:t>
            </w:r>
          </w:p>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规范性</w:t>
            </w:r>
          </w:p>
        </w:tc>
        <w:tc>
          <w:tcPr>
            <w:tcW w:w="927" w:type="pct"/>
            <w:shd w:val="clear" w:color="auto"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项目申请、设立过程是否符合相关要求，用以反映和考核项目立项的规范情况。</w:t>
            </w:r>
          </w:p>
        </w:tc>
        <w:tc>
          <w:tcPr>
            <w:tcW w:w="2044" w:type="pct"/>
            <w:shd w:val="clear" w:color="auto" w:fill="FFFFFF"/>
            <w:vAlign w:val="center"/>
          </w:tcPr>
          <w:p>
            <w:pPr>
              <w:keepNext w:val="0"/>
              <w:keepLines w:val="0"/>
              <w:widowControl/>
              <w:suppressLineNumbers w:val="0"/>
              <w:spacing w:before="0" w:beforeAutospacing="0" w:after="0" w:afterAutospacing="0" w:line="0" w:lineRule="atLeast"/>
              <w:ind w:left="0" w:right="0"/>
              <w:jc w:val="left"/>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评价要点：</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①项目是否按照规定的程序申请设立；</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②审批文件、材料是否符合相关要求；</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③事前是否已经过必要的可行性研究、专家论证、风险评估、绩效评估、集体决策。</w:t>
            </w:r>
          </w:p>
        </w:tc>
        <w:tc>
          <w:tcPr>
            <w:tcW w:w="51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0.5</w:t>
            </w:r>
          </w:p>
        </w:tc>
        <w:tc>
          <w:tcPr>
            <w:tcW w:w="537"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331" w:type="pct"/>
            <w:vMerge w:val="continue"/>
            <w:shd w:val="clear" w:color="auto" w:fill="FFFFFF"/>
            <w:vAlign w:val="center"/>
          </w:tcPr>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0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绩效目标　</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绩效目标</w:t>
            </w:r>
          </w:p>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合理性</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项目所设定的绩效目标是否依据充分，是否符合客观实际，用以反映和考核项目绩效目标与项目实施的相符情况。</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jc w:val="left"/>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评价要点：（如未设定预算绩效目标，也可考核其他工作任务目标）</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①项目是否有绩效目标；</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②项目绩效目标与实际工作内容是否具有相关性；</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③项目预期产出效益和效果是否符合正常的业绩水平；</w:t>
            </w:r>
          </w:p>
          <w:p>
            <w:pPr>
              <w:keepNext w:val="0"/>
              <w:keepLines w:val="0"/>
              <w:widowControl/>
              <w:suppressLineNumbers w:val="0"/>
              <w:spacing w:before="0" w:beforeAutospacing="0" w:after="0" w:afterAutospacing="0" w:line="0" w:lineRule="atLeast"/>
              <w:ind w:left="0" w:right="0"/>
              <w:jc w:val="left"/>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④是否与预算确定的项目投资额或资金量相匹配。</w:t>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1" w:type="pct"/>
            <w:vMerge w:val="restar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决策　</w:t>
            </w:r>
          </w:p>
        </w:tc>
        <w:tc>
          <w:tcPr>
            <w:tcW w:w="30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绩效目标</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绩效指标</w:t>
            </w:r>
          </w:p>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明确性</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依据绩效目标设定的绩效指标是否清晰、细化、可衡量等，用以反映和考核项目绩效目标的明细化情况。</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评价要点：</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①是否将项目绩效目标细化分解为具体的绩效指标；</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②是否通过清晰、可衡量的指标值予以体现；</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③是否与项目目标任务数或计划数相对应。</w:t>
            </w:r>
            <w:r>
              <w:rPr>
                <w:rFonts w:hint="default" w:ascii="Times New Roman" w:hAnsi="Times New Roman" w:cs="Times New Roman"/>
                <w:color w:val="000000"/>
                <w:spacing w:val="0"/>
                <w:kern w:val="0"/>
                <w:sz w:val="22"/>
                <w:szCs w:val="22"/>
              </w:rPr>
              <w:br w:type="textWrapping"/>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31" w:type="pct"/>
            <w:vMerge w:val="continue"/>
            <w:shd w:val="clear" w:color="auto" w:fill="FFFFFF"/>
            <w:vAlign w:val="center"/>
          </w:tcPr>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02" w:type="pct"/>
            <w:vMerge w:val="restar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资金投入</w:t>
            </w:r>
          </w:p>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　</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预算编制</w:t>
            </w:r>
          </w:p>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科学性</w:t>
            </w:r>
          </w:p>
        </w:tc>
        <w:tc>
          <w:tcPr>
            <w:tcW w:w="927" w:type="pct"/>
            <w:shd w:val="clear" w:color="auto"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评价要点：</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①预算编制是否经过科学论证；</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②预算内容与项目内容是否匹配；</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③预算额度测算依据是否充分，是否按照标准编制；</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④预算确定的项目投资额或资金量是否与工作任务相匹配。</w:t>
            </w:r>
          </w:p>
        </w:tc>
        <w:tc>
          <w:tcPr>
            <w:tcW w:w="51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c>
          <w:tcPr>
            <w:tcW w:w="537"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31" w:type="pct"/>
            <w:vMerge w:val="continue"/>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02" w:type="pct"/>
            <w:vMerge w:val="continue"/>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资金分配</w:t>
            </w:r>
          </w:p>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合理性</w:t>
            </w:r>
          </w:p>
        </w:tc>
        <w:tc>
          <w:tcPr>
            <w:tcW w:w="927" w:type="pct"/>
            <w:shd w:val="clear" w:color="auto"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w w:val="95"/>
                <w:kern w:val="0"/>
                <w:sz w:val="22"/>
                <w:szCs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评价要点：</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①预算资金分配依据是否充分；</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②资金分配额度是否合理，与项目单位或地方实际是否相适应。</w:t>
            </w:r>
          </w:p>
        </w:tc>
        <w:tc>
          <w:tcPr>
            <w:tcW w:w="51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c>
          <w:tcPr>
            <w:tcW w:w="537"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31" w:type="pct"/>
            <w:vMerge w:val="restart"/>
            <w:shd w:val="clear" w:color="auto" w:fill="FFFFFF"/>
            <w:vAlign w:val="center"/>
          </w:tcPr>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过程</w:t>
            </w:r>
          </w:p>
        </w:tc>
        <w:tc>
          <w:tcPr>
            <w:tcW w:w="302" w:type="pct"/>
            <w:vMerge w:val="restar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资金管理</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资金到位率</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实际到位资金与预算资金的比率，用以反映和考核资金落实情况对项目实施的总体保障程度。</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资金到位率=（实际到位资金/预算资金）×100%。</w:t>
            </w:r>
          </w:p>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实际到位资金：一定时期（本年度或项目期）内落实到具体项目的资金。</w:t>
            </w:r>
          </w:p>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预算资金：一定时期（本年度或项目期）内预算安排到具体项目的资金。</w:t>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1" w:type="pct"/>
            <w:vMerge w:val="continue"/>
            <w:shd w:val="clear" w:color="auto" w:fill="FFFFFF"/>
            <w:vAlign w:val="center"/>
          </w:tcPr>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02" w:type="pct"/>
            <w:vMerge w:val="continue"/>
            <w:shd w:val="clear" w:color="auto" w:fill="FFFFFF"/>
            <w:vAlign w:val="center"/>
          </w:tcPr>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预算执行率</w:t>
            </w:r>
          </w:p>
        </w:tc>
        <w:tc>
          <w:tcPr>
            <w:tcW w:w="927" w:type="pct"/>
            <w:shd w:val="clear" w:color="auto"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项目预算资金是否按照计划执行，用以反映或考核项目预算执行情况。</w:t>
            </w:r>
          </w:p>
        </w:tc>
        <w:tc>
          <w:tcPr>
            <w:tcW w:w="2044" w:type="pct"/>
            <w:shd w:val="clear" w:color="auto"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预算执行率=（实际支出资金/实际到位资金）×100%。</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实际支出资金：一定时期（本年度或项目期）内项目实际拨付的资金。</w:t>
            </w:r>
          </w:p>
        </w:tc>
        <w:tc>
          <w:tcPr>
            <w:tcW w:w="51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c>
          <w:tcPr>
            <w:tcW w:w="537"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restar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　</w:t>
            </w:r>
          </w:p>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过程　</w:t>
            </w:r>
          </w:p>
        </w:tc>
        <w:tc>
          <w:tcPr>
            <w:tcW w:w="30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资金管理</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资金使用</w:t>
            </w:r>
          </w:p>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合规性</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项目资金使用是否符合相关的财务管理制度规定，用以反映和考核项目资金的规范运行情况。</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评价要点：</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①是否符合国家财经法规和财务管理制度以及有关专项资金管理办法的规定；</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②资金的拨付是否有完整的审批程序和手续；</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③是否符合项目预算批复或合同规定的用途；</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④是否存在截留、挤占、挪用、虚列支出等情况。</w:t>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1" w:type="pct"/>
            <w:vMerge w:val="continue"/>
            <w:shd w:val="clear" w:color="auto" w:fill="FFFFFF"/>
            <w:vAlign w:val="center"/>
          </w:tcPr>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02" w:type="pct"/>
            <w:vMerge w:val="restar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组织实施</w:t>
            </w:r>
          </w:p>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　</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管理制度</w:t>
            </w:r>
          </w:p>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健全性</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项目实施单位的财务和业务管理制度是否健全，用以反映和考核财务和业务管理制度对项目顺利实施的保障情况。</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评价要点：</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①是否已制定或具有相应的财务和业务管理制度；</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②财务和业务管理制度是否合法、合规、完整。</w:t>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31" w:type="pct"/>
            <w:vMerge w:val="continue"/>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02" w:type="pct"/>
            <w:vMerge w:val="continue"/>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制度执行</w:t>
            </w:r>
          </w:p>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有效性</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项目实施是否符合相关管理规定，用以反映和考核相关管理制度的有效执行情况。</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评价要点：</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①是否遵守相关法律法规和相关管理规定；</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②项目调整及支出调整手续是否完备；</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③项目合同书、验收报告、技术鉴定等资料是否齐全并及时归档；</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④项目实施的人员条件、场地设备、信息支撑等是否落实到位。</w:t>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1"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w:t>
            </w:r>
          </w:p>
        </w:tc>
        <w:tc>
          <w:tcPr>
            <w:tcW w:w="30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产出数量</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实际完成率</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项目实施的实际产出数与计划产出数的比率，用以反映和考核项目产出数量目标的实现程度。</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实际完成率=（实际产出数/计划产出数）×100%。</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实际产出数：一定时期（本年度或项目期）内项目实际产出的产品或提供的服务数量。</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eastAsia" w:ascii="Times New Roman" w:hAnsi="Times New Roman" w:eastAsia="宋体" w:cs="Times New Roman"/>
                <w:b/>
                <w:bCs/>
                <w:color w:val="000000"/>
                <w:spacing w:val="0"/>
                <w:kern w:val="0"/>
                <w:sz w:val="22"/>
                <w:szCs w:val="22"/>
                <w:lang w:val="en-US" w:eastAsia="zh-CN"/>
              </w:rPr>
            </w:pPr>
            <w:r>
              <w:rPr>
                <w:rFonts w:hint="default" w:ascii="Times New Roman" w:hAnsi="Times New Roman" w:cs="Times New Roman"/>
                <w:b/>
                <w:bCs/>
                <w:color w:val="000000"/>
                <w:spacing w:val="0"/>
                <w:kern w:val="0"/>
                <w:sz w:val="22"/>
                <w:szCs w:val="22"/>
              </w:rPr>
              <w:t>1</w:t>
            </w:r>
            <w:r>
              <w:rPr>
                <w:rFonts w:hint="eastAsia" w:ascii="Times New Roman" w:hAnsi="Times New Roman" w:cs="Times New Roman"/>
                <w:b/>
                <w:bCs/>
                <w:color w:val="000000"/>
                <w:spacing w:val="0"/>
                <w:kern w:val="0"/>
                <w:sz w:val="22"/>
                <w:szCs w:val="22"/>
                <w:lang w:val="en-US" w:eastAsia="zh-CN"/>
              </w:rPr>
              <w:t>8</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eastAsia="宋体" w:cs="Times New Roman"/>
                <w:b/>
                <w:bCs/>
                <w:color w:val="000000"/>
                <w:spacing w:val="0"/>
                <w:kern w:val="0"/>
                <w:sz w:val="22"/>
                <w:szCs w:val="22"/>
                <w:lang w:val="en-US" w:eastAsia="zh-CN"/>
              </w:rPr>
            </w:pPr>
            <w:r>
              <w:rPr>
                <w:rFonts w:hint="eastAsia" w:ascii="Times New Roman" w:hAnsi="Times New Roman" w:cs="Times New Roman"/>
                <w:b/>
                <w:bCs/>
                <w:color w:val="000000"/>
                <w:spacing w:val="0"/>
                <w:kern w:val="0"/>
                <w:sz w:val="22"/>
                <w:szCs w:val="22"/>
                <w:lang w:val="en-US" w:eastAsia="zh-CN"/>
              </w:rPr>
              <w:t>18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31" w:type="pct"/>
            <w:vMerge w:val="restar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w:t>
            </w:r>
          </w:p>
        </w:tc>
        <w:tc>
          <w:tcPr>
            <w:tcW w:w="30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产出质量</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质量达标率</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项目完成的质量达标产出数与实际产出数的比率，用以反映和考核项目产出质量目标的实现程度。</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质量达标率=（质量达标产出数/实际产出数）×100%。</w:t>
            </w:r>
          </w:p>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10</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1" w:type="pct"/>
            <w:vMerge w:val="continue"/>
            <w:shd w:val="clear" w:color="auto" w:fill="FFFFFF"/>
            <w:vAlign w:val="center"/>
          </w:tcPr>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02" w:type="pct"/>
            <w:shd w:val="clear" w:color="auto" w:fill="FFFFFF"/>
            <w:vAlign w:val="center"/>
          </w:tcPr>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产出时效</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完成及时性</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项目实际完成时间与计划完成时间的比较，用以反映和考核项目产出时效目标的实现程度。</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实际完成时间：项目实施单位完成该项目实际所耗用的时间。</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计划完成时间：按照项目实施计划或相关规定完成该项目所需的时间。</w:t>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eastAsia" w:ascii="Times New Roman" w:hAnsi="Times New Roman" w:eastAsia="宋体" w:cs="Times New Roman"/>
                <w:b/>
                <w:bCs/>
                <w:color w:val="000000"/>
                <w:spacing w:val="0"/>
                <w:kern w:val="0"/>
                <w:sz w:val="22"/>
                <w:szCs w:val="22"/>
                <w:lang w:eastAsia="zh-CN"/>
              </w:rPr>
            </w:pPr>
            <w:r>
              <w:rPr>
                <w:rFonts w:hint="default" w:ascii="Times New Roman" w:hAnsi="Times New Roman" w:cs="Times New Roman"/>
                <w:b/>
                <w:bCs/>
                <w:color w:val="000000"/>
                <w:spacing w:val="0"/>
                <w:kern w:val="0"/>
                <w:sz w:val="22"/>
                <w:szCs w:val="22"/>
              </w:rPr>
              <w:t>1</w:t>
            </w:r>
            <w:r>
              <w:rPr>
                <w:rFonts w:hint="eastAsia" w:ascii="Times New Roman" w:hAnsi="Times New Roman" w:cs="Times New Roman"/>
                <w:b/>
                <w:bCs/>
                <w:color w:val="000000"/>
                <w:spacing w:val="0"/>
                <w:kern w:val="0"/>
                <w:sz w:val="22"/>
                <w:szCs w:val="22"/>
                <w:lang w:val="en-US" w:eastAsia="zh-CN"/>
              </w:rPr>
              <w:t>2</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eastAsia="宋体" w:cs="Times New Roman"/>
                <w:b/>
                <w:bCs/>
                <w:color w:val="000000"/>
                <w:spacing w:val="0"/>
                <w:kern w:val="0"/>
                <w:sz w:val="22"/>
                <w:szCs w:val="22"/>
                <w:lang w:val="en-US" w:eastAsia="zh-CN"/>
              </w:rPr>
            </w:pPr>
            <w:r>
              <w:rPr>
                <w:rFonts w:hint="eastAsia" w:ascii="Times New Roman" w:hAnsi="Times New Roman" w:cs="Times New Roman"/>
                <w:b/>
                <w:bCs/>
                <w:color w:val="000000"/>
                <w:spacing w:val="0"/>
                <w:kern w:val="0"/>
                <w:sz w:val="22"/>
                <w:szCs w:val="22"/>
                <w:lang w:val="en-US" w:eastAsia="zh-CN"/>
              </w:rPr>
              <w:t>12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continue"/>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0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产出成本</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成本节约率</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完成项目计划工作目标的实际节约成本与计划成本的比率，用以反映和考核项目的成本节约程度。</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成本节约率=[（计划成本-实际成本）/计划成本]×100%。</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实际成本：项目实施单位如期、保质、保量完成既定工作目标实际所耗费的支出。</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计划成本：项目实施单位为完成工作目标计划安排的支出，一般以项目预算为参考。</w:t>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eastAsia="宋体" w:cs="Times New Roman"/>
                <w:b/>
                <w:bCs/>
                <w:color w:val="000000"/>
                <w:spacing w:val="0"/>
                <w:kern w:val="0"/>
                <w:sz w:val="22"/>
                <w:szCs w:val="22"/>
                <w:lang w:val="en-US" w:eastAsia="zh-CN"/>
              </w:rPr>
            </w:pPr>
            <w:r>
              <w:rPr>
                <w:rFonts w:hint="eastAsia" w:ascii="Times New Roman" w:hAnsi="Times New Roman" w:cs="Times New Roman"/>
                <w:b/>
                <w:bCs/>
                <w:color w:val="000000"/>
                <w:spacing w:val="0"/>
                <w:kern w:val="0"/>
                <w:sz w:val="22"/>
                <w:szCs w:val="22"/>
                <w:lang w:val="en-US" w:eastAsia="zh-CN"/>
              </w:rPr>
              <w:t>20</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eastAsia="宋体" w:cs="Times New Roman"/>
                <w:b/>
                <w:bCs/>
                <w:color w:val="000000"/>
                <w:spacing w:val="0"/>
                <w:kern w:val="0"/>
                <w:sz w:val="22"/>
                <w:szCs w:val="22"/>
                <w:lang w:val="en-US" w:eastAsia="zh-CN"/>
              </w:rPr>
            </w:pPr>
            <w:r>
              <w:rPr>
                <w:rFonts w:hint="eastAsia" w:ascii="Times New Roman" w:hAnsi="Times New Roman" w:cs="Times New Roman"/>
                <w:b/>
                <w:bCs/>
                <w:color w:val="000000"/>
                <w:spacing w:val="0"/>
                <w:kern w:val="0"/>
                <w:sz w:val="22"/>
                <w:szCs w:val="22"/>
                <w:lang w:val="en-US" w:eastAsia="zh-CN"/>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1" w:type="pct"/>
            <w:vMerge w:val="restar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效益　</w:t>
            </w:r>
          </w:p>
        </w:tc>
        <w:tc>
          <w:tcPr>
            <w:tcW w:w="302" w:type="pct"/>
            <w:vMerge w:val="restar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项目效益　</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实施效益</w:t>
            </w:r>
          </w:p>
        </w:tc>
        <w:tc>
          <w:tcPr>
            <w:tcW w:w="927" w:type="pct"/>
            <w:shd w:val="clear" w:color="auto" w:fill="FFFFFF"/>
            <w:vAlign w:val="center"/>
          </w:tcPr>
          <w:p>
            <w:pPr>
              <w:keepNext w:val="0"/>
              <w:keepLines w:val="0"/>
              <w:widowControl/>
              <w:suppressLineNumbers w:val="0"/>
              <w:spacing w:before="0" w:beforeAutospacing="0" w:after="0" w:afterAutospacing="0" w:line="0" w:lineRule="atLeast"/>
              <w:ind w:left="0" w:right="0"/>
              <w:jc w:val="left"/>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项目实施所产生的效益。</w:t>
            </w:r>
          </w:p>
        </w:tc>
        <w:tc>
          <w:tcPr>
            <w:tcW w:w="2044" w:type="pct"/>
            <w:shd w:val="clear" w:color="auto"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eastAsia="宋体" w:cs="Times New Roman"/>
                <w:b/>
                <w:bCs/>
                <w:color w:val="000000"/>
                <w:spacing w:val="0"/>
                <w:kern w:val="0"/>
                <w:sz w:val="22"/>
                <w:szCs w:val="22"/>
                <w:lang w:val="en-US" w:eastAsia="zh-CN"/>
              </w:rPr>
            </w:pPr>
            <w:r>
              <w:rPr>
                <w:rFonts w:hint="eastAsia" w:ascii="Times New Roman" w:hAnsi="Times New Roman" w:cs="Times New Roman"/>
                <w:b/>
                <w:bCs/>
                <w:color w:val="000000"/>
                <w:spacing w:val="0"/>
                <w:kern w:val="0"/>
                <w:sz w:val="22"/>
                <w:szCs w:val="22"/>
                <w:lang w:val="en-US" w:eastAsia="zh-CN"/>
              </w:rPr>
              <w:t>20</w:t>
            </w:r>
          </w:p>
        </w:tc>
        <w:tc>
          <w:tcPr>
            <w:tcW w:w="537"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eastAsia="宋体" w:cs="Times New Roman"/>
                <w:b/>
                <w:bCs/>
                <w:color w:val="000000"/>
                <w:spacing w:val="0"/>
                <w:kern w:val="0"/>
                <w:sz w:val="22"/>
                <w:szCs w:val="22"/>
                <w:lang w:val="en-US" w:eastAsia="zh-CN"/>
              </w:rPr>
            </w:pPr>
            <w:r>
              <w:rPr>
                <w:rFonts w:hint="eastAsia" w:ascii="Times New Roman" w:hAnsi="Times New Roman" w:cs="Times New Roman"/>
                <w:b/>
                <w:bCs/>
                <w:color w:val="000000"/>
                <w:spacing w:val="0"/>
                <w:kern w:val="0"/>
                <w:sz w:val="22"/>
                <w:szCs w:val="22"/>
                <w:lang w:val="en-US" w:eastAsia="zh-CN"/>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31" w:type="pct"/>
            <w:vMerge w:val="continue"/>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02" w:type="pct"/>
            <w:vMerge w:val="continue"/>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满意度</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社会公众或服务对象对项目实施效果的满意程度。</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10</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10</w:t>
            </w:r>
          </w:p>
        </w:tc>
      </w:tr>
    </w:tbl>
    <w:p>
      <w:pPr>
        <w:pStyle w:val="2"/>
        <w:jc w:val="both"/>
        <w:rPr>
          <w:rFonts w:hint="eastAsia" w:eastAsiaTheme="majorEastAsia"/>
          <w:lang w:eastAsia="zh-CN"/>
        </w:rPr>
      </w:pPr>
    </w:p>
    <w:sectPr>
      <w:pgSz w:w="16838" w:h="11906" w:orient="landscape"/>
      <w:pgMar w:top="1531" w:right="1928" w:bottom="1531" w:left="170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Calibri Light">
    <w:altName w:val="DejaVu Sans"/>
    <w:panose1 w:val="00000000000000000000"/>
    <w:charset w:val="00"/>
    <w:family w:val="auto"/>
    <w:pitch w:val="default"/>
    <w:sig w:usb0="00000000" w:usb1="00000000" w:usb2="00000000" w:usb3="00000000" w:csb0="00000000"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楷体_GB2312">
    <w:altName w:val="方正楷体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3D2FA9"/>
    <w:multiLevelType w:val="singleLevel"/>
    <w:tmpl w:val="9D3D2FA9"/>
    <w:lvl w:ilvl="0" w:tentative="0">
      <w:start w:val="6"/>
      <w:numFmt w:val="chineseCounting"/>
      <w:suff w:val="nothing"/>
      <w:lvlText w:val="%1、"/>
      <w:lvlJc w:val="left"/>
      <w:rPr>
        <w:rFonts w:hint="eastAsia"/>
      </w:rPr>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57EF5CE5"/>
    <w:multiLevelType w:val="singleLevel"/>
    <w:tmpl w:val="57EF5CE5"/>
    <w:lvl w:ilvl="0" w:tentative="0">
      <w:start w:val="4"/>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FD4082"/>
    <w:rsid w:val="1F0B55D3"/>
    <w:rsid w:val="45EC0627"/>
    <w:rsid w:val="46876249"/>
    <w:rsid w:val="6F4155A5"/>
    <w:rsid w:val="7F9E7174"/>
    <w:rsid w:val="FD5F528C"/>
    <w:rsid w:val="FFBE1E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rPr>
      <w:rFonts w:ascii="Calibri" w:hAnsi="Calibri"/>
    </w:rPr>
  </w:style>
  <w:style w:type="paragraph" w:styleId="5">
    <w:name w:val="Body Text First Indent"/>
    <w:basedOn w:val="3"/>
    <w:qFormat/>
    <w:uiPriority w:val="0"/>
    <w:pPr>
      <w:spacing w:after="0"/>
      <w:ind w:firstLine="200" w:firstLineChars="200"/>
    </w:pPr>
  </w:style>
  <w:style w:type="paragraph" w:styleId="6">
    <w:name w:val="Body Text First Indent 2"/>
    <w:basedOn w:val="4"/>
    <w:qFormat/>
    <w:uiPriority w:val="0"/>
    <w:pPr>
      <w:ind w:firstLine="420" w:firstLineChars="200"/>
    </w:pPr>
  </w:style>
  <w:style w:type="character" w:styleId="9">
    <w:name w:val="Strong"/>
    <w:basedOn w:val="8"/>
    <w:qFormat/>
    <w:uiPriority w:val="0"/>
    <w:rPr>
      <w:b/>
      <w:bCs/>
    </w:rPr>
  </w:style>
  <w:style w:type="character" w:customStyle="1" w:styleId="10">
    <w:name w:val="fontstyle01"/>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266</Words>
  <Characters>266</Characters>
  <Lines>0</Lines>
  <Paragraphs>0</Paragraphs>
  <TotalTime>3</TotalTime>
  <ScaleCrop>false</ScaleCrop>
  <LinksUpToDate>false</LinksUpToDate>
  <CharactersWithSpaces>266</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2024-03-05T05:11:00Z</dcterms:created>
  <dc:creator>Administrator</dc:creator>
  <cp:lastModifiedBy>user</cp:lastModifiedBy>
  <cp:lastPrinted>2025-02-20T03:08:00Z</cp:lastPrinted>
  <dcterms:modified xsi:type="dcterms:W3CDTF">2025-09-01T17:55:10Z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4CBA51F098A84EE1BF0E059B495C134A</vt:lpwstr>
  </property>
</Properties>
</file>