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部门单位名称（公章）：</w:t>
      </w:r>
      <w:r>
        <w:rPr>
          <w:rFonts w:hint="eastAsia" w:hAnsi="宋体" w:cs="宋体"/>
          <w:kern w:val="0"/>
          <w:sz w:val="36"/>
          <w:szCs w:val="36"/>
          <w:lang w:eastAsia="zh-CN"/>
        </w:rPr>
        <w:t>自治区蜂业技术指导站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2025</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3</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项目支出绩效评价报告</w:t>
      </w:r>
    </w:p>
    <w:p>
      <w:pPr>
        <w:jc w:val="center"/>
        <w:rPr>
          <w:rFonts w:ascii="仿宋_GB2312"/>
          <w:szCs w:val="3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560" w:lineRule="exact"/>
        <w:ind w:firstLine="640"/>
        <w:rPr>
          <w:rFonts w:ascii="仿宋_GB2312"/>
          <w:sz w:val="32"/>
          <w:szCs w:val="32"/>
        </w:rPr>
      </w:pPr>
      <w:r>
        <w:rPr>
          <w:rFonts w:hint="eastAsia" w:ascii="楷体" w:hAnsi="楷体" w:eastAsia="楷体" w:cs="楷体"/>
          <w:b/>
          <w:bCs/>
          <w:sz w:val="32"/>
          <w:szCs w:val="32"/>
        </w:rPr>
        <w:t>（一）项目概况。</w:t>
      </w:r>
      <w:r>
        <w:rPr>
          <w:rFonts w:hint="eastAsia" w:ascii="仿宋_GB2312"/>
          <w:b/>
          <w:bCs/>
          <w:sz w:val="32"/>
          <w:szCs w:val="32"/>
        </w:rPr>
        <w:t>项目背景</w:t>
      </w:r>
      <w:r>
        <w:rPr>
          <w:rFonts w:hint="eastAsia" w:ascii="仿宋_GB2312"/>
          <w:b/>
          <w:bCs/>
          <w:sz w:val="32"/>
          <w:szCs w:val="32"/>
          <w:lang w:eastAsia="zh-CN"/>
        </w:rPr>
        <w:t>：</w:t>
      </w:r>
      <w:r>
        <w:rPr>
          <w:rFonts w:hint="eastAsia" w:ascii="Times New Roman" w:hAnsi="Times New Roman" w:eastAsia="仿宋_GB2312" w:cs="Times New Roman"/>
          <w:sz w:val="32"/>
          <w:szCs w:val="32"/>
          <w:lang w:val="en-US" w:eastAsia="zh-CN"/>
        </w:rPr>
        <w:t>本项目为国家蜂产业技术体系乌鲁木齐综合试验站项目，属延续项目，自2011年乌鲁木齐综合试验站建站（乌鲁木齐综合试验站的依托单位为自治区蜂业技术指导站）以来已连续实施了1</w:t>
      </w:r>
      <w:r>
        <w:rPr>
          <w:rFonts w:hint="eastAsia" w:ascii="Times New Roman" w:hAnsi="Times New Roman" w:cs="Times New Roman"/>
          <w:sz w:val="32"/>
          <w:szCs w:val="32"/>
          <w:lang w:val="en-US" w:eastAsia="zh-CN"/>
        </w:rPr>
        <w:t>3</w:t>
      </w:r>
      <w:r>
        <w:rPr>
          <w:rFonts w:hint="eastAsia" w:ascii="Times New Roman" w:hAnsi="Times New Roman" w:eastAsia="仿宋_GB2312" w:cs="Times New Roman"/>
          <w:sz w:val="32"/>
          <w:szCs w:val="32"/>
          <w:lang w:val="en-US" w:eastAsia="zh-CN"/>
        </w:rPr>
        <w:t>年。该资金项目主要工作内容已在乌鲁木齐综合试验站与国家蜂产业技术体系签订的年度工作任务书加以明确，即围绕培训、试验、示范三大主题，聚集促进蜂业行业高质量发展目标</w:t>
      </w:r>
      <w:r>
        <w:rPr>
          <w:rFonts w:hint="eastAsia" w:ascii="Times New Roman" w:hAnsi="Times New Roman" w:eastAsia="仿宋_GB2312"/>
          <w:sz w:val="32"/>
          <w:szCs w:val="32"/>
          <w:lang w:eastAsia="zh-CN"/>
        </w:rPr>
        <w:t>。</w:t>
      </w:r>
      <w:r>
        <w:rPr>
          <w:rFonts w:hint="eastAsia" w:ascii="仿宋_GB2312"/>
          <w:b/>
          <w:bCs/>
          <w:sz w:val="32"/>
          <w:szCs w:val="32"/>
        </w:rPr>
        <w:t>主要内容</w:t>
      </w:r>
      <w:r>
        <w:rPr>
          <w:rFonts w:hint="eastAsia" w:ascii="仿宋_GB2312"/>
          <w:b/>
          <w:bCs/>
          <w:sz w:val="32"/>
          <w:szCs w:val="32"/>
          <w:lang w:eastAsia="zh-CN"/>
        </w:rPr>
        <w:t>：</w:t>
      </w:r>
      <w:r>
        <w:rPr>
          <w:rFonts w:hint="eastAsia" w:ascii="仿宋_GB2312"/>
          <w:b/>
          <w:bCs/>
          <w:sz w:val="32"/>
          <w:szCs w:val="32"/>
        </w:rPr>
        <w:t>一是</w:t>
      </w:r>
      <w:r>
        <w:rPr>
          <w:rFonts w:hint="eastAsia" w:ascii="仿宋_GB2312"/>
          <w:sz w:val="32"/>
          <w:szCs w:val="32"/>
        </w:rPr>
        <w:t>熊蜂授粉、蜂机协同授粉及其配套技术示范取得新成效。</w:t>
      </w:r>
      <w:bookmarkStart w:id="0" w:name="_Hlk184895328"/>
      <w:r>
        <w:rPr>
          <w:rFonts w:hint="eastAsia" w:ascii="仿宋_GB2312"/>
          <w:sz w:val="32"/>
          <w:szCs w:val="32"/>
        </w:rPr>
        <w:t>申报、制定了《设施番茄熊蜂授粉病虫害绿色防控配套技术规程》标准</w:t>
      </w:r>
      <w:bookmarkEnd w:id="0"/>
      <w:r>
        <w:rPr>
          <w:rFonts w:hint="eastAsia" w:ascii="仿宋_GB2312"/>
          <w:sz w:val="32"/>
          <w:szCs w:val="32"/>
        </w:rPr>
        <w:t>，熊蜂授粉示范核心区100余个大棚参与，亩均增产15%以上；开展了蜂机协同液体授粉试验示范工作，试验示范面积220亩，推广面积2000余亩，加速了授粉技术创新成果的转化利用；联合自治区农科院植保所和相关企业，引入赤眼蜂和丽蚜小蜂开展“以虫治虫”生物防治试验，力求打通熊蜂为设施作物授粉受制于化学农药使用的关键堵点问题。二是开展本土蜜蜂资源挖掘与利用示范取得进展。借助自治区农业农村主管部门力量，现场办公解决西域黑蜂保种群放蜂交尾区空间不足等困难，指导保种单位争取项目加紧保种场的申报与保护；西域黑蜂蜂人工授精技术与实践获得圆满成功，人工授粉蜂王成功200余只</w:t>
      </w:r>
      <w:bookmarkStart w:id="1" w:name="_Hlk184896088"/>
      <w:r>
        <w:rPr>
          <w:rFonts w:hint="eastAsia" w:ascii="仿宋_GB2312"/>
          <w:sz w:val="32"/>
          <w:szCs w:val="32"/>
        </w:rPr>
        <w:t>，繁育蜂群性状表现优异，示范改良蜂群2000余群。</w:t>
      </w:r>
      <w:bookmarkEnd w:id="1"/>
      <w:r>
        <w:rPr>
          <w:rFonts w:hint="eastAsia" w:ascii="仿宋_GB2312"/>
          <w:sz w:val="32"/>
          <w:szCs w:val="32"/>
        </w:rPr>
        <w:t>三是蜜蜂健康高效饲养技术实践继续推广，试验站定地、转地高效饲养示范合作社蜂群总数达7000余群，人均饲养量达372群，人均创收较普通饲养蜂场提高30%以上，群均成本降低16.2%，带动南北疆20余个合作社（家庭农场）采取健康高效饲养模式，比较好地延续和发挥了规模化饲养的优势。</w:t>
      </w:r>
      <w:r>
        <w:rPr>
          <w:rFonts w:hint="eastAsia" w:ascii="仿宋_GB2312"/>
          <w:b/>
          <w:bCs/>
          <w:sz w:val="32"/>
          <w:szCs w:val="32"/>
        </w:rPr>
        <w:t>四是</w:t>
      </w:r>
      <w:r>
        <w:rPr>
          <w:rFonts w:hint="eastAsia" w:ascii="仿宋_GB2312"/>
          <w:sz w:val="32"/>
          <w:szCs w:val="32"/>
        </w:rPr>
        <w:t>持续全区蜂业基础资源调查，</w:t>
      </w:r>
      <w:bookmarkStart w:id="2" w:name="_Hlk184897889"/>
      <w:r>
        <w:rPr>
          <w:rFonts w:hint="eastAsia" w:ascii="仿宋_GB2312"/>
          <w:sz w:val="32"/>
          <w:szCs w:val="32"/>
        </w:rPr>
        <w:t>继续在吐鲁番、哈密、昌吉、塔城四地（州）开展蜜粉源植物调查，在南、北疆开展了药用蜜源植物的调查汇总和分析，</w:t>
      </w:r>
      <w:bookmarkEnd w:id="2"/>
      <w:r>
        <w:rPr>
          <w:rFonts w:hint="eastAsia" w:ascii="仿宋_GB2312"/>
          <w:sz w:val="32"/>
          <w:szCs w:val="32"/>
        </w:rPr>
        <w:t>比较圆满完成了工作任务；根据基层调研反映情况，撰写编辑了《蜂螨高效防治技术与实践指南》技术手册，</w:t>
      </w:r>
      <w:bookmarkStart w:id="3" w:name="_Hlk184904818"/>
      <w:r>
        <w:rPr>
          <w:rFonts w:hint="eastAsia" w:ascii="仿宋_GB2312"/>
          <w:sz w:val="32"/>
          <w:szCs w:val="32"/>
        </w:rPr>
        <w:t>向全自治区14个地（州）农业农村主管部门、行业协会（合作社、家庭蜂场）发放1500余册，解决地方技术难题，协调、指导开展蜂螨科学高效防治工作，取得良好成效。</w:t>
      </w:r>
      <w:bookmarkEnd w:id="3"/>
      <w:r>
        <w:rPr>
          <w:rFonts w:hint="eastAsia" w:ascii="仿宋_GB2312"/>
          <w:b/>
          <w:bCs/>
          <w:sz w:val="32"/>
          <w:szCs w:val="32"/>
        </w:rPr>
        <w:t>五是</w:t>
      </w:r>
      <w:r>
        <w:rPr>
          <w:rFonts w:hint="eastAsia" w:ascii="仿宋_GB2312"/>
          <w:sz w:val="32"/>
          <w:szCs w:val="32"/>
        </w:rPr>
        <w:t>做好调研、培训和各项技术指导服务，切实完成任务书规定及体系、岗位科学家安排的其他工作任务。</w:t>
      </w:r>
      <w:r>
        <w:rPr>
          <w:rFonts w:hint="default" w:ascii="Times New Roman" w:hAnsi="Times New Roman" w:eastAsia="仿宋_GB2312" w:cs="Times New Roman"/>
          <w:b/>
          <w:bCs/>
          <w:spacing w:val="0"/>
          <w:sz w:val="32"/>
          <w:szCs w:val="32"/>
        </w:rPr>
        <w:t>项目实施情况：</w:t>
      </w:r>
      <w:r>
        <w:rPr>
          <w:rFonts w:hint="default" w:ascii="Times New Roman" w:hAnsi="Times New Roman" w:eastAsia="仿宋_GB2312" w:cs="Times New Roman"/>
          <w:spacing w:val="0"/>
          <w:sz w:val="32"/>
          <w:szCs w:val="32"/>
        </w:rPr>
        <w:t>202</w:t>
      </w:r>
      <w:r>
        <w:rPr>
          <w:rFonts w:hint="eastAsia" w:ascii="Times New Roman" w:hAnsi="Times New Roman" w:cs="Times New Roman"/>
          <w:spacing w:val="0"/>
          <w:sz w:val="32"/>
          <w:szCs w:val="32"/>
          <w:lang w:val="en-US" w:eastAsia="zh-CN"/>
        </w:rPr>
        <w:t>4</w:t>
      </w:r>
      <w:r>
        <w:rPr>
          <w:rFonts w:hint="default" w:ascii="Times New Roman" w:hAnsi="Times New Roman" w:eastAsia="仿宋_GB2312" w:cs="Times New Roman"/>
          <w:spacing w:val="0"/>
          <w:sz w:val="32"/>
          <w:szCs w:val="32"/>
        </w:rPr>
        <w:t>年度国家蜂产业技术体系乌鲁木齐综合站项目在蜂产业技术体系的悉心指导和依托单位及各级领导、部门的支持下，已经全面完成各项工作目标，也顺利通过了国家蜂产业技术体系的年终考评。项目在实施过程中严格按照目标设立的各阶段任务进行开展工作，在前期立项过程中严格把质量关，建立安全防护机制，保证项目实施各阶段安全顺利进行。</w:t>
      </w:r>
      <w:r>
        <w:rPr>
          <w:rFonts w:hint="eastAsia" w:ascii="仿宋_GB2312"/>
          <w:b/>
          <w:bCs/>
          <w:sz w:val="32"/>
          <w:szCs w:val="32"/>
        </w:rPr>
        <w:t>资金投入和使用情况</w:t>
      </w:r>
      <w:r>
        <w:rPr>
          <w:rFonts w:hint="eastAsia" w:ascii="仿宋_GB2312"/>
          <w:b/>
          <w:bCs/>
          <w:sz w:val="32"/>
          <w:szCs w:val="32"/>
          <w:lang w:eastAsia="zh-CN"/>
        </w:rPr>
        <w:t>：</w:t>
      </w:r>
      <w:r>
        <w:rPr>
          <w:rFonts w:hint="default" w:ascii="Times New Roman" w:hAnsi="Times New Roman" w:eastAsia="仿宋_GB2312" w:cs="Times New Roman"/>
          <w:spacing w:val="0"/>
          <w:sz w:val="32"/>
          <w:szCs w:val="32"/>
        </w:rPr>
        <w:t>本项目总投资</w:t>
      </w:r>
      <w:r>
        <w:rPr>
          <w:rFonts w:hint="eastAsia" w:ascii="Times New Roman" w:hAnsi="Times New Roman" w:cs="Times New Roman"/>
          <w:spacing w:val="0"/>
          <w:sz w:val="32"/>
          <w:szCs w:val="32"/>
          <w:lang w:val="en-US" w:eastAsia="zh-CN"/>
        </w:rPr>
        <w:t>43</w:t>
      </w:r>
      <w:r>
        <w:rPr>
          <w:rFonts w:hint="default" w:ascii="Times New Roman" w:hAnsi="Times New Roman" w:eastAsia="仿宋_GB2312" w:cs="Times New Roman"/>
          <w:spacing w:val="0"/>
          <w:sz w:val="32"/>
          <w:szCs w:val="32"/>
        </w:rPr>
        <w:t>万元，其中：财政本级资金</w:t>
      </w:r>
      <w:r>
        <w:rPr>
          <w:rFonts w:hint="default" w:ascii="Times New Roman" w:hAnsi="Times New Roman" w:eastAsia="仿宋_GB2312" w:cs="Times New Roman"/>
          <w:spacing w:val="0"/>
          <w:sz w:val="32"/>
          <w:szCs w:val="32"/>
          <w:lang w:val="en-US" w:eastAsia="zh-CN"/>
        </w:rPr>
        <w:t>0</w:t>
      </w:r>
      <w:r>
        <w:rPr>
          <w:rFonts w:hint="default" w:ascii="Times New Roman" w:hAnsi="Times New Roman" w:eastAsia="仿宋_GB2312" w:cs="Times New Roman"/>
          <w:spacing w:val="0"/>
          <w:sz w:val="32"/>
          <w:szCs w:val="32"/>
        </w:rPr>
        <w:t>万元</w:t>
      </w:r>
      <w:r>
        <w:rPr>
          <w:rFonts w:hint="eastAsia" w:ascii="Times New Roman" w:hAnsi="Times New Roman" w:cs="Times New Roman"/>
          <w:spacing w:val="0"/>
          <w:sz w:val="32"/>
          <w:szCs w:val="32"/>
          <w:lang w:eastAsia="zh-CN"/>
        </w:rPr>
        <w:t>，</w:t>
      </w:r>
      <w:r>
        <w:rPr>
          <w:rFonts w:hint="eastAsia" w:ascii="仿宋_GB2312" w:hAnsi="仿宋_GB2312" w:eastAsia="仿宋_GB2312" w:cs="仿宋_GB2312"/>
          <w:sz w:val="32"/>
          <w:szCs w:val="32"/>
        </w:rPr>
        <w:t>非财政预算</w:t>
      </w:r>
      <w:r>
        <w:rPr>
          <w:rFonts w:hint="eastAsia" w:ascii="仿宋_GB2312" w:hAnsi="仿宋_GB2312" w:cs="仿宋_GB2312"/>
          <w:sz w:val="32"/>
          <w:szCs w:val="32"/>
          <w:lang w:val="en-US" w:eastAsia="zh-CN"/>
        </w:rPr>
        <w:t>43万</w:t>
      </w:r>
      <w:r>
        <w:rPr>
          <w:rFonts w:hint="eastAsia" w:ascii="仿宋_GB2312" w:hAnsi="仿宋_GB2312" w:eastAsia="仿宋_GB2312" w:cs="仿宋_GB2312"/>
          <w:sz w:val="32"/>
          <w:szCs w:val="32"/>
        </w:rPr>
        <w:t>元，</w:t>
      </w:r>
      <w:r>
        <w:rPr>
          <w:rFonts w:hint="default" w:ascii="Times New Roman" w:hAnsi="Times New Roman" w:eastAsia="仿宋_GB2312" w:cs="Times New Roman"/>
          <w:spacing w:val="0"/>
          <w:sz w:val="32"/>
          <w:szCs w:val="32"/>
        </w:rPr>
        <w:t>项目实际支出</w:t>
      </w:r>
      <w:r>
        <w:rPr>
          <w:rFonts w:hint="eastAsia" w:ascii="Times New Roman" w:hAnsi="Times New Roman" w:cs="Times New Roman"/>
          <w:spacing w:val="0"/>
          <w:sz w:val="32"/>
          <w:szCs w:val="32"/>
          <w:lang w:val="en-US" w:eastAsia="zh-CN"/>
        </w:rPr>
        <w:t>41.34</w:t>
      </w:r>
      <w:r>
        <w:rPr>
          <w:rFonts w:hint="default" w:ascii="Times New Roman" w:hAnsi="Times New Roman" w:eastAsia="仿宋_GB2312" w:cs="Times New Roman"/>
          <w:spacing w:val="0"/>
          <w:sz w:val="32"/>
          <w:szCs w:val="32"/>
        </w:rPr>
        <w:t>万元，支出率为</w:t>
      </w:r>
      <w:r>
        <w:rPr>
          <w:rFonts w:hint="eastAsia" w:cs="Times New Roman"/>
          <w:spacing w:val="0"/>
          <w:sz w:val="32"/>
          <w:szCs w:val="32"/>
          <w:lang w:val="en-US" w:eastAsia="zh-CN"/>
        </w:rPr>
        <w:t>96</w:t>
      </w:r>
      <w:r>
        <w:rPr>
          <w:rFonts w:hint="default" w:ascii="Times New Roman" w:hAnsi="Times New Roman" w:eastAsia="仿宋_GB2312" w:cs="Times New Roman"/>
          <w:spacing w:val="0"/>
          <w:sz w:val="32"/>
          <w:szCs w:val="32"/>
        </w:rPr>
        <w:t>%</w:t>
      </w:r>
      <w:r>
        <w:rPr>
          <w:rFonts w:hint="eastAsia" w:cs="Times New Roman"/>
          <w:spacing w:val="0"/>
          <w:sz w:val="32"/>
          <w:szCs w:val="32"/>
          <w:lang w:eastAsia="zh-CN"/>
        </w:rPr>
        <w:t>。</w:t>
      </w:r>
      <w:bookmarkStart w:id="4" w:name="_GoBack"/>
      <w:bookmarkEnd w:id="4"/>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eastAsia" w:ascii="楷体" w:hAnsi="楷体" w:eastAsia="楷体" w:cs="楷体"/>
          <w:b/>
          <w:bCs/>
          <w:sz w:val="32"/>
          <w:szCs w:val="32"/>
        </w:rPr>
        <w:t>（二）项目绩效目标</w:t>
      </w:r>
      <w:r>
        <w:rPr>
          <w:rFonts w:hint="eastAsia" w:ascii="仿宋_GB2312"/>
          <w:b/>
          <w:bCs/>
          <w:sz w:val="32"/>
          <w:szCs w:val="32"/>
        </w:rPr>
        <w:t>。总体目标</w:t>
      </w:r>
      <w:r>
        <w:rPr>
          <w:rFonts w:hint="eastAsia" w:ascii="仿宋_GB2312"/>
          <w:b/>
          <w:bCs/>
          <w:sz w:val="32"/>
          <w:szCs w:val="32"/>
          <w:lang w:eastAsia="zh-CN"/>
        </w:rPr>
        <w:t>：</w:t>
      </w:r>
      <w:r>
        <w:rPr>
          <w:rFonts w:hint="eastAsia" w:ascii="仿宋_GB2312"/>
          <w:sz w:val="32"/>
          <w:szCs w:val="32"/>
          <w:lang w:eastAsia="zh-CN"/>
        </w:rPr>
        <w:t>通过任务的实施，购置专用仪器设备，建立西方蜜蜂健康高效定地、转地饲养技术示范蜂场，通过深入简化操作和机械应用，持续提升西方蜜蜂规模化养殖水平，提高人均创收效益。示范推广蜜蜂（熊蜂）为农作物授粉技术，促进作物授粉模式的转变，提升农作物质量安全水平，增加农民收入，使蜜蜂授粉产业得到提升，助力乡村经济。挖掘新疆地方特色优良蜂种，配合岗位专家指导保种育种与选种选配，推广应用新蜂种。开展病虫害及农药对蜜蜂影响监测，跟踪观察蜂群的变化，对蜜蜂受影响事故监测工作取得初步研究成果。</w:t>
      </w:r>
      <w:r>
        <w:rPr>
          <w:rFonts w:hint="eastAsia" w:ascii="仿宋_GB2312"/>
          <w:b/>
          <w:bCs/>
          <w:sz w:val="32"/>
          <w:szCs w:val="32"/>
        </w:rPr>
        <w:t>阶段性目标</w:t>
      </w:r>
      <w:r>
        <w:rPr>
          <w:rFonts w:hint="eastAsia" w:ascii="仿宋_GB2312"/>
          <w:b/>
          <w:bCs/>
          <w:sz w:val="32"/>
          <w:szCs w:val="32"/>
          <w:lang w:eastAsia="zh-CN"/>
        </w:rPr>
        <w:t>：</w:t>
      </w:r>
      <w:r>
        <w:rPr>
          <w:rFonts w:hint="eastAsia" w:ascii="Times New Roman" w:hAnsi="Times New Roman" w:cs="Times New Roman"/>
          <w:spacing w:val="0"/>
          <w:sz w:val="32"/>
          <w:szCs w:val="32"/>
          <w:lang w:eastAsia="zh-CN"/>
        </w:rPr>
        <w:t>一是</w:t>
      </w:r>
      <w:r>
        <w:rPr>
          <w:rFonts w:hint="default" w:ascii="Times New Roman" w:hAnsi="Times New Roman" w:eastAsia="仿宋_GB2312" w:cs="Times New Roman"/>
          <w:spacing w:val="0"/>
          <w:sz w:val="32"/>
          <w:szCs w:val="32"/>
        </w:rPr>
        <w:t>前期准备</w:t>
      </w:r>
      <w:r>
        <w:rPr>
          <w:rFonts w:hint="eastAsia" w:ascii="Times New Roman" w:hAnsi="Times New Roman" w:cs="Times New Roman"/>
          <w:spacing w:val="0"/>
          <w:sz w:val="32"/>
          <w:szCs w:val="32"/>
          <w:lang w:eastAsia="zh-CN"/>
        </w:rPr>
        <w:t>，</w:t>
      </w:r>
      <w:r>
        <w:rPr>
          <w:rFonts w:hint="default" w:ascii="Times New Roman" w:hAnsi="Times New Roman" w:eastAsia="仿宋_GB2312" w:cs="Times New Roman"/>
          <w:spacing w:val="0"/>
          <w:sz w:val="32"/>
          <w:szCs w:val="32"/>
        </w:rPr>
        <w:t>通过制定项目实施方案，经项目负责人审核通过后，有序开展后续工作。</w:t>
      </w:r>
      <w:r>
        <w:rPr>
          <w:rFonts w:hint="eastAsia" w:ascii="Times New Roman" w:hAnsi="Times New Roman" w:cs="Times New Roman"/>
          <w:spacing w:val="0"/>
          <w:sz w:val="32"/>
          <w:szCs w:val="32"/>
          <w:lang w:eastAsia="zh-CN"/>
        </w:rPr>
        <w:t>二是</w:t>
      </w:r>
      <w:r>
        <w:rPr>
          <w:rFonts w:hint="default" w:ascii="Times New Roman" w:hAnsi="Times New Roman" w:eastAsia="仿宋_GB2312" w:cs="Times New Roman"/>
          <w:spacing w:val="0"/>
          <w:sz w:val="32"/>
          <w:szCs w:val="32"/>
        </w:rPr>
        <w:t>组织实施</w:t>
      </w:r>
      <w:r>
        <w:rPr>
          <w:rFonts w:hint="eastAsia" w:ascii="Times New Roman" w:hAnsi="Times New Roman" w:cs="Times New Roman"/>
          <w:spacing w:val="0"/>
          <w:sz w:val="32"/>
          <w:szCs w:val="32"/>
          <w:lang w:eastAsia="zh-CN"/>
        </w:rPr>
        <w:t>，</w:t>
      </w:r>
      <w:r>
        <w:rPr>
          <w:rFonts w:hint="default" w:ascii="Times New Roman" w:hAnsi="Times New Roman" w:eastAsia="仿宋_GB2312" w:cs="Times New Roman"/>
          <w:spacing w:val="0"/>
          <w:sz w:val="32"/>
          <w:szCs w:val="32"/>
        </w:rPr>
        <w:t>资金一到位，立即根据项目要求实施项目。项目责任人按照项目实施方案要求逐一进行项目部署安排，提高项目质量及效率性。</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（一）绩效评价目的、对象和范围</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1</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绩效评价的目的</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lang w:eastAsia="zh-CN"/>
        </w:rPr>
        <w:t>（</w:t>
      </w:r>
      <w:r>
        <w:rPr>
          <w:rFonts w:hint="default" w:ascii="Times New Roman" w:hAnsi="Times New Roman" w:eastAsia="仿宋_GB2312" w:cs="Times New Roman"/>
          <w:b w:val="0"/>
          <w:bCs/>
          <w:spacing w:val="0"/>
          <w:sz w:val="32"/>
          <w:szCs w:val="32"/>
          <w:lang w:val="en-US" w:eastAsia="zh-CN"/>
        </w:rPr>
        <w:t>1</w:t>
      </w:r>
      <w:r>
        <w:rPr>
          <w:rFonts w:hint="default" w:ascii="Times New Roman" w:hAnsi="Times New Roman" w:eastAsia="仿宋_GB2312" w:cs="Times New Roman"/>
          <w:b w:val="0"/>
          <w:bCs/>
          <w:spacing w:val="0"/>
          <w:sz w:val="32"/>
          <w:szCs w:val="32"/>
          <w:lang w:eastAsia="zh-CN"/>
        </w:rPr>
        <w:t>）</w:t>
      </w:r>
      <w:r>
        <w:rPr>
          <w:rFonts w:hint="default" w:ascii="Times New Roman" w:hAnsi="Times New Roman" w:eastAsia="仿宋_GB2312" w:cs="Times New Roman"/>
          <w:b w:val="0"/>
          <w:bCs/>
          <w:spacing w:val="0"/>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rPr>
        <w:t>（2）项目绩效管理财政支出运行提供及时、有效的信息。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rPr>
        <w:t>综合来看，通过开展有效的财政支出绩效评价管理，达到改进预算管理、控制节约成本，提高预算资金使用效益的目的。</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2</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绩效评价的对象</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kern w:val="0"/>
          <w:sz w:val="32"/>
          <w:szCs w:val="32"/>
        </w:rPr>
        <w:t>国家蜂产业技术体系乌鲁木齐综合试验站项目</w:t>
      </w:r>
      <w:r>
        <w:rPr>
          <w:rFonts w:hint="default" w:ascii="Times New Roman" w:hAnsi="Times New Roman" w:eastAsia="仿宋_GB2312" w:cs="Times New Roman"/>
          <w:b w:val="0"/>
          <w:bCs/>
          <w:spacing w:val="0"/>
          <w:sz w:val="32"/>
          <w:szCs w:val="32"/>
        </w:rPr>
        <w:t>所包含的全部项目内容。</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3</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绩效评价的范围</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kern w:val="0"/>
          <w:sz w:val="32"/>
          <w:szCs w:val="32"/>
        </w:rPr>
        <w:t>国家蜂产业技术体系乌鲁木齐综合试验站项目</w:t>
      </w:r>
      <w:r>
        <w:rPr>
          <w:rFonts w:hint="default" w:ascii="Times New Roman" w:hAnsi="Times New Roman" w:eastAsia="仿宋_GB2312" w:cs="Times New Roman"/>
          <w:b w:val="0"/>
          <w:bCs/>
          <w:spacing w:val="0"/>
          <w:sz w:val="32"/>
          <w:szCs w:val="32"/>
        </w:rPr>
        <w:t>项目的决策、过程、产出、效益等。</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楷体_GB2312" w:cs="Times New Roman"/>
          <w:spacing w:val="0"/>
          <w:sz w:val="32"/>
          <w:szCs w:val="32"/>
        </w:rPr>
      </w:pPr>
      <w:r>
        <w:rPr>
          <w:rFonts w:hint="default" w:ascii="Times New Roman" w:hAnsi="Times New Roman" w:eastAsia="楷体_GB2312" w:cs="Times New Roman"/>
          <w:b/>
          <w:bCs/>
          <w:spacing w:val="0"/>
          <w:sz w:val="32"/>
          <w:szCs w:val="32"/>
        </w:rPr>
        <w:t>（二）绩效评价原则、评价指标体系（详情见表1）、评价方法、评价标准。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color w:val="000000"/>
          <w:spacing w:val="0"/>
          <w:sz w:val="32"/>
          <w:szCs w:val="32"/>
        </w:rPr>
      </w:pPr>
      <w:r>
        <w:rPr>
          <w:rFonts w:hint="default" w:ascii="Times New Roman" w:hAnsi="Times New Roman" w:eastAsia="仿宋_GB2312" w:cs="Times New Roman"/>
          <w:b/>
          <w:bCs/>
          <w:spacing w:val="0"/>
          <w:sz w:val="32"/>
          <w:szCs w:val="32"/>
        </w:rPr>
        <w:t>1</w:t>
      </w:r>
      <w:r>
        <w:rPr>
          <w:rFonts w:hint="default" w:ascii="Times New Roman" w:hAnsi="Times New Roman" w:eastAsia="仿宋_GB2312" w:cs="Times New Roman"/>
          <w:b/>
          <w:bCs/>
          <w:spacing w:val="0"/>
          <w:sz w:val="32"/>
          <w:szCs w:val="32"/>
          <w:lang w:val="en-US" w:eastAsia="zh-CN"/>
        </w:rPr>
        <w:t>.</w:t>
      </w:r>
      <w:r>
        <w:rPr>
          <w:rFonts w:hint="default" w:ascii="Times New Roman" w:hAnsi="Times New Roman" w:eastAsia="仿宋_GB2312" w:cs="Times New Roman"/>
          <w:b/>
          <w:bCs/>
          <w:spacing w:val="0"/>
          <w:sz w:val="32"/>
          <w:szCs w:val="32"/>
        </w:rPr>
        <w:t>绩效评价原则</w:t>
      </w:r>
      <w:r>
        <w:rPr>
          <w:rFonts w:hint="default" w:ascii="Times New Roman" w:hAnsi="Times New Roman" w:eastAsia="仿宋_GB2312" w:cs="Times New Roman"/>
          <w:b/>
          <w:bCs/>
          <w:spacing w:val="0"/>
          <w:sz w:val="32"/>
          <w:szCs w:val="32"/>
          <w:lang w:val="en-US" w:eastAsia="zh-CN"/>
        </w:rPr>
        <w:t>。</w:t>
      </w:r>
      <w:r>
        <w:rPr>
          <w:rFonts w:hint="default" w:ascii="Times New Roman" w:hAnsi="Times New Roman" w:eastAsia="仿宋_GB2312" w:cs="Times New Roman"/>
          <w:b w:val="0"/>
          <w:bCs w:val="0"/>
          <w:color w:val="000000"/>
          <w:spacing w:val="0"/>
          <w:sz w:val="32"/>
          <w:szCs w:val="32"/>
        </w:rPr>
        <w:t>本次项目绩效评价遵循以下基本原则：</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（1）科学公正。</w:t>
      </w:r>
      <w:r>
        <w:rPr>
          <w:rFonts w:hint="default" w:ascii="Times New Roman" w:hAnsi="Times New Roman" w:eastAsia="仿宋_GB2312" w:cs="Times New Roman"/>
          <w:b w:val="0"/>
          <w:bCs w:val="0"/>
          <w:spacing w:val="0"/>
          <w:sz w:val="32"/>
          <w:szCs w:val="32"/>
        </w:rPr>
        <w:t>绩效评价应当运用科学合理的方法，按照规范的程序，对项目绩效进行客观、公正的反映。</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（2）统筹兼顾。</w:t>
      </w:r>
      <w:r>
        <w:rPr>
          <w:rFonts w:hint="default" w:ascii="Times New Roman" w:hAnsi="Times New Roman" w:eastAsia="仿宋_GB2312" w:cs="Times New Roman"/>
          <w:b w:val="0"/>
          <w:bCs w:val="0"/>
          <w:spacing w:val="0"/>
          <w:sz w:val="32"/>
          <w:szCs w:val="32"/>
        </w:rPr>
        <w:t>单位自评、部门评价和财政评价应职责明确，各有侧重，相互衔接。单位自评应由项目单位自主实施，即“谁支出、谁自评”。部门评价和财政评价应在单位自评的基础上开展。</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（3）激励约束。</w:t>
      </w:r>
      <w:r>
        <w:rPr>
          <w:rFonts w:hint="default" w:ascii="Times New Roman" w:hAnsi="Times New Roman" w:eastAsia="仿宋_GB2312" w:cs="Times New Roman"/>
          <w:b w:val="0"/>
          <w:bCs w:val="0"/>
          <w:spacing w:val="0"/>
          <w:sz w:val="32"/>
          <w:szCs w:val="32"/>
        </w:rPr>
        <w:t>绩效评价结果应与预算安排、政策调整、改进管理实质性挂钩，体现奖优罚劣和激励相容导向，有效要安排、低效要压减、无效要问责。</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（4）公开透明。</w:t>
      </w:r>
      <w:r>
        <w:rPr>
          <w:rFonts w:hint="default" w:ascii="Times New Roman" w:hAnsi="Times New Roman" w:eastAsia="仿宋_GB2312" w:cs="Times New Roman"/>
          <w:b w:val="0"/>
          <w:bCs w:val="0"/>
          <w:spacing w:val="0"/>
          <w:sz w:val="32"/>
          <w:szCs w:val="32"/>
        </w:rPr>
        <w:t>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2</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评价指标体系</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bCs/>
          <w:color w:val="000000"/>
          <w:spacing w:val="0"/>
          <w:sz w:val="32"/>
          <w:szCs w:val="32"/>
        </w:rPr>
        <w:t>（1）确定评价指标</w:t>
      </w:r>
      <w:r>
        <w:rPr>
          <w:rFonts w:hint="default" w:ascii="Times New Roman" w:hAnsi="Times New Roman" w:eastAsia="仿宋_GB2312" w:cs="Times New Roman"/>
          <w:b/>
          <w:bCs/>
          <w:color w:val="000000"/>
          <w:spacing w:val="0"/>
          <w:sz w:val="32"/>
          <w:szCs w:val="32"/>
          <w:lang w:eastAsia="zh-CN"/>
        </w:rPr>
        <w:t>。</w:t>
      </w:r>
      <w:r>
        <w:rPr>
          <w:rFonts w:hint="default" w:ascii="Times New Roman" w:hAnsi="Times New Roman" w:eastAsia="仿宋_GB2312" w:cs="Times New Roman"/>
          <w:color w:val="000000"/>
          <w:spacing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（2）确定权重</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（3）确定指标标准值</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color w:val="000000"/>
          <w:spacing w:val="0"/>
          <w:kern w:val="2"/>
          <w:sz w:val="32"/>
          <w:szCs w:val="32"/>
        </w:rPr>
      </w:pPr>
      <w:r>
        <w:rPr>
          <w:rFonts w:hint="default" w:ascii="Times New Roman" w:hAnsi="Times New Roman" w:eastAsia="仿宋_GB2312" w:cs="Times New Roman"/>
          <w:b w:val="0"/>
          <w:bCs w:val="0"/>
          <w:color w:val="000000"/>
          <w:spacing w:val="0"/>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color w:val="000000"/>
          <w:spacing w:val="0"/>
          <w:sz w:val="32"/>
          <w:szCs w:val="32"/>
        </w:rPr>
      </w:pPr>
      <w:r>
        <w:rPr>
          <w:rFonts w:hint="default" w:ascii="Times New Roman" w:hAnsi="Times New Roman" w:eastAsia="仿宋_GB2312" w:cs="Times New Roman"/>
          <w:b w:val="0"/>
          <w:bCs w:val="0"/>
          <w:color w:val="000000"/>
          <w:spacing w:val="0"/>
          <w:sz w:val="32"/>
          <w:szCs w:val="32"/>
        </w:rPr>
        <w:t>具体评价指标体系详情见附件1</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3</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绩效评价方法</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（1）比较法</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通过对绩效目标与实施效果、历史与当期情况，综合分析绩效目标实现程度。对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（2）因素分析法</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通过综合分析影响绩效目标实现、实施效果的内外因素，评价绩效目标实现程度。通过对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的开展情况、项目产出数量、成本控制、资金拨付文件及自评报告等相关资料的收集和审核，综合分析各因素对绩效目标实现的影响。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4</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评价标准</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绩效评价标准通常包括计划标准、行业标准、历史标准等，用于对绩效指标完成情况进行比较。本次评价主要采用了计划标准和行业标准。</w:t>
      </w:r>
    </w:p>
    <w:p>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b/>
          <w:bCs/>
          <w:color w:val="000000"/>
          <w:spacing w:val="0"/>
          <w:sz w:val="32"/>
          <w:szCs w:val="32"/>
        </w:rPr>
      </w:pPr>
      <w:r>
        <w:rPr>
          <w:rFonts w:hint="default" w:ascii="Times New Roman" w:hAnsi="Times New Roman" w:eastAsia="楷体_GB2312" w:cs="Times New Roman"/>
          <w:b/>
          <w:bCs/>
          <w:color w:val="000000"/>
          <w:spacing w:val="0"/>
          <w:sz w:val="32"/>
          <w:szCs w:val="32"/>
          <w:lang w:eastAsia="zh-CN"/>
        </w:rPr>
        <w:t>（三）</w:t>
      </w:r>
      <w:r>
        <w:rPr>
          <w:rFonts w:hint="default" w:ascii="Times New Roman" w:hAnsi="Times New Roman" w:eastAsia="楷体_GB2312" w:cs="Times New Roman"/>
          <w:b/>
          <w:bCs/>
          <w:color w:val="000000"/>
          <w:spacing w:val="0"/>
          <w:sz w:val="32"/>
          <w:szCs w:val="3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Cs/>
          <w:spacing w:val="0"/>
          <w:sz w:val="32"/>
          <w:szCs w:val="32"/>
        </w:rPr>
      </w:pPr>
      <w:r>
        <w:rPr>
          <w:rFonts w:hint="default" w:ascii="Times New Roman" w:hAnsi="Times New Roman" w:eastAsia="仿宋_GB2312" w:cs="Times New Roman"/>
          <w:b/>
          <w:bCs/>
          <w:spacing w:val="0"/>
          <w:sz w:val="32"/>
          <w:szCs w:val="32"/>
          <w:lang w:val="en-US" w:eastAsia="zh-CN"/>
        </w:rPr>
        <w:t>1.</w:t>
      </w:r>
      <w:r>
        <w:rPr>
          <w:rFonts w:hint="default" w:ascii="Times New Roman" w:hAnsi="Times New Roman" w:eastAsia="仿宋_GB2312" w:cs="Times New Roman"/>
          <w:b/>
          <w:bCs/>
          <w:spacing w:val="0"/>
          <w:sz w:val="32"/>
          <w:szCs w:val="32"/>
        </w:rPr>
        <w:t>前期准备</w:t>
      </w:r>
      <w:r>
        <w:rPr>
          <w:rFonts w:hint="default" w:ascii="Times New Roman" w:hAnsi="Times New Roman" w:eastAsia="仿宋_GB2312" w:cs="Times New Roman"/>
          <w:bCs/>
          <w:spacing w:val="0"/>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Cs/>
          <w:spacing w:val="0"/>
          <w:sz w:val="32"/>
          <w:szCs w:val="32"/>
        </w:rPr>
      </w:pPr>
      <w:r>
        <w:rPr>
          <w:rFonts w:hint="default" w:ascii="Times New Roman" w:hAnsi="Times New Roman" w:eastAsia="仿宋_GB2312" w:cs="Times New Roman"/>
          <w:b/>
          <w:bCs/>
          <w:spacing w:val="0"/>
          <w:sz w:val="32"/>
          <w:szCs w:val="32"/>
          <w:lang w:val="en-US" w:eastAsia="zh-CN"/>
        </w:rPr>
        <w:t>2.</w:t>
      </w:r>
      <w:r>
        <w:rPr>
          <w:rFonts w:hint="default" w:ascii="Times New Roman" w:hAnsi="Times New Roman" w:eastAsia="仿宋_GB2312" w:cs="Times New Roman"/>
          <w:b/>
          <w:bCs/>
          <w:spacing w:val="0"/>
          <w:sz w:val="32"/>
          <w:szCs w:val="32"/>
        </w:rPr>
        <w:t>组织实施</w:t>
      </w:r>
      <w:r>
        <w:rPr>
          <w:rFonts w:hint="default" w:ascii="Times New Roman" w:hAnsi="Times New Roman" w:eastAsia="仿宋_GB2312" w:cs="Times New Roman"/>
          <w:bCs/>
          <w:spacing w:val="0"/>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spacing w:val="0"/>
          <w:sz w:val="32"/>
          <w:szCs w:val="32"/>
          <w:lang w:val="en-US" w:eastAsia="zh-CN"/>
        </w:rPr>
        <w:t>3.</w:t>
      </w:r>
      <w:r>
        <w:rPr>
          <w:rFonts w:hint="default" w:ascii="Times New Roman" w:hAnsi="Times New Roman" w:eastAsia="仿宋_GB2312" w:cs="Times New Roman"/>
          <w:b/>
          <w:bCs/>
          <w:spacing w:val="0"/>
          <w:sz w:val="32"/>
          <w:szCs w:val="32"/>
        </w:rPr>
        <w:t>分析评价</w:t>
      </w:r>
      <w:r>
        <w:rPr>
          <w:rFonts w:hint="default" w:ascii="Times New Roman" w:hAnsi="Times New Roman" w:eastAsia="仿宋_GB2312" w:cs="Times New Roman"/>
          <w:bCs/>
          <w:spacing w:val="0"/>
          <w:sz w:val="32"/>
          <w:szCs w:val="32"/>
        </w:rPr>
        <w:t>。根据收集梳理的资料围绕项目立项、资金落实、业务管理、财务管理、项目产出、项目效益等内容，对照已确定的绩效评价指标进行详细全面的分析评价，逐项打分并形成绩效评价最终结果。</w:t>
      </w:r>
    </w:p>
    <w:p>
      <w:pPr>
        <w:spacing w:line="600" w:lineRule="exact"/>
        <w:ind w:firstLine="640" w:firstLineChars="200"/>
        <w:rPr>
          <w:rFonts w:ascii="仿宋_GB2312"/>
          <w:sz w:val="32"/>
          <w:szCs w:val="32"/>
        </w:rPr>
      </w:pPr>
      <w:r>
        <w:rPr>
          <w:rFonts w:hint="eastAsia" w:ascii="黑体" w:hAnsi="黑体" w:eastAsia="黑体"/>
          <w:sz w:val="32"/>
          <w:szCs w:val="32"/>
        </w:rPr>
        <w:t>三、综合评价情况及评价结论</w:t>
      </w:r>
      <w:r>
        <w:rPr>
          <w:rFonts w:hint="eastAsia" w:ascii="仿宋_GB2312"/>
          <w:sz w:val="32"/>
          <w:szCs w:val="32"/>
        </w:rPr>
        <w:t>（附相关评分表）</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 w:cs="Times New Roman"/>
          <w:color w:val="auto"/>
          <w:spacing w:val="0"/>
          <w:sz w:val="32"/>
          <w:szCs w:val="32"/>
        </w:rPr>
      </w:pPr>
      <w:r>
        <w:rPr>
          <w:rFonts w:hint="default" w:ascii="Times New Roman" w:hAnsi="Times New Roman" w:eastAsia="仿宋_GB2312" w:cs="Times New Roman"/>
          <w:b w:val="0"/>
          <w:bCs w:val="0"/>
          <w:color w:val="auto"/>
          <w:spacing w:val="0"/>
          <w:sz w:val="32"/>
          <w:szCs w:val="32"/>
        </w:rPr>
        <w:t>对</w:t>
      </w:r>
      <w:r>
        <w:rPr>
          <w:rFonts w:hint="default" w:ascii="Times New Roman" w:hAnsi="Times New Roman" w:eastAsia="仿宋_GB2312" w:cs="Times New Roman"/>
          <w:b w:val="0"/>
          <w:bCs/>
          <w:spacing w:val="0"/>
          <w:kern w:val="0"/>
          <w:sz w:val="32"/>
          <w:szCs w:val="32"/>
        </w:rPr>
        <w:t>蜂业技术指导历年工作经费</w:t>
      </w:r>
      <w:r>
        <w:rPr>
          <w:rFonts w:hint="default" w:ascii="Times New Roman" w:hAnsi="Times New Roman" w:eastAsia="仿宋_GB2312" w:cs="Times New Roman"/>
          <w:b w:val="0"/>
          <w:bCs w:val="0"/>
          <w:color w:val="auto"/>
          <w:spacing w:val="0"/>
          <w:sz w:val="32"/>
          <w:szCs w:val="32"/>
        </w:rPr>
        <w:t>项目进行客观评价，最终评分结果：总得分为</w:t>
      </w:r>
      <w:r>
        <w:rPr>
          <w:rFonts w:hint="eastAsia" w:ascii="Times New Roman" w:hAnsi="Times New Roman" w:eastAsia="仿宋_GB2312" w:cs="Times New Roman"/>
          <w:b w:val="0"/>
          <w:bCs w:val="0"/>
          <w:color w:val="auto"/>
          <w:spacing w:val="0"/>
          <w:sz w:val="32"/>
          <w:szCs w:val="32"/>
          <w:lang w:val="en-US" w:eastAsia="zh-CN"/>
        </w:rPr>
        <w:t>99.6</w:t>
      </w:r>
      <w:r>
        <w:rPr>
          <w:rFonts w:hint="default" w:ascii="Times New Roman" w:hAnsi="Times New Roman" w:eastAsia="仿宋_GB2312" w:cs="Times New Roman"/>
          <w:b w:val="0"/>
          <w:bCs w:val="0"/>
          <w:color w:val="auto"/>
          <w:spacing w:val="0"/>
          <w:sz w:val="32"/>
          <w:szCs w:val="32"/>
        </w:rPr>
        <w:t>分，属于“优”。其中，项目决策类指标权重为5分，得分为 5分，得分率为100%。项目过程类指标权重为5分，得分为</w:t>
      </w:r>
      <w:r>
        <w:rPr>
          <w:rFonts w:hint="eastAsia" w:ascii="Times New Roman" w:hAnsi="Times New Roman" w:eastAsia="仿宋_GB2312" w:cs="Times New Roman"/>
          <w:b w:val="0"/>
          <w:bCs w:val="0"/>
          <w:color w:val="auto"/>
          <w:spacing w:val="0"/>
          <w:sz w:val="32"/>
          <w:szCs w:val="32"/>
          <w:lang w:val="en-US" w:eastAsia="zh-CN"/>
        </w:rPr>
        <w:t>4.96</w:t>
      </w:r>
      <w:r>
        <w:rPr>
          <w:rFonts w:hint="default" w:ascii="Times New Roman" w:hAnsi="Times New Roman" w:eastAsia="仿宋_GB2312" w:cs="Times New Roman"/>
          <w:b w:val="0"/>
          <w:bCs w:val="0"/>
          <w:color w:val="auto"/>
          <w:spacing w:val="0"/>
          <w:sz w:val="32"/>
          <w:szCs w:val="32"/>
        </w:rPr>
        <w:t>分，得分率为100%。项目产出类指标权重为</w:t>
      </w:r>
      <w:r>
        <w:rPr>
          <w:rFonts w:hint="eastAsia" w:ascii="Times New Roman" w:hAnsi="Times New Roman" w:eastAsia="仿宋_GB2312" w:cs="Times New Roman"/>
          <w:b w:val="0"/>
          <w:bCs w:val="0"/>
          <w:color w:val="auto"/>
          <w:spacing w:val="0"/>
          <w:sz w:val="32"/>
          <w:szCs w:val="32"/>
          <w:lang w:val="en-US" w:eastAsia="zh-CN"/>
        </w:rPr>
        <w:t>60</w:t>
      </w:r>
      <w:r>
        <w:rPr>
          <w:rFonts w:hint="default" w:ascii="Times New Roman" w:hAnsi="Times New Roman" w:eastAsia="仿宋_GB2312" w:cs="Times New Roman"/>
          <w:b w:val="0"/>
          <w:bCs w:val="0"/>
          <w:color w:val="auto"/>
          <w:spacing w:val="0"/>
          <w:sz w:val="32"/>
          <w:szCs w:val="32"/>
        </w:rPr>
        <w:t>分，得分为</w:t>
      </w:r>
      <w:r>
        <w:rPr>
          <w:rFonts w:hint="eastAsia" w:ascii="Times New Roman" w:hAnsi="Times New Roman" w:eastAsia="仿宋_GB2312" w:cs="Times New Roman"/>
          <w:b w:val="0"/>
          <w:bCs w:val="0"/>
          <w:color w:val="auto"/>
          <w:spacing w:val="0"/>
          <w:sz w:val="32"/>
          <w:szCs w:val="32"/>
          <w:lang w:val="en-US" w:eastAsia="zh-CN"/>
        </w:rPr>
        <w:t>60</w:t>
      </w:r>
      <w:r>
        <w:rPr>
          <w:rFonts w:hint="default" w:ascii="Times New Roman" w:hAnsi="Times New Roman" w:eastAsia="仿宋_GB2312" w:cs="Times New Roman"/>
          <w:b w:val="0"/>
          <w:bCs w:val="0"/>
          <w:color w:val="auto"/>
          <w:spacing w:val="0"/>
          <w:sz w:val="32"/>
          <w:szCs w:val="32"/>
        </w:rPr>
        <w:t>分，得分率为</w:t>
      </w:r>
      <w:r>
        <w:rPr>
          <w:rFonts w:hint="eastAsia" w:ascii="Times New Roman" w:hAnsi="Times New Roman" w:eastAsia="仿宋_GB2312" w:cs="Times New Roman"/>
          <w:b w:val="0"/>
          <w:bCs w:val="0"/>
          <w:color w:val="auto"/>
          <w:spacing w:val="0"/>
          <w:sz w:val="32"/>
          <w:szCs w:val="32"/>
          <w:lang w:val="en-US" w:eastAsia="zh-CN"/>
        </w:rPr>
        <w:t>100</w:t>
      </w:r>
      <w:r>
        <w:rPr>
          <w:rFonts w:hint="default" w:ascii="Times New Roman" w:hAnsi="Times New Roman" w:eastAsia="仿宋_GB2312" w:cs="Times New Roman"/>
          <w:b w:val="0"/>
          <w:bCs w:val="0"/>
          <w:color w:val="auto"/>
          <w:spacing w:val="0"/>
          <w:sz w:val="32"/>
          <w:szCs w:val="32"/>
        </w:rPr>
        <w:t>%。项目效益类指标权重为</w:t>
      </w:r>
      <w:r>
        <w:rPr>
          <w:rFonts w:hint="eastAsia" w:ascii="Times New Roman" w:hAnsi="Times New Roman" w:eastAsia="仿宋_GB2312" w:cs="Times New Roman"/>
          <w:b w:val="0"/>
          <w:bCs w:val="0"/>
          <w:color w:val="auto"/>
          <w:spacing w:val="0"/>
          <w:sz w:val="32"/>
          <w:szCs w:val="32"/>
          <w:lang w:val="en-US" w:eastAsia="zh-CN"/>
        </w:rPr>
        <w:t>3</w:t>
      </w:r>
      <w:r>
        <w:rPr>
          <w:rFonts w:hint="default" w:ascii="Times New Roman" w:hAnsi="Times New Roman" w:eastAsia="仿宋_GB2312" w:cs="Times New Roman"/>
          <w:b w:val="0"/>
          <w:bCs w:val="0"/>
          <w:color w:val="auto"/>
          <w:spacing w:val="0"/>
          <w:sz w:val="32"/>
          <w:szCs w:val="32"/>
        </w:rPr>
        <w:t>0分，得分为</w:t>
      </w:r>
      <w:r>
        <w:rPr>
          <w:rFonts w:hint="eastAsia" w:ascii="Times New Roman" w:hAnsi="Times New Roman" w:eastAsia="仿宋_GB2312" w:cs="Times New Roman"/>
          <w:b w:val="0"/>
          <w:bCs w:val="0"/>
          <w:color w:val="auto"/>
          <w:spacing w:val="0"/>
          <w:sz w:val="32"/>
          <w:szCs w:val="32"/>
          <w:lang w:val="en-US" w:eastAsia="zh-CN"/>
        </w:rPr>
        <w:t>3</w:t>
      </w:r>
      <w:r>
        <w:rPr>
          <w:rFonts w:hint="default" w:ascii="Times New Roman" w:hAnsi="Times New Roman" w:eastAsia="仿宋_GB2312" w:cs="Times New Roman"/>
          <w:b w:val="0"/>
          <w:bCs w:val="0"/>
          <w:color w:val="auto"/>
          <w:spacing w:val="0"/>
          <w:sz w:val="32"/>
          <w:szCs w:val="32"/>
        </w:rPr>
        <w:t>0分，得分率为100%。</w:t>
      </w:r>
    </w:p>
    <w:p>
      <w:pPr>
        <w:pStyle w:val="2"/>
        <w:keepNext w:val="0"/>
        <w:keepLines w:val="0"/>
        <w:pageBreakBefore w:val="0"/>
        <w:widowControl/>
        <w:kinsoku/>
        <w:wordWrap/>
        <w:overflowPunct/>
        <w:topLinePunct w:val="0"/>
        <w:autoSpaceDE/>
        <w:autoSpaceDN/>
        <w:bidi w:val="0"/>
        <w:adjustRightInd/>
        <w:snapToGrid/>
        <w:spacing w:before="0" w:after="0" w:line="560" w:lineRule="exact"/>
        <w:textAlignment w:val="auto"/>
        <w:outlineLvl w:val="9"/>
        <w:rPr>
          <w:rFonts w:hint="default"/>
        </w:rPr>
      </w:pPr>
      <w:r>
        <w:rPr>
          <w:rFonts w:hint="eastAsia" w:ascii="仿宋_GB2312" w:hAnsi="仿宋_GB2312" w:eastAsia="仿宋_GB2312" w:cs="仿宋_GB2312"/>
          <w:b/>
          <w:bCs/>
          <w:spacing w:val="0"/>
        </w:rPr>
        <w:t>表1综合评分表</w:t>
      </w:r>
    </w:p>
    <w:tbl>
      <w:tblPr>
        <w:tblStyle w:val="5"/>
        <w:tblpPr w:leftFromText="180" w:rightFromText="180" w:vertAnchor="text" w:horzAnchor="page" w:tblpX="1362" w:tblpY="319"/>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blHeader/>
        </w:trPr>
        <w:tc>
          <w:tcPr>
            <w:tcW w:w="1104"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一级指标</w:t>
            </w:r>
          </w:p>
        </w:tc>
        <w:tc>
          <w:tcPr>
            <w:tcW w:w="990"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分值</w:t>
            </w:r>
          </w:p>
        </w:tc>
        <w:tc>
          <w:tcPr>
            <w:tcW w:w="1283"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二级指标</w:t>
            </w:r>
          </w:p>
        </w:tc>
        <w:tc>
          <w:tcPr>
            <w:tcW w:w="1707"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三级指标</w:t>
            </w:r>
          </w:p>
        </w:tc>
        <w:tc>
          <w:tcPr>
            <w:tcW w:w="727"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权重</w:t>
            </w:r>
          </w:p>
        </w:tc>
        <w:tc>
          <w:tcPr>
            <w:tcW w:w="1044"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目标值</w:t>
            </w:r>
          </w:p>
        </w:tc>
        <w:tc>
          <w:tcPr>
            <w:tcW w:w="924"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业绩值</w:t>
            </w:r>
          </w:p>
        </w:tc>
        <w:tc>
          <w:tcPr>
            <w:tcW w:w="1215"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得分率</w:t>
            </w:r>
          </w:p>
        </w:tc>
        <w:tc>
          <w:tcPr>
            <w:tcW w:w="960"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spacing w:val="0"/>
                <w:kern w:val="0"/>
                <w:sz w:val="22"/>
                <w:szCs w:val="22"/>
              </w:rPr>
              <w:t>5分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立项依据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立项程序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资金投入</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预算编制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资金分配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spacing w:val="0"/>
                <w:kern w:val="0"/>
                <w:sz w:val="22"/>
                <w:szCs w:val="22"/>
              </w:rPr>
              <w:t>5分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cs="Times New Roman"/>
                <w:color w:val="000000"/>
                <w:spacing w:val="0"/>
                <w:kern w:val="0"/>
                <w:sz w:val="22"/>
                <w:szCs w:val="22"/>
                <w:lang w:val="en-US" w:eastAsia="zh-CN"/>
              </w:rPr>
              <w:t>98</w:t>
            </w:r>
            <w:r>
              <w:rPr>
                <w:rFonts w:hint="default" w:ascii="Times New Roman" w:hAnsi="Times New Roman" w:cs="Times New Roman"/>
                <w:color w:val="000000"/>
                <w:spacing w:val="0"/>
                <w:kern w:val="0"/>
                <w:sz w:val="22"/>
                <w:szCs w:val="22"/>
              </w:rPr>
              <w:t>%</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Times New Roman"/>
                <w:color w:val="000000"/>
                <w:spacing w:val="0"/>
                <w:kern w:val="0"/>
                <w:sz w:val="22"/>
                <w:szCs w:val="22"/>
                <w:lang w:val="en-US" w:eastAsia="zh-CN"/>
              </w:rPr>
            </w:pPr>
            <w:r>
              <w:rPr>
                <w:rFonts w:hint="eastAsia" w:cs="Times New Roman"/>
                <w:color w:val="000000"/>
                <w:spacing w:val="0"/>
                <w:kern w:val="0"/>
                <w:sz w:val="22"/>
                <w:szCs w:val="22"/>
                <w:lang w:val="en-US" w:eastAsia="zh-CN"/>
              </w:rPr>
              <w:t>0.96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合规性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合格</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合格</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组织实施</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管理制度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制度执行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spacing w:val="0"/>
                <w:kern w:val="0"/>
                <w:sz w:val="22"/>
                <w:szCs w:val="22"/>
                <w:lang w:val="en-US" w:eastAsia="zh-CN"/>
              </w:rPr>
              <w:t>6</w:t>
            </w:r>
            <w:r>
              <w:rPr>
                <w:rFonts w:hint="default" w:ascii="Times New Roman" w:hAnsi="Times New Roman" w:cs="Times New Roman"/>
                <w:spacing w:val="0"/>
                <w:kern w:val="0"/>
                <w:sz w:val="22"/>
                <w:szCs w:val="22"/>
              </w:rPr>
              <w:t>0分</w:t>
            </w: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产出数量</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18</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100</w:t>
            </w:r>
            <w:r>
              <w:rPr>
                <w:rFonts w:hint="default" w:ascii="Times New Roman" w:hAnsi="Times New Roman" w:cs="Times New Roman"/>
                <w:color w:val="000000"/>
                <w:spacing w:val="0"/>
                <w:kern w:val="0"/>
                <w:sz w:val="22"/>
                <w:szCs w:val="22"/>
              </w:rPr>
              <w:t>%</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产出质量</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产出时效</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完成及时性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宋体" w:cs="Times New Roman"/>
                <w:color w:val="000000"/>
                <w:spacing w:val="0"/>
                <w:kern w:val="0"/>
                <w:sz w:val="22"/>
                <w:szCs w:val="22"/>
                <w:lang w:val="en-US" w:eastAsia="zh-CN"/>
              </w:rPr>
            </w:pPr>
            <w:r>
              <w:rPr>
                <w:rFonts w:hint="default" w:ascii="Times New Roman" w:hAnsi="Times New Roman" w:cs="Times New Roman"/>
                <w:color w:val="000000"/>
                <w:spacing w:val="0"/>
                <w:kern w:val="0"/>
                <w:sz w:val="22"/>
                <w:szCs w:val="22"/>
              </w:rPr>
              <w:t>1</w:t>
            </w:r>
            <w:r>
              <w:rPr>
                <w:rFonts w:hint="eastAsia" w:ascii="Times New Roman" w:hAnsi="Times New Roman" w:cs="Times New Roman"/>
                <w:color w:val="000000"/>
                <w:spacing w:val="0"/>
                <w:kern w:val="0"/>
                <w:sz w:val="22"/>
                <w:szCs w:val="22"/>
                <w:lang w:val="en-US" w:eastAsia="zh-CN"/>
              </w:rPr>
              <w:t>2</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及时</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及时</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r>
              <w:rPr>
                <w:rFonts w:hint="eastAsia" w:ascii="Times New Roman" w:hAnsi="Times New Roman" w:cs="Times New Roman"/>
                <w:color w:val="000000"/>
                <w:spacing w:val="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产出成本</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成本节约率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效益</w:t>
            </w: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3</w:t>
            </w:r>
            <w:r>
              <w:rPr>
                <w:rFonts w:hint="default" w:ascii="Times New Roman" w:hAnsi="Times New Roman" w:cs="Times New Roman"/>
                <w:color w:val="000000"/>
                <w:spacing w:val="0"/>
                <w:kern w:val="0"/>
                <w:sz w:val="22"/>
                <w:szCs w:val="22"/>
              </w:rPr>
              <w:t>0分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项目效益</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实施效益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（社会效益、经济效益、可持续效益）</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2</w:t>
            </w:r>
            <w:r>
              <w:rPr>
                <w:rFonts w:hint="default" w:ascii="Times New Roman" w:hAnsi="Times New Roman" w:cs="Times New Roman"/>
                <w:color w:val="000000"/>
                <w:spacing w:val="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满意度</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≥90%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r>
    </w:tbl>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楷体_GB2312" w:cs="Times New Roman"/>
          <w:spacing w:val="0"/>
          <w:sz w:val="32"/>
          <w:szCs w:val="32"/>
        </w:rPr>
        <w:t>（一）项目决策情况</w:t>
      </w:r>
      <w:r>
        <w:rPr>
          <w:rFonts w:hint="default" w:ascii="Times New Roman" w:hAnsi="Times New Roman" w:eastAsia="楷体_GB2312" w:cs="Times New Roman"/>
          <w:spacing w:val="0"/>
          <w:sz w:val="32"/>
          <w:szCs w:val="32"/>
          <w:lang w:eastAsia="zh-CN"/>
        </w:rPr>
        <w:t>。</w:t>
      </w:r>
      <w:r>
        <w:rPr>
          <w:rFonts w:hint="default" w:ascii="Times New Roman" w:hAnsi="Times New Roman" w:eastAsia="仿宋_GB2312" w:cs="Times New Roman"/>
          <w:b w:val="0"/>
          <w:bCs w:val="0"/>
          <w:spacing w:val="0"/>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仿宋" w:cs="Times New Roman"/>
          <w:spacing w:val="0"/>
          <w:sz w:val="32"/>
          <w:szCs w:val="32"/>
        </w:rPr>
      </w:pPr>
      <w:r>
        <w:rPr>
          <w:rFonts w:hint="default" w:ascii="Times New Roman" w:hAnsi="Times New Roman" w:eastAsia="楷体_GB2312" w:cs="Times New Roman"/>
          <w:spacing w:val="0"/>
          <w:sz w:val="32"/>
          <w:szCs w:val="32"/>
          <w:lang w:eastAsia="zh-CN"/>
        </w:rPr>
        <w:t>（二）</w:t>
      </w:r>
      <w:r>
        <w:rPr>
          <w:rFonts w:hint="default" w:ascii="Times New Roman" w:hAnsi="Times New Roman" w:eastAsia="楷体_GB2312" w:cs="Times New Roman"/>
          <w:spacing w:val="0"/>
          <w:sz w:val="32"/>
          <w:szCs w:val="32"/>
        </w:rPr>
        <w:t>项目过程情况</w:t>
      </w:r>
      <w:r>
        <w:rPr>
          <w:rFonts w:hint="default" w:ascii="Times New Roman" w:hAnsi="Times New Roman" w:eastAsia="楷体_GB2312" w:cs="Times New Roman"/>
          <w:spacing w:val="0"/>
          <w:sz w:val="32"/>
          <w:szCs w:val="32"/>
          <w:lang w:eastAsia="zh-CN"/>
        </w:rPr>
        <w:t>。</w:t>
      </w:r>
      <w:r>
        <w:rPr>
          <w:rFonts w:hint="default" w:ascii="Times New Roman" w:hAnsi="Times New Roman" w:eastAsia="仿宋_GB2312" w:cs="Times New Roman"/>
          <w:b w:val="0"/>
          <w:bCs w:val="0"/>
          <w:spacing w:val="0"/>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4"/>
        <w:keepNext w:val="0"/>
        <w:keepLines w:val="0"/>
        <w:pageBreakBefore w:val="0"/>
        <w:numPr>
          <w:ilvl w:val="0"/>
          <w:numId w:val="0"/>
        </w:numPr>
        <w:kinsoku/>
        <w:wordWrap/>
        <w:overflowPunct/>
        <w:topLinePunct w:val="0"/>
        <w:autoSpaceDE/>
        <w:autoSpaceDN/>
        <w:bidi w:val="0"/>
        <w:adjustRightInd/>
        <w:snapToGrid/>
        <w:spacing w:after="0" w:line="560" w:lineRule="exact"/>
        <w:ind w:firstLine="642" w:firstLineChars="200"/>
        <w:textAlignment w:val="auto"/>
        <w:rPr>
          <w:rFonts w:hint="eastAsia" w:ascii="Times New Roman" w:hAnsi="Times New Roman" w:eastAsia="楷体_GB2312" w:cs="Times New Roman"/>
          <w:b/>
          <w:bCs/>
          <w:spacing w:val="0"/>
          <w:sz w:val="32"/>
          <w:szCs w:val="32"/>
          <w:lang w:eastAsia="zh-CN"/>
        </w:rPr>
      </w:pPr>
      <w:r>
        <w:rPr>
          <w:rFonts w:hint="default" w:ascii="Times New Roman" w:hAnsi="Times New Roman" w:eastAsia="楷体_GB2312" w:cs="Times New Roman"/>
          <w:b/>
          <w:bCs/>
          <w:spacing w:val="0"/>
          <w:sz w:val="32"/>
          <w:szCs w:val="32"/>
          <w:lang w:eastAsia="zh-CN"/>
        </w:rPr>
        <w:t>（三）</w:t>
      </w:r>
      <w:r>
        <w:rPr>
          <w:rFonts w:hint="default" w:ascii="Times New Roman" w:hAnsi="Times New Roman" w:eastAsia="楷体_GB2312" w:cs="Times New Roman"/>
          <w:b/>
          <w:bCs/>
          <w:spacing w:val="0"/>
          <w:sz w:val="32"/>
          <w:szCs w:val="32"/>
        </w:rPr>
        <w:t>项目产出</w:t>
      </w:r>
      <w:r>
        <w:rPr>
          <w:rFonts w:hint="eastAsia" w:ascii="Times New Roman" w:hAnsi="Times New Roman" w:eastAsia="楷体_GB2312" w:cs="Times New Roman"/>
          <w:b/>
          <w:bCs/>
          <w:spacing w:val="0"/>
          <w:sz w:val="32"/>
          <w:szCs w:val="32"/>
          <w:lang w:eastAsia="zh-CN"/>
        </w:rPr>
        <w:t>情况</w:t>
      </w:r>
    </w:p>
    <w:p>
      <w:pPr>
        <w:pStyle w:val="4"/>
        <w:keepNext w:val="0"/>
        <w:keepLines w:val="0"/>
        <w:pageBreakBefore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仿宋_GB2312" w:cs="Times New Roman"/>
          <w:spacing w:val="0"/>
          <w:sz w:val="32"/>
          <w:szCs w:val="32"/>
          <w:lang w:val="en-US" w:eastAsia="zh-CN"/>
        </w:rPr>
      </w:pPr>
      <w:r>
        <w:rPr>
          <w:rStyle w:val="7"/>
          <w:rFonts w:hint="default" w:ascii="Times New Roman" w:hAnsi="Times New Roman" w:eastAsia="仿宋_GB2312" w:cs="Times New Roman"/>
          <w:b w:val="0"/>
          <w:spacing w:val="0"/>
          <w:sz w:val="32"/>
          <w:szCs w:val="32"/>
        </w:rPr>
        <w:t>数量指标方面</w:t>
      </w:r>
      <w:r>
        <w:rPr>
          <w:rStyle w:val="7"/>
          <w:rFonts w:hint="eastAsia" w:ascii="Times New Roman" w:hAnsi="Times New Roman" w:cs="Times New Roman"/>
          <w:b w:val="0"/>
          <w:spacing w:val="0"/>
          <w:sz w:val="32"/>
          <w:szCs w:val="32"/>
          <w:lang w:eastAsia="zh-CN"/>
        </w:rPr>
        <w:t>：</w:t>
      </w:r>
      <w:r>
        <w:rPr>
          <w:rStyle w:val="7"/>
          <w:rFonts w:hint="default" w:ascii="Times New Roman" w:hAnsi="Times New Roman" w:eastAsia="仿宋_GB2312" w:cs="Times New Roman"/>
          <w:b w:val="0"/>
          <w:spacing w:val="0"/>
          <w:sz w:val="32"/>
          <w:szCs w:val="32"/>
        </w:rPr>
        <w:t>购置专用设备数量</w:t>
      </w:r>
      <w:r>
        <w:rPr>
          <w:rFonts w:hint="eastAsia" w:ascii="Times New Roman" w:hAnsi="Times New Roman" w:eastAsia="仿宋_GB2312" w:cs="Times New Roman"/>
          <w:spacing w:val="0"/>
          <w:sz w:val="32"/>
          <w:szCs w:val="32"/>
          <w:lang w:val="en-US" w:eastAsia="zh-CN"/>
        </w:rPr>
        <w:t>6台</w:t>
      </w:r>
      <w:r>
        <w:rPr>
          <w:rFonts w:hint="eastAsia" w:ascii="Times New Roman" w:hAnsi="Times New Roman" w:cs="Times New Roman"/>
          <w:spacing w:val="0"/>
          <w:sz w:val="32"/>
          <w:szCs w:val="32"/>
          <w:lang w:val="en-US" w:eastAsia="zh-CN"/>
        </w:rPr>
        <w:t>，</w:t>
      </w:r>
      <w:r>
        <w:rPr>
          <w:rStyle w:val="7"/>
          <w:rFonts w:hint="default" w:ascii="Times New Roman" w:hAnsi="Times New Roman" w:eastAsia="仿宋_GB2312" w:cs="Times New Roman"/>
          <w:b w:val="0"/>
          <w:spacing w:val="0"/>
          <w:sz w:val="32"/>
          <w:szCs w:val="32"/>
        </w:rPr>
        <w:t>西域黑蜂育种场、健康高效饲养示范蜂场</w:t>
      </w:r>
      <w:r>
        <w:rPr>
          <w:rFonts w:hint="eastAsia" w:ascii="Times New Roman" w:hAnsi="Times New Roman" w:eastAsia="仿宋_GB2312" w:cs="Times New Roman"/>
          <w:spacing w:val="0"/>
          <w:sz w:val="32"/>
          <w:szCs w:val="32"/>
          <w:lang w:val="en-US" w:eastAsia="zh-CN"/>
        </w:rPr>
        <w:t>6个</w:t>
      </w:r>
      <w:r>
        <w:rPr>
          <w:rFonts w:hint="eastAsia" w:ascii="Times New Roman" w:hAnsi="Times New Roman" w:cs="Times New Roman"/>
          <w:spacing w:val="0"/>
          <w:sz w:val="32"/>
          <w:szCs w:val="32"/>
          <w:lang w:val="en-US" w:eastAsia="zh-CN"/>
        </w:rPr>
        <w:t>，</w:t>
      </w:r>
      <w:r>
        <w:rPr>
          <w:rStyle w:val="7"/>
          <w:rFonts w:hint="default" w:ascii="Times New Roman" w:hAnsi="Times New Roman" w:eastAsia="仿宋_GB2312" w:cs="Times New Roman"/>
          <w:b w:val="0"/>
          <w:spacing w:val="0"/>
          <w:sz w:val="32"/>
          <w:szCs w:val="32"/>
        </w:rPr>
        <w:t>采集蜜蜂病虫害与农药影响基础信息蜂场数</w:t>
      </w:r>
      <w:r>
        <w:rPr>
          <w:rFonts w:hint="eastAsia" w:ascii="Times New Roman" w:hAnsi="Times New Roman" w:eastAsia="仿宋_GB2312" w:cs="Times New Roman"/>
          <w:spacing w:val="0"/>
          <w:sz w:val="32"/>
          <w:szCs w:val="32"/>
          <w:lang w:val="en-US" w:eastAsia="zh-CN"/>
        </w:rPr>
        <w:t>10个</w:t>
      </w:r>
      <w:r>
        <w:rPr>
          <w:rFonts w:hint="eastAsia" w:ascii="Times New Roman" w:hAnsi="Times New Roman" w:cs="Times New Roman"/>
          <w:spacing w:val="0"/>
          <w:sz w:val="32"/>
          <w:szCs w:val="32"/>
          <w:lang w:val="en-US" w:eastAsia="zh-CN"/>
        </w:rPr>
        <w:t>，</w:t>
      </w:r>
      <w:r>
        <w:rPr>
          <w:rStyle w:val="7"/>
          <w:rFonts w:hint="default" w:ascii="Times New Roman" w:hAnsi="Times New Roman" w:eastAsia="仿宋_GB2312" w:cs="Times New Roman"/>
          <w:b w:val="0"/>
          <w:spacing w:val="0"/>
          <w:sz w:val="32"/>
          <w:szCs w:val="32"/>
        </w:rPr>
        <w:t>全年赴基层调研与技术指导次数</w:t>
      </w:r>
      <w:r>
        <w:rPr>
          <w:rFonts w:hint="eastAsia" w:ascii="Times New Roman" w:hAnsi="Times New Roman" w:eastAsia="仿宋_GB2312" w:cs="Times New Roman"/>
          <w:spacing w:val="0"/>
          <w:sz w:val="32"/>
          <w:szCs w:val="32"/>
          <w:lang w:val="en-US" w:eastAsia="zh-CN"/>
        </w:rPr>
        <w:t>6次</w:t>
      </w:r>
      <w:r>
        <w:rPr>
          <w:rFonts w:hint="eastAsia" w:ascii="Times New Roman" w:hAnsi="Times New Roman" w:cs="Times New Roman"/>
          <w:spacing w:val="0"/>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8"/>
          <w:rFonts w:hint="default" w:ascii="Times New Roman" w:hAnsi="Times New Roman" w:eastAsia="仿宋_GB2312" w:cs="Times New Roman"/>
          <w:color w:val="auto"/>
          <w:spacing w:val="0"/>
          <w:sz w:val="32"/>
          <w:szCs w:val="32"/>
          <w:lang w:val="en-US" w:eastAsia="zh-CN"/>
        </w:rPr>
      </w:pPr>
      <w:r>
        <w:rPr>
          <w:rStyle w:val="8"/>
          <w:rFonts w:hint="default" w:ascii="Times New Roman" w:hAnsi="Times New Roman" w:eastAsia="仿宋_GB2312" w:cs="Times New Roman"/>
          <w:color w:val="auto"/>
          <w:spacing w:val="0"/>
          <w:sz w:val="32"/>
          <w:szCs w:val="32"/>
        </w:rPr>
        <w:t>质量指标方面</w:t>
      </w:r>
      <w:r>
        <w:rPr>
          <w:rStyle w:val="7"/>
          <w:rFonts w:hint="eastAsia" w:ascii="Times New Roman" w:hAnsi="Times New Roman" w:cs="Times New Roman"/>
          <w:b w:val="0"/>
          <w:spacing w:val="0"/>
          <w:sz w:val="32"/>
          <w:szCs w:val="32"/>
          <w:lang w:eastAsia="zh-CN"/>
        </w:rPr>
        <w:t>：</w:t>
      </w:r>
      <w:r>
        <w:rPr>
          <w:rStyle w:val="8"/>
          <w:rFonts w:hint="default" w:ascii="Times New Roman" w:hAnsi="Times New Roman" w:eastAsia="仿宋_GB2312" w:cs="Times New Roman"/>
          <w:color w:val="auto"/>
          <w:spacing w:val="0"/>
          <w:sz w:val="32"/>
          <w:szCs w:val="32"/>
          <w:lang w:val="en-US" w:eastAsia="zh-CN"/>
        </w:rPr>
        <w:t>培育优质蜂种合格率95%</w:t>
      </w:r>
      <w:r>
        <w:rPr>
          <w:rStyle w:val="8"/>
          <w:rFonts w:hint="eastAsia" w:ascii="Times New Roman" w:hAnsi="Times New Roman" w:cs="Times New Roman"/>
          <w:color w:val="auto"/>
          <w:spacing w:val="0"/>
          <w:sz w:val="32"/>
          <w:szCs w:val="32"/>
          <w:lang w:val="en-US" w:eastAsia="zh-CN"/>
        </w:rPr>
        <w:t>。</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spacing w:val="0"/>
          <w:sz w:val="32"/>
          <w:szCs w:val="32"/>
          <w:lang w:val="en-US" w:eastAsia="zh-CN"/>
        </w:rPr>
      </w:pPr>
      <w:r>
        <w:rPr>
          <w:rStyle w:val="8"/>
          <w:rFonts w:hint="default" w:ascii="Times New Roman" w:hAnsi="Times New Roman" w:eastAsia="仿宋_GB2312" w:cs="Times New Roman"/>
          <w:b w:val="0"/>
          <w:bCs w:val="0"/>
          <w:color w:val="auto"/>
          <w:spacing w:val="0"/>
          <w:sz w:val="32"/>
          <w:szCs w:val="32"/>
        </w:rPr>
        <w:t>成本指标方面</w:t>
      </w:r>
      <w:r>
        <w:rPr>
          <w:rStyle w:val="8"/>
          <w:rFonts w:hint="eastAsia" w:ascii="Times New Roman" w:hAnsi="Times New Roman" w:eastAsia="仿宋_GB2312" w:cs="Times New Roman"/>
          <w:b w:val="0"/>
          <w:bCs w:val="0"/>
          <w:color w:val="auto"/>
          <w:spacing w:val="0"/>
          <w:sz w:val="32"/>
          <w:szCs w:val="32"/>
          <w:lang w:eastAsia="zh-CN"/>
        </w:rPr>
        <w:t>：</w:t>
      </w:r>
      <w:r>
        <w:rPr>
          <w:rStyle w:val="8"/>
          <w:rFonts w:hint="default" w:ascii="Times New Roman" w:hAnsi="Times New Roman" w:eastAsia="仿宋_GB2312" w:cs="Times New Roman"/>
          <w:b w:val="0"/>
          <w:bCs w:val="0"/>
          <w:color w:val="auto"/>
          <w:spacing w:val="0"/>
          <w:sz w:val="32"/>
          <w:szCs w:val="32"/>
        </w:rPr>
        <w:t>设备采购成本</w:t>
      </w:r>
      <w:r>
        <w:rPr>
          <w:rFonts w:hint="default" w:ascii="Times New Roman" w:hAnsi="Times New Roman" w:eastAsia="仿宋_GB2312" w:cs="Times New Roman"/>
          <w:b w:val="0"/>
          <w:bCs w:val="0"/>
          <w:spacing w:val="0"/>
          <w:sz w:val="32"/>
          <w:szCs w:val="32"/>
          <w:lang w:val="en-US" w:eastAsia="zh-CN"/>
        </w:rPr>
        <w:t>4万元</w:t>
      </w:r>
      <w:r>
        <w:rPr>
          <w:rFonts w:hint="eastAsia" w:ascii="Times New Roman" w:hAnsi="Times New Roman" w:eastAsia="仿宋_GB2312" w:cs="Times New Roman"/>
          <w:b w:val="0"/>
          <w:bCs w:val="0"/>
          <w:spacing w:val="0"/>
          <w:sz w:val="32"/>
          <w:szCs w:val="32"/>
          <w:lang w:val="en-US" w:eastAsia="zh-CN"/>
        </w:rPr>
        <w:t>，</w:t>
      </w:r>
      <w:r>
        <w:rPr>
          <w:rStyle w:val="8"/>
          <w:rFonts w:hint="default" w:ascii="Times New Roman" w:hAnsi="Times New Roman" w:eastAsia="仿宋_GB2312" w:cs="Times New Roman"/>
          <w:b w:val="0"/>
          <w:bCs w:val="0"/>
          <w:color w:val="auto"/>
          <w:spacing w:val="0"/>
          <w:sz w:val="32"/>
          <w:szCs w:val="32"/>
        </w:rPr>
        <w:t>每个示范点最多试验经费</w:t>
      </w:r>
      <w:r>
        <w:rPr>
          <w:rFonts w:hint="default" w:ascii="Times New Roman" w:hAnsi="Times New Roman" w:eastAsia="仿宋_GB2312" w:cs="Times New Roman"/>
          <w:b w:val="0"/>
          <w:bCs w:val="0"/>
          <w:spacing w:val="0"/>
          <w:sz w:val="32"/>
          <w:szCs w:val="32"/>
          <w:lang w:val="en-US" w:eastAsia="zh-CN"/>
        </w:rPr>
        <w:t>5万元</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Style w:val="8"/>
          <w:rFonts w:hint="default" w:ascii="Times New Roman" w:hAnsi="Times New Roman" w:eastAsia="仿宋_GB2312" w:cs="Times New Roman"/>
          <w:b w:val="0"/>
          <w:bCs w:val="0"/>
          <w:color w:val="auto"/>
          <w:spacing w:val="0"/>
          <w:sz w:val="32"/>
          <w:szCs w:val="32"/>
          <w:lang w:val="en-US" w:eastAsia="zh-CN"/>
        </w:rPr>
      </w:pPr>
      <w:r>
        <w:rPr>
          <w:rStyle w:val="8"/>
          <w:rFonts w:hint="default" w:ascii="Times New Roman" w:hAnsi="Times New Roman" w:eastAsia="仿宋_GB2312" w:cs="Times New Roman"/>
          <w:b w:val="0"/>
          <w:bCs w:val="0"/>
          <w:color w:val="auto"/>
          <w:spacing w:val="0"/>
          <w:sz w:val="32"/>
          <w:szCs w:val="32"/>
        </w:rPr>
        <w:t>时效指标方面：设备采购按时完成率</w:t>
      </w:r>
      <w:r>
        <w:rPr>
          <w:rStyle w:val="8"/>
          <w:rFonts w:hint="eastAsia" w:ascii="Times New Roman" w:hAnsi="Times New Roman" w:eastAsia="仿宋_GB2312" w:cs="Times New Roman"/>
          <w:b w:val="0"/>
          <w:bCs w:val="0"/>
          <w:color w:val="auto"/>
          <w:spacing w:val="0"/>
          <w:sz w:val="32"/>
          <w:szCs w:val="32"/>
          <w:lang w:val="en-US" w:eastAsia="zh-CN"/>
        </w:rPr>
        <w:t>100%，</w:t>
      </w:r>
      <w:r>
        <w:rPr>
          <w:rStyle w:val="8"/>
          <w:rFonts w:hint="default" w:ascii="Times New Roman" w:hAnsi="Times New Roman" w:eastAsia="仿宋_GB2312" w:cs="Times New Roman"/>
          <w:b w:val="0"/>
          <w:bCs w:val="0"/>
          <w:color w:val="auto"/>
          <w:spacing w:val="0"/>
          <w:sz w:val="32"/>
          <w:szCs w:val="32"/>
        </w:rPr>
        <w:t>试验与示范按时完成率</w:t>
      </w:r>
      <w:r>
        <w:rPr>
          <w:rStyle w:val="8"/>
          <w:rFonts w:hint="eastAsia" w:ascii="Times New Roman" w:hAnsi="Times New Roman" w:eastAsia="仿宋_GB2312" w:cs="Times New Roman"/>
          <w:b w:val="0"/>
          <w:bCs w:val="0"/>
          <w:color w:val="auto"/>
          <w:spacing w:val="0"/>
          <w:sz w:val="32"/>
          <w:szCs w:val="32"/>
          <w:lang w:val="en-US" w:eastAsia="zh-CN"/>
        </w:rPr>
        <w:t>100%。</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2"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项目效益情况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8"/>
          <w:rFonts w:hint="default" w:ascii="Times New Roman" w:hAnsi="Times New Roman" w:eastAsia="仿宋_GB2312" w:cs="Times New Roman"/>
          <w:color w:val="auto"/>
          <w:spacing w:val="0"/>
          <w:sz w:val="32"/>
          <w:szCs w:val="32"/>
          <w:lang w:val="en-US" w:eastAsia="zh-CN"/>
        </w:rPr>
      </w:pPr>
      <w:r>
        <w:rPr>
          <w:rStyle w:val="8"/>
          <w:rFonts w:hint="default" w:ascii="Times New Roman" w:hAnsi="Times New Roman" w:eastAsia="仿宋_GB2312" w:cs="Times New Roman"/>
          <w:color w:val="auto"/>
          <w:spacing w:val="0"/>
          <w:sz w:val="32"/>
          <w:szCs w:val="32"/>
        </w:rPr>
        <w:t>社会效益指标方面：</w:t>
      </w:r>
      <w:r>
        <w:rPr>
          <w:rStyle w:val="8"/>
          <w:rFonts w:hint="default" w:ascii="Times New Roman" w:hAnsi="Times New Roman" w:eastAsia="仿宋_GB2312" w:cs="Times New Roman"/>
          <w:color w:val="auto"/>
          <w:spacing w:val="0"/>
          <w:sz w:val="32"/>
          <w:szCs w:val="32"/>
          <w:lang w:val="en-US" w:eastAsia="zh-CN"/>
        </w:rPr>
        <w:t>示范点蜜蜂高效健康饲养模式应用</w:t>
      </w:r>
      <w:r>
        <w:rPr>
          <w:rStyle w:val="8"/>
          <w:rFonts w:hint="eastAsia" w:ascii="Times New Roman" w:hAnsi="Times New Roman" w:cs="Times New Roman"/>
          <w:color w:val="auto"/>
          <w:spacing w:val="0"/>
          <w:sz w:val="32"/>
          <w:szCs w:val="32"/>
          <w:lang w:val="en-US" w:eastAsia="zh-CN"/>
        </w:rPr>
        <w:t>10个，</w:t>
      </w:r>
      <w:r>
        <w:rPr>
          <w:rStyle w:val="8"/>
          <w:rFonts w:hint="default" w:ascii="Times New Roman" w:hAnsi="Times New Roman" w:eastAsia="仿宋_GB2312" w:cs="Times New Roman"/>
          <w:color w:val="auto"/>
          <w:spacing w:val="0"/>
          <w:sz w:val="32"/>
          <w:szCs w:val="32"/>
          <w:lang w:val="en-US" w:eastAsia="zh-CN"/>
        </w:rPr>
        <w:t>授粉示范点改进设施农业授粉方式明显改变</w:t>
      </w:r>
      <w:r>
        <w:rPr>
          <w:rStyle w:val="8"/>
          <w:rFonts w:hint="eastAsia" w:ascii="Times New Roman" w:hAnsi="Times New Roman" w:cs="Times New Roman"/>
          <w:color w:val="auto"/>
          <w:spacing w:val="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8"/>
          <w:rFonts w:hint="default" w:ascii="Times New Roman" w:hAnsi="Times New Roman" w:eastAsia="仿宋_GB2312" w:cs="Times New Roman"/>
          <w:color w:val="auto"/>
          <w:spacing w:val="0"/>
          <w:sz w:val="32"/>
          <w:szCs w:val="32"/>
        </w:rPr>
      </w:pPr>
      <w:r>
        <w:rPr>
          <w:rStyle w:val="8"/>
          <w:rFonts w:hint="default" w:ascii="Times New Roman" w:hAnsi="Times New Roman" w:eastAsia="仿宋_GB2312" w:cs="Times New Roman"/>
          <w:color w:val="auto"/>
          <w:spacing w:val="0"/>
          <w:sz w:val="32"/>
          <w:szCs w:val="32"/>
          <w:lang w:val="en-US" w:eastAsia="zh-CN"/>
        </w:rPr>
        <w:t>生态效益指标</w:t>
      </w:r>
      <w:r>
        <w:rPr>
          <w:rStyle w:val="8"/>
          <w:rFonts w:hint="eastAsia" w:ascii="Times New Roman" w:hAnsi="Times New Roman" w:cs="Times New Roman"/>
          <w:color w:val="auto"/>
          <w:spacing w:val="0"/>
          <w:sz w:val="32"/>
          <w:szCs w:val="32"/>
          <w:lang w:val="en-US" w:eastAsia="zh-CN"/>
        </w:rPr>
        <w:t>方面：设施作物授粉示范点农药等投入品使用减少明显降低。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sz w:val="32"/>
          <w:szCs w:val="32"/>
        </w:rPr>
      </w:pPr>
      <w:r>
        <w:rPr>
          <w:rStyle w:val="8"/>
          <w:rFonts w:hint="default" w:ascii="Times New Roman" w:hAnsi="Times New Roman" w:eastAsia="仿宋_GB2312" w:cs="Times New Roman"/>
          <w:color w:val="auto"/>
          <w:spacing w:val="0"/>
          <w:sz w:val="32"/>
          <w:szCs w:val="32"/>
        </w:rPr>
        <w:t>满意度指标方面：</w:t>
      </w:r>
      <w:r>
        <w:rPr>
          <w:rStyle w:val="8"/>
          <w:rFonts w:hint="default" w:ascii="Times New Roman" w:hAnsi="Times New Roman" w:eastAsia="仿宋_GB2312" w:cs="Times New Roman"/>
          <w:color w:val="auto"/>
          <w:spacing w:val="0"/>
          <w:sz w:val="32"/>
          <w:szCs w:val="32"/>
          <w:lang w:eastAsia="zh-CN"/>
        </w:rPr>
        <w:t>蜂农满意度</w:t>
      </w:r>
      <w:r>
        <w:rPr>
          <w:rStyle w:val="8"/>
          <w:rFonts w:hint="eastAsia" w:ascii="Times New Roman" w:hAnsi="Times New Roman" w:eastAsia="仿宋_GB2312" w:cs="Times New Roman"/>
          <w:color w:val="auto"/>
          <w:spacing w:val="0"/>
          <w:sz w:val="32"/>
          <w:szCs w:val="32"/>
          <w:lang w:val="en-US" w:eastAsia="zh-CN"/>
        </w:rPr>
        <w:t>9</w:t>
      </w:r>
      <w:r>
        <w:rPr>
          <w:rStyle w:val="8"/>
          <w:rFonts w:hint="eastAsia" w:ascii="Times New Roman" w:hAnsi="Times New Roman" w:cs="Times New Roman"/>
          <w:color w:val="auto"/>
          <w:spacing w:val="0"/>
          <w:sz w:val="32"/>
          <w:szCs w:val="32"/>
          <w:lang w:val="en-US" w:eastAsia="zh-CN"/>
        </w:rPr>
        <w:t>5</w:t>
      </w:r>
      <w:r>
        <w:rPr>
          <w:rStyle w:val="8"/>
          <w:rFonts w:hint="default" w:ascii="Times New Roman" w:hAnsi="Times New Roman" w:eastAsia="仿宋_GB2312" w:cs="Times New Roman"/>
          <w:color w:val="auto"/>
          <w:spacing w:val="0"/>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楷体_GB2312" w:cs="Times New Roman"/>
          <w:b/>
          <w:spacing w:val="0"/>
          <w:sz w:val="32"/>
          <w:szCs w:val="32"/>
        </w:rPr>
        <w:t>（一）主要经验及做法</w:t>
      </w:r>
      <w:r>
        <w:rPr>
          <w:rFonts w:hint="default" w:ascii="Times New Roman" w:hAnsi="Times New Roman" w:eastAsia="楷体_GB2312" w:cs="Times New Roman"/>
          <w:b/>
          <w:spacing w:val="0"/>
          <w:sz w:val="32"/>
          <w:szCs w:val="32"/>
          <w:lang w:eastAsia="zh-CN"/>
        </w:rPr>
        <w:t>。</w:t>
      </w:r>
      <w:r>
        <w:rPr>
          <w:rFonts w:hint="default" w:ascii="Times New Roman" w:hAnsi="Times New Roman" w:eastAsia="仿宋_GB2312" w:cs="Times New Roman"/>
          <w:spacing w:val="0"/>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eastAsia" w:ascii="黑体" w:hAnsi="黑体" w:eastAsia="黑体"/>
          <w:sz w:val="32"/>
          <w:szCs w:val="32"/>
          <w:lang w:eastAsia="zh-CN"/>
        </w:rPr>
      </w:pPr>
      <w:r>
        <w:rPr>
          <w:rFonts w:hint="default" w:ascii="Times New Roman" w:hAnsi="Times New Roman" w:eastAsia="楷体_GB2312" w:cs="Times New Roman"/>
          <w:b/>
          <w:bCs w:val="0"/>
          <w:spacing w:val="0"/>
          <w:kern w:val="2"/>
          <w:sz w:val="32"/>
          <w:szCs w:val="32"/>
          <w:lang w:val="en-US" w:eastAsia="zh-CN" w:bidi="ar-SA"/>
        </w:rPr>
        <w:t>（二）存在的问题及原因分析。</w:t>
      </w:r>
      <w:r>
        <w:rPr>
          <w:rFonts w:hint="default" w:ascii="Times New Roman" w:hAnsi="Times New Roman" w:eastAsia="仿宋_GB2312" w:cs="Times New Roman"/>
          <w:b w:val="0"/>
          <w:bCs w:val="0"/>
          <w:spacing w:val="0"/>
          <w:kern w:val="2"/>
          <w:sz w:val="32"/>
          <w:szCs w:val="32"/>
        </w:rPr>
        <w:t>无</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rPr>
      </w:pPr>
      <w:r>
        <w:rPr>
          <w:rFonts w:hint="default" w:ascii="Times New Roman" w:hAnsi="Times New Roman" w:eastAsia="仿宋_GB2312" w:cs="Times New Roman"/>
          <w:spacing w:val="0"/>
          <w:sz w:val="32"/>
          <w:szCs w:val="32"/>
        </w:rPr>
        <w:t>进一步加强对绩效管理工作的组织领导，提高对预算绩效管理工作重要性的认识，总结经验查找问题，抓紧研究制定更全面更完善的绩效评价管理办法。结合考核建立绩效工作考核制度，加大全局对全面实施预算绩效管理和绩效管理工作的学习力度，让“花钱必问效，无效必问责”的理念深入工作每个环节。</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其他需要说明的问题</w:t>
      </w:r>
    </w:p>
    <w:p>
      <w:pPr>
        <w:numPr>
          <w:ilvl w:val="0"/>
          <w:numId w:val="0"/>
        </w:numPr>
        <w:spacing w:line="600" w:lineRule="exact"/>
        <w:ind w:firstLine="640" w:firstLineChars="200"/>
        <w:rPr>
          <w:rFonts w:hint="eastAsia" w:ascii="Times New Roman" w:hAnsi="Times New Roman" w:cs="Times New Roman"/>
          <w:b w:val="0"/>
          <w:bCs w:val="0"/>
          <w:spacing w:val="0"/>
          <w:kern w:val="2"/>
          <w:sz w:val="32"/>
          <w:szCs w:val="32"/>
          <w:lang w:val="en-US" w:eastAsia="zh-CN"/>
        </w:rPr>
        <w:sectPr>
          <w:pgSz w:w="11906" w:h="16838"/>
          <w:pgMar w:top="1928" w:right="1531" w:bottom="1701" w:left="1531" w:header="737" w:footer="851" w:gutter="0"/>
          <w:cols w:space="720" w:num="1"/>
          <w:docGrid w:type="lines" w:linePitch="408" w:charSpace="0"/>
        </w:sectPr>
      </w:pPr>
      <w:r>
        <w:rPr>
          <w:rFonts w:hint="eastAsia" w:ascii="Times New Roman" w:hAnsi="Times New Roman" w:cs="Times New Roman"/>
          <w:b w:val="0"/>
          <w:bCs w:val="0"/>
          <w:spacing w:val="0"/>
          <w:kern w:val="2"/>
          <w:sz w:val="32"/>
          <w:szCs w:val="32"/>
          <w:lang w:val="en-US" w:eastAsia="zh-CN"/>
        </w:rPr>
        <w:t>无</w:t>
      </w:r>
    </w:p>
    <w:p>
      <w:pPr>
        <w:pStyle w:val="2"/>
        <w:ind w:left="0" w:leftChars="0" w:firstLine="0" w:firstLineChars="0"/>
        <w:jc w:val="both"/>
        <w:rPr>
          <w:rFonts w:hint="eastAsia" w:ascii="黑体" w:hAnsi="黑体" w:eastAsia="黑体" w:cs="黑体"/>
          <w:b w:val="0"/>
          <w:bCs w:val="0"/>
          <w:lang w:val="en-US" w:eastAsia="zh-CN"/>
        </w:rPr>
      </w:pPr>
      <w:r>
        <w:rPr>
          <w:rFonts w:hint="eastAsia" w:ascii="黑体" w:hAnsi="黑体" w:eastAsia="黑体" w:cs="黑体"/>
          <w:b w:val="0"/>
          <w:bCs w:val="0"/>
          <w:lang w:val="en-US" w:eastAsia="zh-CN"/>
        </w:rPr>
        <w:t>附件1：</w:t>
      </w:r>
    </w:p>
    <w:tbl>
      <w:tblPr>
        <w:tblStyle w:val="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02"/>
        <w:gridCol w:w="823"/>
        <w:gridCol w:w="937"/>
        <w:gridCol w:w="2526"/>
        <w:gridCol w:w="5569"/>
        <w:gridCol w:w="1395"/>
        <w:gridCol w:w="14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一级指标</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二级指标</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三级指标</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指标解释</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指标说明</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权重</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　</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立项依据</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①项目立项是否符合国家法律法规、国民经济发展规划和相关政策；</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②项目立项是否符合行业发展规划和政策要求；</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③项目立项是否与部门职责范围相符，属于部门履职所需；</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④项目是否属于公共财政支持范围，是否符合中央、地方事权支出责任划分原则；</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⑤项目是否与相关部门同类项目或部门内部相关项目重复。</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立项程序</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项目申请、设立过程是否符合相关要求，用以反映和考核项目立项的规范情况。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①项目是否按照规定的程序申请设立；</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②审批文件、材料是否符合相关要求；</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③事前是否已经过必要的可行性研究、专家论证、风险评估、绩效评估、集体决策。</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评价要点：（如未设定预算绩效目标，也可考核其他工作任务目标）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①项目是否有绩效目标；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②项目绩效目标与实际工作内容是否具有相关性；</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③项目预期产出效益和效果是否符合正常的业绩水平；</w:t>
            </w:r>
          </w:p>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④是否与预算确定的项目投资额或资金量相匹配。</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　</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绩效指标</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①是否将项目绩效目标细化分解为具体的绩效指标；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②是否通过清晰、可衡量的指标值予以体现；</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③是否与项目目标任务数或计划数相对应。</w:t>
            </w:r>
            <w:r>
              <w:rPr>
                <w:rFonts w:hint="default" w:ascii="Times New Roman" w:hAnsi="Times New Roman" w:cs="Times New Roman"/>
                <w:color w:val="000000"/>
                <w:spacing w:val="0"/>
                <w:kern w:val="0"/>
                <w:sz w:val="22"/>
                <w:szCs w:val="22"/>
              </w:rPr>
              <w:br w:type="textWrapping"/>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资金投入</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预算编制</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①预算编制是否经过科学论证；</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②预算内容与项目内容是否匹配；</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③预算额度测算依据是否充分，是否按照标准编制；</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④预算确定的项目投资额或资金量是否与工作任务相匹配。</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资金分配</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w w:val="95"/>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①预算资金分配依据是否充分；</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②资金分配额度是否合理，与项目单位或地方实际是否相适应。</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资金到位率=（实际到位资金/预算资金）×100%。</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实际到位资金：一定时期（本年度或项目期）内落实到具体项目的资金。</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预算资金：一定时期（本年度或项目期）内预算安排到具体项目的资金。</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项目预算资金是否按照计划执行，用以反映或考核项目预算执行情况。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预算执行率=（实际支出资金/实际到位资金）×100%。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实际支出资金：一定时期（本年度或项目期）内项目实际拨付的资金。</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仿宋_GB2312" w:cs="Times New Roman"/>
                <w:b/>
                <w:bCs/>
                <w:color w:val="000000"/>
                <w:spacing w:val="0"/>
                <w:kern w:val="0"/>
                <w:sz w:val="22"/>
                <w:szCs w:val="22"/>
                <w:lang w:val="en-US" w:eastAsia="zh-CN"/>
              </w:rPr>
            </w:pPr>
            <w:r>
              <w:rPr>
                <w:rFonts w:hint="eastAsia" w:cs="Times New Roman"/>
                <w:b/>
                <w:bCs/>
                <w:color w:val="000000"/>
                <w:spacing w:val="0"/>
                <w:kern w:val="0"/>
                <w:sz w:val="22"/>
                <w:szCs w:val="22"/>
                <w:lang w:val="en-US" w:eastAsia="zh-CN"/>
              </w:rPr>
              <w:t>0.96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　</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资金使用</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合规性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①是否符合国家财经法规和财务管理制度以及有关专项资金管理办法的规定；</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②资金的拨付是否有完整的审批程序和手续；</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③是否符合项目预算批复或合同规定的用途；</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④是否存在截留、挤占、挪用、虚列支出等情况。</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组织实施</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管理制度</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①是否已制定或具有相应的财务和业务管理制度；</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②财务和业务管理制度是否合法、合规、完整。</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制度执行</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项目实施是否符合相关管理规定，用以反映和考核相关管理制度的有效执行情况。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①是否遵守相关法律法规和相关管理规定；</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②项目调整及支出调整手续是否完备；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③项目合同书、验收报告、技术鉴定等资料是否齐全并及时归档；</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④项目实施的人员条件、场地设备、信息支撑等是否落实到位。</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产出数量</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实际完成率=（实际产出数/计划产出数）×100%。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实际产出数：一定时期（本年度或项目期）内项目实际产出的产品或提供的服务数量。</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eastAsia" w:ascii="Times New Roman" w:hAnsi="Times New Roman" w:eastAsia="宋体" w:cs="Times New Roman"/>
                <w:b/>
                <w:bCs/>
                <w:color w:val="000000"/>
                <w:spacing w:val="0"/>
                <w:kern w:val="0"/>
                <w:sz w:val="22"/>
                <w:szCs w:val="22"/>
                <w:lang w:val="en-US" w:eastAsia="zh-CN"/>
              </w:rPr>
            </w:pPr>
            <w:r>
              <w:rPr>
                <w:rFonts w:hint="default" w:ascii="Times New Roman" w:hAnsi="Times New Roman" w:cs="Times New Roman"/>
                <w:b/>
                <w:bCs/>
                <w:color w:val="000000"/>
                <w:spacing w:val="0"/>
                <w:kern w:val="0"/>
                <w:sz w:val="22"/>
                <w:szCs w:val="22"/>
              </w:rPr>
              <w:t>1</w:t>
            </w:r>
            <w:r>
              <w:rPr>
                <w:rFonts w:hint="eastAsia" w:ascii="Times New Roman" w:hAnsi="Times New Roman" w:cs="Times New Roman"/>
                <w:b/>
                <w:bCs/>
                <w:color w:val="000000"/>
                <w:spacing w:val="0"/>
                <w:kern w:val="0"/>
                <w:sz w:val="22"/>
                <w:szCs w:val="22"/>
                <w:lang w:val="en-US" w:eastAsia="zh-CN"/>
              </w:rPr>
              <w:t>8</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产出质量</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质量达标率=（质量达标产出数/实际产出数）×100%。</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产出时效</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完成及时性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项目实际完成时间与计划完成时间的比较，用以反映和考核项目产出时效目标的实现程度。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实际完成时间：项目实施单位完成该项目实际所耗用的时间。</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计划完成时间：按照项目实施计划或相关规定完成该项目所需的时间。</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eastAsia" w:ascii="Times New Roman" w:hAnsi="Times New Roman" w:eastAsia="宋体" w:cs="Times New Roman"/>
                <w:b/>
                <w:bCs/>
                <w:color w:val="000000"/>
                <w:spacing w:val="0"/>
                <w:kern w:val="0"/>
                <w:sz w:val="22"/>
                <w:szCs w:val="22"/>
                <w:lang w:eastAsia="zh-CN"/>
              </w:rPr>
            </w:pPr>
            <w:r>
              <w:rPr>
                <w:rFonts w:hint="default" w:ascii="Times New Roman" w:hAnsi="Times New Roman" w:cs="Times New Roman"/>
                <w:b/>
                <w:bCs/>
                <w:color w:val="000000"/>
                <w:spacing w:val="0"/>
                <w:kern w:val="0"/>
                <w:sz w:val="22"/>
                <w:szCs w:val="22"/>
              </w:rPr>
              <w:t>1</w:t>
            </w:r>
            <w:r>
              <w:rPr>
                <w:rFonts w:hint="eastAsia" w:ascii="Times New Roman" w:hAnsi="Times New Roman" w:cs="Times New Roman"/>
                <w:b/>
                <w:bCs/>
                <w:color w:val="000000"/>
                <w:spacing w:val="0"/>
                <w:kern w:val="0"/>
                <w:sz w:val="22"/>
                <w:szCs w:val="22"/>
                <w:lang w:val="en-US" w:eastAsia="zh-CN"/>
              </w:rPr>
              <w:t>2</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产出成本</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成本节约率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成本节约率=[（计划成本-实际成本）/计划成本]×100%。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实际成本：项目实施单位如期、保质、保量完成既定工作目标实际所耗费的支出。</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计划成本：项目实施单位为完成工作目标计划安排的支出，一般以项目预算为参考。</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效益　</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项目效益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实施效益</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项目实施所产生的效益。</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满意度</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社会公众或服务对象对项目实施效果的满意程度。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r>
    </w:tbl>
    <w:p>
      <w:pPr>
        <w:pStyle w:val="2"/>
        <w:jc w:val="both"/>
        <w:rPr>
          <w:rFonts w:hint="eastAsia" w:ascii="黑体" w:hAnsi="黑体" w:eastAsia="黑体" w:cs="黑体"/>
          <w:b w:val="0"/>
          <w:bCs w:val="0"/>
          <w:lang w:val="en-US" w:eastAsia="zh-CN"/>
        </w:rPr>
      </w:pPr>
    </w:p>
    <w:sectPr>
      <w:pgSz w:w="16838" w:h="11906" w:orient="landscape"/>
      <w:pgMar w:top="1531" w:right="1037" w:bottom="1289" w:left="8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98DC4"/>
    <w:multiLevelType w:val="singleLevel"/>
    <w:tmpl w:val="ADF98DC4"/>
    <w:lvl w:ilvl="0" w:tentative="0">
      <w:start w:val="4"/>
      <w:numFmt w:val="chineseCounting"/>
      <w:suff w:val="nothing"/>
      <w:lvlText w:val="（%1）"/>
      <w:lvlJc w:val="left"/>
      <w:rPr>
        <w:rFonts w:hint="eastAsia"/>
      </w:rPr>
    </w:lvl>
  </w:abstractNum>
  <w:abstractNum w:abstractNumId="1">
    <w:nsid w:val="D6FC571E"/>
    <w:multiLevelType w:val="singleLevel"/>
    <w:tmpl w:val="D6FC571E"/>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D4082"/>
    <w:rsid w:val="1F0B55D3"/>
    <w:rsid w:val="3FDF83A6"/>
    <w:rsid w:val="45EC0627"/>
    <w:rsid w:val="46876249"/>
    <w:rsid w:val="6F4155A5"/>
    <w:rsid w:val="76EC4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w:basedOn w:val="1"/>
    <w:qFormat/>
    <w:uiPriority w:val="0"/>
    <w:pPr>
      <w:spacing w:after="120"/>
    </w:pPr>
  </w:style>
  <w:style w:type="paragraph" w:styleId="4">
    <w:name w:val="Body Text First Indent"/>
    <w:basedOn w:val="3"/>
    <w:qFormat/>
    <w:uiPriority w:val="0"/>
    <w:pPr>
      <w:spacing w:after="0"/>
      <w:ind w:firstLine="200" w:firstLineChars="200"/>
    </w:pPr>
  </w:style>
  <w:style w:type="character" w:styleId="7">
    <w:name w:val="Strong"/>
    <w:basedOn w:val="6"/>
    <w:qFormat/>
    <w:uiPriority w:val="0"/>
    <w:rPr>
      <w:b/>
      <w:bCs/>
    </w:rPr>
  </w:style>
  <w:style w:type="character" w:customStyle="1" w:styleId="8">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266</Words>
  <Characters>266</Characters>
  <Lines>0</Lines>
  <Paragraphs>0</Paragraphs>
  <TotalTime>1</TotalTime>
  <ScaleCrop>false</ScaleCrop>
  <LinksUpToDate>false</LinksUpToDate>
  <CharactersWithSpaces>266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2024-03-04T21:11:00Z</dcterms:created>
  <dc:creator>Administrator</dc:creator>
  <cp:lastModifiedBy>user</cp:lastModifiedBy>
  <cp:lastPrinted>2025-02-19T19:08:00Z</cp:lastPrinted>
  <dcterms:modified xsi:type="dcterms:W3CDTF">2025-03-03T18:49:08Z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4CBA51F098A84EE1BF0E059B495C134A</vt:lpwstr>
  </property>
</Properties>
</file>