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0" w:beforeLines="0" w:beforeAutospacing="0" w:after="0" w:afterLines="0" w:afterAutospacing="0" w:line="240" w:lineRule="auto"/>
        <w:jc w:val="left"/>
        <w:rPr>
          <w:rFonts w:ascii="宋体" w:eastAsia="宋体"/>
          <w:sz w:val="32"/>
          <w:szCs w:val="32"/>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center"/>
        <w:outlineLvl w:val="0"/>
        <w:rPr>
          <w:rFonts w:hint="eastAsia" w:ascii="宋体" w:eastAsia="黑体"/>
          <w:sz w:val="44"/>
          <w:szCs w:val="44"/>
          <w:lang w:eastAsia="zh-CN"/>
        </w:rPr>
      </w:pPr>
      <w:r>
        <w:rPr>
          <w:rFonts w:ascii="宋体" w:eastAsia="黑体"/>
          <w:b w:val="0"/>
          <w:sz w:val="44"/>
          <w:szCs w:val="44"/>
        </w:rPr>
        <w:t>新疆维吾尔自治区农产品质量安全中心</w:t>
      </w:r>
    </w:p>
    <w:p>
      <w:pPr>
        <w:widowControl/>
        <w:spacing w:before="0" w:beforeLines="0" w:beforeAutospacing="0" w:after="0" w:afterLines="0" w:afterAutospacing="0" w:line="240" w:lineRule="auto"/>
        <w:jc w:val="center"/>
        <w:outlineLvl w:val="0"/>
        <w:rPr>
          <w:rFonts w:ascii="黑体" w:eastAsia="黑体"/>
          <w:sz w:val="44"/>
          <w:szCs w:val="44"/>
        </w:rPr>
      </w:pPr>
      <w:r>
        <w:rPr>
          <w:rFonts w:ascii="黑体" w:eastAsia="黑体"/>
          <w:b w:val="0"/>
          <w:sz w:val="44"/>
          <w:szCs w:val="44"/>
        </w:rPr>
        <w:t>2024年度部门决算公开说明</w:t>
      </w:r>
    </w:p>
    <w:p>
      <w:pPr>
        <w:widowControl/>
      </w:pPr>
      <w:r>
        <w:rPr>
          <w:b w:val="0"/>
          <w:sz w:val="0"/>
          <w:szCs w:val="0"/>
        </w:rPr>
        <w:br w:type="page"/>
      </w:r>
    </w:p>
    <w:p>
      <w:pPr>
        <w:widowControl/>
        <w:spacing w:before="0" w:beforeLines="0" w:beforeAutospacing="0" w:after="0" w:afterLines="0" w:afterAutospacing="0" w:line="240" w:lineRule="auto"/>
        <w:jc w:val="center"/>
        <w:rPr>
          <w:rFonts w:ascii="黑体" w:eastAsia="黑体"/>
          <w:sz w:val="32"/>
          <w:szCs w:val="32"/>
        </w:rPr>
      </w:pPr>
      <w:r>
        <w:rPr>
          <w:rFonts w:ascii="黑体" w:eastAsia="黑体"/>
          <w:b/>
          <w:sz w:val="32"/>
          <w:szCs w:val="32"/>
        </w:rPr>
        <w:t>目录</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第一部分单位概况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一、主要职能</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二、机构设置及人员情况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第二部分部门决算情况说明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一、收入支出决算总体情况说明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四、财政拨款收入支出决算总体情况说明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（一）一般公共预算财政拨款支出决算总体情况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（二）一般公共预算财政拨款支出决算结构情况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（三）一般公共预算财政拨款支出决算具体情况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十、其他重要事项的情况说明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（一）机关运行经费及公用经费支出情况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（二）政府采购情况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（三）国有资产占用情况说明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十一、预算绩效的情况说明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十二、其他需说明的事项</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第三部分专业名词解释</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第四部分部门决算报表（见附表）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九、《财政拨款“三公”经费支出决算表》</w:t>
      </w: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第一部分单位概况</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一、主要职能</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承担农产品质量安全监测标准体系支撑保障；开展绿色食品标志许可初审，“三品一标”品牌培育、市场发展和展示推介等工作；配合开展“三品一标”产品质量跟踪；指导全程质量控制技术示范创建和绿色食品、有机农产品、地理标志农产品生产基地建设；开展农产品全程质量控制、科普宣传、包装标识、技术培训等技术体系实施推广工作。</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二、机构设置及人员情况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新疆维吾尔自治区农产品质量安全</w:t>
      </w:r>
      <w:r>
        <w:rPr>
          <w:rFonts w:hint="eastAsia" w:ascii="仿宋_GB2312" w:eastAsia="仿宋_GB2312"/>
          <w:b w:val="0"/>
          <w:sz w:val="32"/>
          <w:szCs w:val="32"/>
          <w:lang w:eastAsia="zh-CN"/>
        </w:rPr>
        <w:t>中心</w:t>
      </w:r>
      <w:r>
        <w:rPr>
          <w:rFonts w:ascii="仿宋_GB2312" w:eastAsia="仿宋_GB2312"/>
          <w:b w:val="0"/>
          <w:sz w:val="32"/>
          <w:szCs w:val="32"/>
        </w:rPr>
        <w:t>2024年度，实有人数10人，其中：在职人员8人，</w:t>
      </w:r>
      <w:r>
        <w:rPr>
          <w:rFonts w:hint="eastAsia" w:ascii="仿宋_GB2312" w:eastAsia="仿宋_GB2312"/>
          <w:b w:val="0"/>
          <w:sz w:val="32"/>
          <w:szCs w:val="32"/>
          <w:lang w:eastAsia="zh-CN"/>
        </w:rPr>
        <w:t>增加</w:t>
      </w:r>
      <w:r>
        <w:rPr>
          <w:rFonts w:hint="eastAsia" w:ascii="仿宋_GB2312" w:eastAsia="仿宋_GB2312"/>
          <w:b w:val="0"/>
          <w:sz w:val="32"/>
          <w:szCs w:val="32"/>
          <w:lang w:val="en-US" w:eastAsia="zh-CN"/>
        </w:rPr>
        <w:t>0人</w:t>
      </w:r>
      <w:r>
        <w:rPr>
          <w:rFonts w:ascii="仿宋_GB2312" w:eastAsia="仿宋_GB2312"/>
          <w:b w:val="0"/>
          <w:sz w:val="32"/>
          <w:szCs w:val="32"/>
        </w:rPr>
        <w:t>；离休人员0人，</w:t>
      </w:r>
      <w:r>
        <w:rPr>
          <w:rFonts w:hint="eastAsia" w:ascii="仿宋_GB2312" w:eastAsia="仿宋_GB2312"/>
          <w:b w:val="0"/>
          <w:sz w:val="32"/>
          <w:szCs w:val="32"/>
          <w:lang w:eastAsia="zh-CN"/>
        </w:rPr>
        <w:t>增加</w:t>
      </w:r>
      <w:r>
        <w:rPr>
          <w:rFonts w:hint="eastAsia" w:ascii="仿宋_GB2312" w:eastAsia="仿宋_GB2312"/>
          <w:b w:val="0"/>
          <w:sz w:val="32"/>
          <w:szCs w:val="32"/>
          <w:lang w:val="en-US" w:eastAsia="zh-CN"/>
        </w:rPr>
        <w:t>0人</w:t>
      </w:r>
      <w:r>
        <w:rPr>
          <w:rFonts w:ascii="仿宋_GB2312" w:eastAsia="仿宋_GB2312"/>
          <w:b w:val="0"/>
          <w:sz w:val="32"/>
          <w:szCs w:val="32"/>
        </w:rPr>
        <w:t>；退休人员2人，</w:t>
      </w:r>
      <w:r>
        <w:rPr>
          <w:rFonts w:hint="eastAsia" w:ascii="仿宋_GB2312" w:eastAsia="仿宋_GB2312"/>
          <w:b w:val="0"/>
          <w:sz w:val="32"/>
          <w:szCs w:val="32"/>
          <w:lang w:eastAsia="zh-CN"/>
        </w:rPr>
        <w:t>增加</w:t>
      </w:r>
      <w:r>
        <w:rPr>
          <w:rFonts w:hint="eastAsia" w:ascii="仿宋_GB2312" w:eastAsia="仿宋_GB2312"/>
          <w:b w:val="0"/>
          <w:sz w:val="32"/>
          <w:szCs w:val="32"/>
          <w:lang w:val="en-US" w:eastAsia="zh-CN"/>
        </w:rPr>
        <w:t>0人</w:t>
      </w:r>
      <w:r>
        <w:rPr>
          <w:rFonts w:ascii="仿宋_GB2312" w:eastAsia="仿宋_GB2312"/>
          <w:b w:val="0"/>
          <w:sz w:val="32"/>
          <w:szCs w:val="32"/>
        </w:rPr>
        <w:t>；</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hint="eastAsia" w:ascii="仿宋_GB2312" w:eastAsia="仿宋_GB2312"/>
          <w:b w:val="0"/>
          <w:sz w:val="32"/>
          <w:szCs w:val="32"/>
          <w:lang w:eastAsia="zh-CN"/>
        </w:rPr>
        <w:t>单位</w:t>
      </w:r>
      <w:r>
        <w:rPr>
          <w:rFonts w:ascii="仿宋_GB2312" w:eastAsia="仿宋_GB2312"/>
          <w:b w:val="0"/>
          <w:sz w:val="32"/>
          <w:szCs w:val="32"/>
        </w:rPr>
        <w:t>无下属预算单位，下设3个科室，分别是：认证科、监管科、综合科。</w:t>
      </w: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第二部分部门决算情况说明</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一、收入支出决算总体情况说明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2024年度收入总计695.74万元，其中：本年收入合计362.31万元，使用非财政拨款结余（含专用结余）0.00万元，年初结转和结余333.43万元。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2024年度支出总计695.74万元，其中：本年支出合计364.72万元，结余分配0.00万元，年末结转和结余331.03万元。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收入支出总体与上年相比，减少16.96万元，下降2.38%，主要原因是：本年度自治区农业生产发展项目资金未全部支完，致支出较上年减少。</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二、收入决算情况说明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本年收入362.31万元，其中：财政拨款收入318.72万元,占87.97%；上级补助收入0.00万元,占0.00%；事业收入0.00万元，占0.00%；经营收入0.00万元,占0.00%；附属单位上缴收入0.00万元，占0.00%；其他收入43.59万元，占12.03%。</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三、支出决算情况说明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本年支出364.72万元，其中：基本支出204.85万元，占56.17%；项目支出159.86万元，占43.83%；上缴上级支出0.00万元，占0.00%；经营支出0.00万元，占0.00%；对附属单位补助支出0.00万元，占0.00%。</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四、财政拨款收入支出决算总体情况说明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2024年度财政拨款收入总计318.72万元，其中：年初财政拨款结转和结余0.00万元，本年财政拨款收入318.72万元。财政拨款支出总计318.72万元，其中：年末财政拨款结转和结余1.04万元，本年财政拨款支出317.68万元。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财政拨款收入支出总体与上年相比，增加5.38万元，增长1.72%，主要原因是：在职人员工资调增；社保及公积金缴费基数调增。与年初预算相比，年初预算数314.69万元，决算数318.72万元，预决算差异率1.28%，主要原因是：年中追加“民族团结一家亲”结亲路费；在职人员绩效奖等。</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五、一般公共预算财政拨款支出决算情况说明</w:t>
      </w:r>
    </w:p>
    <w:p>
      <w:pPr>
        <w:widowControl/>
        <w:spacing w:before="0" w:beforeLines="0" w:beforeAutospacing="0" w:after="0" w:afterLines="0" w:afterAutospacing="0" w:line="240" w:lineRule="auto"/>
        <w:ind w:firstLine="643" w:firstLineChars="200"/>
        <w:jc w:val="left"/>
        <w:outlineLvl w:val="2"/>
        <w:rPr>
          <w:rFonts w:ascii="仿宋_GB2312" w:eastAsia="仿宋_GB2312"/>
          <w:sz w:val="32"/>
          <w:szCs w:val="32"/>
        </w:rPr>
      </w:pPr>
      <w:r>
        <w:rPr>
          <w:rFonts w:ascii="仿宋_GB2312" w:eastAsia="仿宋_GB2312"/>
          <w:b/>
          <w:sz w:val="32"/>
          <w:szCs w:val="32"/>
        </w:rPr>
        <w:t>（一）一般公共预算财政拨款支出决算总体情况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支出317.68万元，占本年支出合计的87.10%。与上年相比，增加4.34万元，增长1.39%，主要原因是：在职人员工资调增；社保及公积金缴费基数调增。与年初预算相比，年初预算数314.69万元，决算数317.68万元，预决算差异率0.95%，主要原因是：年中追加“民族团结一家亲”结亲路费；在职人员绩效奖等。</w:t>
      </w:r>
    </w:p>
    <w:p>
      <w:pPr>
        <w:widowControl/>
        <w:spacing w:before="0" w:beforeLines="0" w:beforeAutospacing="0" w:after="0" w:afterLines="0" w:afterAutospacing="0" w:line="240" w:lineRule="auto"/>
        <w:ind w:firstLine="643" w:firstLineChars="200"/>
        <w:jc w:val="left"/>
        <w:outlineLvl w:val="2"/>
        <w:rPr>
          <w:rFonts w:ascii="仿宋_GB2312" w:eastAsia="仿宋_GB2312"/>
          <w:sz w:val="32"/>
          <w:szCs w:val="32"/>
        </w:rPr>
      </w:pPr>
      <w:r>
        <w:rPr>
          <w:rFonts w:ascii="仿宋_GB2312" w:eastAsia="仿宋_GB2312"/>
          <w:b/>
          <w:sz w:val="32"/>
          <w:szCs w:val="32"/>
        </w:rPr>
        <w:t>（二）一般公共预算财政拨款支出决算结构情况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hint="eastAsia" w:ascii="仿宋_GB2312" w:eastAsia="仿宋_GB2312"/>
          <w:b w:val="0"/>
          <w:sz w:val="32"/>
          <w:szCs w:val="32"/>
          <w:lang w:val="en-US" w:eastAsia="zh-CN"/>
        </w:rPr>
        <w:t>1.</w:t>
      </w:r>
      <w:r>
        <w:rPr>
          <w:rFonts w:ascii="仿宋_GB2312" w:eastAsia="仿宋_GB2312"/>
          <w:b w:val="0"/>
          <w:sz w:val="32"/>
          <w:szCs w:val="32"/>
        </w:rPr>
        <w:t>社会保障和就业支出（类）23.15万元，占7.29%。</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hint="eastAsia" w:ascii="仿宋_GB2312" w:eastAsia="仿宋_GB2312"/>
          <w:b w:val="0"/>
          <w:sz w:val="32"/>
          <w:szCs w:val="32"/>
          <w:lang w:val="en-US" w:eastAsia="zh-CN"/>
        </w:rPr>
        <w:t>2.</w:t>
      </w:r>
      <w:r>
        <w:rPr>
          <w:rFonts w:ascii="仿宋_GB2312" w:eastAsia="仿宋_GB2312"/>
          <w:b w:val="0"/>
          <w:sz w:val="32"/>
          <w:szCs w:val="32"/>
        </w:rPr>
        <w:t>卫生健康支出（类）17.16万元，占5.40%。</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hint="eastAsia" w:ascii="仿宋_GB2312" w:eastAsia="仿宋_GB2312"/>
          <w:b w:val="0"/>
          <w:sz w:val="32"/>
          <w:szCs w:val="32"/>
          <w:lang w:val="en-US" w:eastAsia="zh-CN"/>
        </w:rPr>
        <w:t>3.</w:t>
      </w:r>
      <w:r>
        <w:rPr>
          <w:rFonts w:ascii="仿宋_GB2312" w:eastAsia="仿宋_GB2312"/>
          <w:b w:val="0"/>
          <w:sz w:val="32"/>
          <w:szCs w:val="32"/>
        </w:rPr>
        <w:t>农林水支出（类）263.09万元，占82.82%。</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hint="eastAsia" w:ascii="仿宋_GB2312" w:eastAsia="仿宋_GB2312"/>
          <w:b w:val="0"/>
          <w:sz w:val="32"/>
          <w:szCs w:val="32"/>
          <w:lang w:val="en-US" w:eastAsia="zh-CN"/>
        </w:rPr>
        <w:t>4.</w:t>
      </w:r>
      <w:r>
        <w:rPr>
          <w:rFonts w:ascii="仿宋_GB2312" w:eastAsia="仿宋_GB2312"/>
          <w:b w:val="0"/>
          <w:sz w:val="32"/>
          <w:szCs w:val="32"/>
        </w:rPr>
        <w:t>住房保障支出（类）14.29万元，占4.50%。</w:t>
      </w:r>
    </w:p>
    <w:p>
      <w:pPr>
        <w:widowControl/>
        <w:spacing w:before="0" w:beforeLines="0" w:beforeAutospacing="0" w:after="0" w:afterLines="0" w:afterAutospacing="0" w:line="240" w:lineRule="auto"/>
        <w:ind w:firstLine="643" w:firstLineChars="200"/>
        <w:jc w:val="left"/>
        <w:outlineLvl w:val="2"/>
        <w:rPr>
          <w:rFonts w:ascii="仿宋_GB2312" w:eastAsia="仿宋_GB2312"/>
          <w:sz w:val="32"/>
          <w:szCs w:val="32"/>
        </w:rPr>
      </w:pPr>
      <w:r>
        <w:rPr>
          <w:rFonts w:ascii="仿宋_GB2312" w:eastAsia="仿宋_GB2312"/>
          <w:b/>
          <w:sz w:val="32"/>
          <w:szCs w:val="32"/>
        </w:rPr>
        <w:t>（三）一般公共预算财政拨款支出决算具体情况</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hint="eastAsia" w:ascii="仿宋_GB2312" w:eastAsia="仿宋_GB2312"/>
          <w:b w:val="0"/>
          <w:sz w:val="32"/>
          <w:szCs w:val="32"/>
          <w:lang w:val="en-US" w:eastAsia="zh-CN"/>
        </w:rPr>
        <w:t>1.</w:t>
      </w:r>
      <w:r>
        <w:rPr>
          <w:rFonts w:ascii="仿宋_GB2312" w:eastAsia="仿宋_GB2312"/>
          <w:b w:val="0"/>
          <w:sz w:val="32"/>
          <w:szCs w:val="32"/>
        </w:rPr>
        <w:t>社会保障和就业支出（类）行政事业单位养老支出（款）事业单位离退休（项）：支出决算数为4.10万元，比上年决算增加0.02万元，增长0.49%，主要原因是：</w:t>
      </w:r>
      <w:r>
        <w:rPr>
          <w:rFonts w:hint="eastAsia" w:ascii="仿宋_GB2312" w:eastAsia="仿宋_GB2312"/>
          <w:b w:val="0"/>
          <w:sz w:val="32"/>
          <w:szCs w:val="32"/>
          <w:lang w:eastAsia="zh-CN"/>
        </w:rPr>
        <w:t>退休人员考核奖较上年增加导致比上年决算增加</w:t>
      </w:r>
      <w:r>
        <w:rPr>
          <w:rFonts w:ascii="仿宋_GB2312" w:eastAsia="仿宋_GB2312"/>
          <w:b w:val="0"/>
          <w:sz w:val="32"/>
          <w:szCs w:val="32"/>
        </w:rPr>
        <w:t>。</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hint="eastAsia" w:ascii="仿宋_GB2312" w:eastAsia="仿宋_GB2312"/>
          <w:b w:val="0"/>
          <w:sz w:val="32"/>
          <w:szCs w:val="32"/>
          <w:lang w:val="en-US" w:eastAsia="zh-CN"/>
        </w:rPr>
        <w:t>2.</w:t>
      </w:r>
      <w:r>
        <w:rPr>
          <w:rFonts w:ascii="仿宋_GB2312" w:eastAsia="仿宋_GB2312"/>
          <w:b w:val="0"/>
          <w:sz w:val="32"/>
          <w:szCs w:val="32"/>
        </w:rPr>
        <w:t>社会保障和就业支出（类）行政事业单位养老支出（款）机关事业单位基本养老保险缴费支出（项）：支出决算数为19.05万元，比上年决算增加2.07万元，增长12.19%，主要原因是：在职人员工资调增；</w:t>
      </w:r>
      <w:r>
        <w:rPr>
          <w:rFonts w:hint="eastAsia" w:ascii="仿宋_GB2312" w:eastAsia="仿宋_GB2312"/>
          <w:b w:val="0"/>
          <w:sz w:val="32"/>
          <w:szCs w:val="32"/>
          <w:lang w:eastAsia="zh-CN"/>
        </w:rPr>
        <w:t>养老保险</w:t>
      </w:r>
      <w:r>
        <w:rPr>
          <w:rFonts w:ascii="仿宋_GB2312" w:eastAsia="仿宋_GB2312"/>
          <w:b w:val="0"/>
          <w:sz w:val="32"/>
          <w:szCs w:val="32"/>
        </w:rPr>
        <w:t>缴费基数调增。</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hint="eastAsia" w:ascii="仿宋_GB2312" w:eastAsia="仿宋_GB2312"/>
          <w:b w:val="0"/>
          <w:sz w:val="32"/>
          <w:szCs w:val="32"/>
          <w:lang w:val="en-US" w:eastAsia="zh-CN"/>
        </w:rPr>
        <w:t>3.</w:t>
      </w:r>
      <w:r>
        <w:rPr>
          <w:rFonts w:ascii="仿宋_GB2312" w:eastAsia="仿宋_GB2312"/>
          <w:b w:val="0"/>
          <w:sz w:val="32"/>
          <w:szCs w:val="32"/>
        </w:rPr>
        <w:t>卫生健康支出（类）行政事业单位医疗（款）事业单位医疗（项）：支出决算数为8.93万元，比上年决算增加0.97万元，增长12.19%，主要原因是：在职人员工资调增</w:t>
      </w:r>
      <w:r>
        <w:rPr>
          <w:rFonts w:hint="eastAsia" w:ascii="仿宋_GB2312" w:eastAsia="仿宋_GB2312"/>
          <w:b w:val="0"/>
          <w:sz w:val="32"/>
          <w:szCs w:val="32"/>
          <w:lang w:eastAsia="zh-CN"/>
        </w:rPr>
        <w:t>，医疗保险缴费增加</w:t>
      </w:r>
      <w:r>
        <w:rPr>
          <w:rFonts w:ascii="仿宋_GB2312" w:eastAsia="仿宋_GB2312"/>
          <w:b w:val="0"/>
          <w:sz w:val="32"/>
          <w:szCs w:val="32"/>
        </w:rPr>
        <w:t>。</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hint="eastAsia" w:ascii="仿宋_GB2312" w:eastAsia="仿宋_GB2312"/>
          <w:b w:val="0"/>
          <w:sz w:val="32"/>
          <w:szCs w:val="32"/>
          <w:lang w:val="en-US" w:eastAsia="zh-CN"/>
        </w:rPr>
        <w:t>4.</w:t>
      </w:r>
      <w:r>
        <w:rPr>
          <w:rFonts w:ascii="仿宋_GB2312" w:eastAsia="仿宋_GB2312"/>
          <w:b w:val="0"/>
          <w:sz w:val="32"/>
          <w:szCs w:val="32"/>
        </w:rPr>
        <w:t>卫生健康支出（类）行政事业单位医疗（款）公务员医疗补助（项）：支出决算数为8.23万元，比上年决算增加0.80万元，增长10.77%，主要原因是：在职人员工资调增</w:t>
      </w:r>
      <w:r>
        <w:rPr>
          <w:rFonts w:hint="eastAsia" w:ascii="仿宋_GB2312" w:eastAsia="仿宋_GB2312"/>
          <w:b w:val="0"/>
          <w:sz w:val="32"/>
          <w:szCs w:val="32"/>
          <w:lang w:eastAsia="zh-CN"/>
        </w:rPr>
        <w:t>，公务</w:t>
      </w:r>
      <w:r>
        <w:rPr>
          <w:rFonts w:hint="eastAsia" w:ascii="仿宋_GB2312" w:eastAsia="仿宋_GB2312"/>
          <w:b w:val="0"/>
          <w:sz w:val="32"/>
          <w:szCs w:val="32"/>
          <w:lang w:val="en-US" w:eastAsia="zh-CN"/>
        </w:rPr>
        <w:t>员医疗补助增加</w:t>
      </w:r>
      <w:r>
        <w:rPr>
          <w:rFonts w:ascii="仿宋_GB2312" w:eastAsia="仿宋_GB2312"/>
          <w:b w:val="0"/>
          <w:sz w:val="32"/>
          <w:szCs w:val="32"/>
        </w:rPr>
        <w:t>。</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hint="eastAsia" w:ascii="仿宋_GB2312" w:eastAsia="仿宋_GB2312"/>
          <w:b w:val="0"/>
          <w:sz w:val="32"/>
          <w:szCs w:val="32"/>
          <w:lang w:val="en-US" w:eastAsia="zh-CN"/>
        </w:rPr>
        <w:t>5.</w:t>
      </w:r>
      <w:r>
        <w:rPr>
          <w:rFonts w:ascii="仿宋_GB2312" w:eastAsia="仿宋_GB2312"/>
          <w:b w:val="0"/>
          <w:sz w:val="32"/>
          <w:szCs w:val="32"/>
        </w:rPr>
        <w:t>农林水支出（类）农业农村（款）事业运行（项）：支出决算数为150.27万元，比上年决算增加6.10万元，增长4.23%，主要原因是：在职人员工资调增</w:t>
      </w:r>
      <w:r>
        <w:rPr>
          <w:rFonts w:hint="eastAsia" w:ascii="仿宋_GB2312" w:eastAsia="仿宋_GB2312"/>
          <w:b w:val="0"/>
          <w:sz w:val="32"/>
          <w:szCs w:val="32"/>
          <w:lang w:eastAsia="zh-CN"/>
        </w:rPr>
        <w:t>，相应人员缴费增加</w:t>
      </w:r>
      <w:r>
        <w:rPr>
          <w:rFonts w:ascii="仿宋_GB2312" w:eastAsia="仿宋_GB2312"/>
          <w:b w:val="0"/>
          <w:sz w:val="32"/>
          <w:szCs w:val="32"/>
        </w:rPr>
        <w:t>。</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hint="eastAsia" w:ascii="仿宋_GB2312" w:eastAsia="仿宋_GB2312"/>
          <w:b w:val="0"/>
          <w:sz w:val="32"/>
          <w:szCs w:val="32"/>
          <w:lang w:val="en-US" w:eastAsia="zh-CN"/>
        </w:rPr>
        <w:t>6.</w:t>
      </w:r>
      <w:r>
        <w:rPr>
          <w:rFonts w:ascii="仿宋_GB2312" w:eastAsia="仿宋_GB2312"/>
          <w:b w:val="0"/>
          <w:sz w:val="32"/>
          <w:szCs w:val="32"/>
        </w:rPr>
        <w:t>农林水支出（类）农业农村（款）农产品质量安全（项）：支出决算数为112.83万元，比上年决算减少7.17万元，下降5.98%，主要原因是：本年度自治区农业生产发展项目资金未按预算完全支付，导致本年度支出决算减少。</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hint="eastAsia" w:ascii="仿宋_GB2312" w:eastAsia="仿宋_GB2312"/>
          <w:b w:val="0"/>
          <w:sz w:val="32"/>
          <w:szCs w:val="32"/>
          <w:lang w:val="en-US" w:eastAsia="zh-CN"/>
        </w:rPr>
        <w:t>7.</w:t>
      </w:r>
      <w:r>
        <w:rPr>
          <w:rFonts w:ascii="仿宋_GB2312" w:eastAsia="仿宋_GB2312"/>
          <w:b w:val="0"/>
          <w:sz w:val="32"/>
          <w:szCs w:val="32"/>
        </w:rPr>
        <w:t>住房保障支出（类）住房改革支出（款）住房公积金（项）：支出决算数为14.29万元，比上年决算增加1.56万元，增长12.25%，主要原因是：在职人员工资调增；公积金缴费基数调增。</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六、一般公共预算财政拨款基本支出决算情况说明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基本支出204.85万元，其中：人员经费191.31万元，包括：基本工资、津贴补贴、奖金、绩效工资、机关事业单位基本养老保险缴费、职工基本医疗保险缴费、公务员医疗补助缴费、其他社会保障缴费、住房公积金、其他工资福利支出、退休费和其他对个人和家庭的补助。</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公用经费13.54万元，包括：办公费、电费、邮电费、取暖费、物业管理费、差旅费、工会经费、福利费、公务用车运行维护费、其他交通费用和其他商品和服务支出。</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七、政府性基金预算财政拨款收入支出决算情况说明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本单位本年度无政府性基金预算财政拨款收入</w:t>
      </w:r>
      <w:r>
        <w:rPr>
          <w:rFonts w:hint="eastAsia" w:ascii="仿宋_GB2312" w:eastAsia="仿宋_GB2312"/>
          <w:b w:val="0"/>
          <w:sz w:val="32"/>
          <w:szCs w:val="32"/>
          <w:lang w:eastAsia="zh-CN"/>
        </w:rPr>
        <w:t>、</w:t>
      </w:r>
      <w:r>
        <w:rPr>
          <w:rFonts w:ascii="仿宋_GB2312" w:eastAsia="仿宋_GB2312"/>
          <w:b w:val="0"/>
          <w:sz w:val="32"/>
          <w:szCs w:val="32"/>
        </w:rPr>
        <w:t>支出及结转和结余</w:t>
      </w:r>
      <w:r>
        <w:rPr>
          <w:rFonts w:hint="eastAsia" w:ascii="仿宋_GB2312" w:eastAsia="仿宋_GB2312"/>
          <w:b w:val="0"/>
          <w:sz w:val="32"/>
          <w:szCs w:val="32"/>
          <w:lang w:eastAsia="zh-CN"/>
        </w:rPr>
        <w:t>，</w:t>
      </w:r>
      <w:r>
        <w:rPr>
          <w:rFonts w:ascii="仿宋_GB2312" w:eastAsia="仿宋_GB2312"/>
          <w:b w:val="0"/>
          <w:sz w:val="32"/>
          <w:szCs w:val="32"/>
        </w:rPr>
        <w:t>政府性基金预算财政拨款收入支出决算表为空表。</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八、国有资本经营预算财政拨款收入支出决算情况说明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本单位本年度无国有资本经营预算财政拨款收入、支出及结转和结余，国有资本经营预算财政拨款收入支出决算表为空表。</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九、财政拨款“三公”经费支出决算情况说明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2024年度财政拨款“三公”经费支出1.50万元，与上年</w:t>
      </w:r>
      <w:r>
        <w:rPr>
          <w:rFonts w:hint="eastAsia" w:ascii="仿宋_GB2312" w:eastAsia="仿宋_GB2312"/>
          <w:b w:val="0"/>
          <w:sz w:val="32"/>
          <w:szCs w:val="32"/>
          <w:lang w:eastAsia="zh-CN"/>
        </w:rPr>
        <w:t>增加</w:t>
      </w:r>
      <w:r>
        <w:rPr>
          <w:rFonts w:hint="eastAsia" w:ascii="仿宋_GB2312" w:eastAsia="仿宋_GB2312"/>
          <w:b w:val="0"/>
          <w:sz w:val="32"/>
          <w:szCs w:val="32"/>
          <w:lang w:val="en-US" w:eastAsia="zh-CN"/>
        </w:rPr>
        <w:t>0.00万元，增长0.00%</w:t>
      </w:r>
      <w:r>
        <w:rPr>
          <w:rFonts w:ascii="仿宋_GB2312" w:eastAsia="仿宋_GB2312"/>
          <w:b w:val="0"/>
          <w:sz w:val="32"/>
          <w:szCs w:val="32"/>
        </w:rPr>
        <w:t>，主要原因是：</w:t>
      </w:r>
      <w:r>
        <w:rPr>
          <w:rFonts w:hint="eastAsia" w:ascii="仿宋_GB2312" w:eastAsia="仿宋_GB2312"/>
          <w:b w:val="0"/>
          <w:sz w:val="32"/>
          <w:szCs w:val="32"/>
          <w:lang w:eastAsia="zh-CN"/>
        </w:rPr>
        <w:t>本单位财政拨款</w:t>
      </w:r>
      <w:r>
        <w:rPr>
          <w:rFonts w:ascii="仿宋_GB2312" w:eastAsia="仿宋_GB2312"/>
          <w:b w:val="0"/>
          <w:sz w:val="32"/>
          <w:szCs w:val="32"/>
        </w:rPr>
        <w:t>“三公”经费</w:t>
      </w:r>
      <w:r>
        <w:rPr>
          <w:rFonts w:hint="eastAsia" w:ascii="仿宋_GB2312" w:eastAsia="仿宋_GB2312"/>
          <w:b w:val="0"/>
          <w:sz w:val="32"/>
          <w:szCs w:val="32"/>
          <w:lang w:eastAsia="zh-CN"/>
        </w:rPr>
        <w:t>与上年一致无变化</w:t>
      </w:r>
      <w:r>
        <w:rPr>
          <w:rFonts w:ascii="仿宋_GB2312" w:eastAsia="仿宋_GB2312"/>
          <w:b w:val="0"/>
          <w:sz w:val="32"/>
          <w:szCs w:val="32"/>
        </w:rPr>
        <w:t>。其中：因公出国（境）费支出0.00万元,占0.00%，与上年相比无变化，主要原因是：我单位无因公出国（境）费；公务用车购置及运行维护费支出1.50万元，占100.00%，与上年相比无变化，主要原因是：</w:t>
      </w:r>
      <w:r>
        <w:rPr>
          <w:rFonts w:hint="eastAsia" w:ascii="仿宋_GB2312" w:eastAsia="仿宋_GB2312"/>
          <w:b w:val="0"/>
          <w:sz w:val="32"/>
          <w:szCs w:val="32"/>
          <w:lang w:eastAsia="zh-CN"/>
        </w:rPr>
        <w:t>本单位公务用车运行维护费与上年一致无变化</w:t>
      </w:r>
      <w:r>
        <w:rPr>
          <w:rFonts w:ascii="仿宋_GB2312" w:eastAsia="仿宋_GB2312"/>
          <w:b w:val="0"/>
          <w:sz w:val="32"/>
          <w:szCs w:val="32"/>
        </w:rPr>
        <w:t>；公务接待费支出0.00万元，占0.00%，与上年相比无变化，主要原因是：我单位无公务接待费。</w:t>
      </w:r>
    </w:p>
    <w:p>
      <w:pPr>
        <w:widowControl/>
        <w:spacing w:before="0" w:beforeLines="0" w:beforeAutospacing="0" w:after="0" w:afterLines="0" w:afterAutospacing="0" w:line="240" w:lineRule="auto"/>
        <w:ind w:firstLine="640" w:firstLineChars="200"/>
        <w:jc w:val="left"/>
        <w:rPr>
          <w:rFonts w:ascii="仿宋_GB2312" w:eastAsia="仿宋_GB2312"/>
          <w:sz w:val="32"/>
          <w:szCs w:val="32"/>
        </w:rPr>
      </w:pPr>
      <w:r>
        <w:rPr>
          <w:rFonts w:ascii="仿宋_GB2312" w:eastAsia="仿宋_GB2312"/>
          <w:b w:val="0"/>
          <w:sz w:val="32"/>
          <w:szCs w:val="32"/>
        </w:rPr>
        <w:t>具体情况如下：</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因公出国（境）费支出0.00万元，开支内容包括</w:t>
      </w:r>
      <w:r>
        <w:rPr>
          <w:rFonts w:hint="eastAsia" w:ascii="仿宋_GB2312" w:eastAsia="仿宋_GB2312"/>
          <w:b w:val="0"/>
          <w:sz w:val="32"/>
          <w:szCs w:val="32"/>
          <w:lang w:eastAsia="zh-CN"/>
        </w:rPr>
        <w:t>无因</w:t>
      </w:r>
      <w:r>
        <w:rPr>
          <w:rFonts w:hint="eastAsia" w:ascii="仿宋_GB2312" w:eastAsia="仿宋_GB2312"/>
          <w:b w:val="0"/>
          <w:sz w:val="32"/>
          <w:szCs w:val="32"/>
        </w:rPr>
        <w:t>公出国（境）</w:t>
      </w:r>
      <w:r>
        <w:rPr>
          <w:rFonts w:hint="eastAsia" w:ascii="仿宋_GB2312" w:eastAsia="仿宋_GB2312"/>
          <w:b w:val="0"/>
          <w:sz w:val="32"/>
          <w:szCs w:val="32"/>
          <w:lang w:eastAsia="zh-CN"/>
        </w:rPr>
        <w:t>费</w:t>
      </w:r>
      <w:r>
        <w:rPr>
          <w:rFonts w:ascii="仿宋_GB2312" w:eastAsia="仿宋_GB2312"/>
          <w:b w:val="0"/>
          <w:sz w:val="32"/>
          <w:szCs w:val="32"/>
        </w:rPr>
        <w:t>。单位全年安排的因公出国（境）团组0个，因公出国（境）0人次。</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用车购置及运行维护费1.50万元，其中：公务用车购置费0.00万元，公务用车运行维护费1.50万元。公务用车运行维护费开支内容包括车辆维修维护费、车辆加油费以及车辆保险等费用。公务用车购置数0辆，公务用车保有量1辆。国有资产占用情况中固定资产车辆1辆，与公务用车保有量差异原因是：无差异。</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公务接待费0.00万元，开支内容包括</w:t>
      </w:r>
      <w:r>
        <w:rPr>
          <w:rFonts w:hint="eastAsia" w:ascii="仿宋_GB2312" w:eastAsia="仿宋_GB2312"/>
          <w:b w:val="0"/>
          <w:sz w:val="32"/>
          <w:szCs w:val="32"/>
          <w:lang w:eastAsia="zh-CN"/>
        </w:rPr>
        <w:t>无</w:t>
      </w:r>
      <w:r>
        <w:rPr>
          <w:rFonts w:hint="eastAsia" w:ascii="仿宋_GB2312" w:eastAsia="仿宋_GB2312"/>
          <w:b w:val="0"/>
          <w:sz w:val="32"/>
          <w:szCs w:val="32"/>
        </w:rPr>
        <w:t>公务接待费</w:t>
      </w:r>
      <w:r>
        <w:rPr>
          <w:rFonts w:ascii="仿宋_GB2312" w:eastAsia="仿宋_GB2312"/>
          <w:b w:val="0"/>
          <w:sz w:val="32"/>
          <w:szCs w:val="32"/>
        </w:rPr>
        <w:t>。单位全年安排的国内公务接待0批次，0人次。</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与全年预算相比，财政拨款“三公”经费支出全年预算数1.50万元，决算数1.50万元，预决算差异率0.00%，主要原因是：严格按照全年预算数执行，无差异。其中：因公出国（境）费全年预算数0.00万元，决算数0.00万元，预决算差异率0.00%，主要原因是：我单位无因公出国（境）费</w:t>
      </w:r>
      <w:r>
        <w:rPr>
          <w:rFonts w:hint="eastAsia" w:ascii="仿宋_GB2312" w:eastAsia="仿宋_GB2312"/>
          <w:b w:val="0"/>
          <w:sz w:val="32"/>
          <w:szCs w:val="32"/>
          <w:lang w:eastAsia="zh-CN"/>
        </w:rPr>
        <w:t>；</w:t>
      </w:r>
      <w:r>
        <w:rPr>
          <w:rFonts w:ascii="仿宋_GB2312" w:eastAsia="仿宋_GB2312"/>
          <w:b w:val="0"/>
          <w:sz w:val="32"/>
          <w:szCs w:val="32"/>
        </w:rPr>
        <w:t>公务用车购置费全年预算数0.00万元，决算数0.00万元，预决算差异率0.00%，主要原因是：我单位无公务用车购置费</w:t>
      </w:r>
      <w:r>
        <w:rPr>
          <w:rFonts w:hint="eastAsia" w:ascii="仿宋_GB2312" w:eastAsia="仿宋_GB2312"/>
          <w:b w:val="0"/>
          <w:sz w:val="32"/>
          <w:szCs w:val="32"/>
          <w:lang w:eastAsia="zh-CN"/>
        </w:rPr>
        <w:t>；</w:t>
      </w:r>
      <w:r>
        <w:rPr>
          <w:rFonts w:ascii="仿宋_GB2312" w:eastAsia="仿宋_GB2312"/>
          <w:b w:val="0"/>
          <w:sz w:val="32"/>
          <w:szCs w:val="32"/>
        </w:rPr>
        <w:t>公务用车运行维护费全年预算数1.50万元，决算数1.50万元，预决算差异率0.00%，主要原因是：严格按照全年预算数执行，无差异</w:t>
      </w:r>
      <w:r>
        <w:rPr>
          <w:rFonts w:hint="eastAsia" w:ascii="仿宋_GB2312" w:eastAsia="仿宋_GB2312"/>
          <w:b w:val="0"/>
          <w:sz w:val="32"/>
          <w:szCs w:val="32"/>
          <w:lang w:eastAsia="zh-CN"/>
        </w:rPr>
        <w:t>；</w:t>
      </w:r>
      <w:r>
        <w:rPr>
          <w:rFonts w:ascii="仿宋_GB2312" w:eastAsia="仿宋_GB2312"/>
          <w:b w:val="0"/>
          <w:sz w:val="32"/>
          <w:szCs w:val="32"/>
        </w:rPr>
        <w:t>公务接待费全年预算数0.00万元，决算数0.00万元，预决算差异率0.00%，主要原因是：我单位无公务接待费。</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十、其他重要事项的情况说明</w:t>
      </w:r>
    </w:p>
    <w:p>
      <w:pPr>
        <w:widowControl/>
        <w:spacing w:before="0" w:beforeLines="0" w:beforeAutospacing="0" w:after="0" w:afterLines="0" w:afterAutospacing="0" w:line="240" w:lineRule="auto"/>
        <w:ind w:firstLine="643" w:firstLineChars="200"/>
        <w:jc w:val="left"/>
        <w:outlineLvl w:val="2"/>
        <w:rPr>
          <w:rFonts w:ascii="仿宋_GB2312" w:eastAsia="仿宋_GB2312"/>
          <w:sz w:val="32"/>
          <w:szCs w:val="32"/>
        </w:rPr>
      </w:pPr>
      <w:r>
        <w:rPr>
          <w:rFonts w:ascii="仿宋_GB2312" w:eastAsia="仿宋_GB2312"/>
          <w:b/>
          <w:sz w:val="32"/>
          <w:szCs w:val="32"/>
        </w:rPr>
        <w:t>（一）机关运行经费及公用经费支出情况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2024年度新疆维吾尔自治区农产品质量安全</w:t>
      </w:r>
      <w:r>
        <w:rPr>
          <w:rFonts w:hint="eastAsia" w:ascii="仿宋_GB2312" w:eastAsia="仿宋_GB2312"/>
          <w:b w:val="0"/>
          <w:sz w:val="32"/>
          <w:szCs w:val="32"/>
          <w:lang w:eastAsia="zh-CN"/>
        </w:rPr>
        <w:t>中心单位（事业单位）</w:t>
      </w:r>
      <w:bookmarkStart w:id="0" w:name="_GoBack"/>
      <w:bookmarkEnd w:id="0"/>
      <w:r>
        <w:rPr>
          <w:rFonts w:hint="eastAsia" w:ascii="仿宋_GB2312" w:eastAsia="仿宋_GB2312"/>
          <w:b w:val="0"/>
          <w:sz w:val="32"/>
          <w:szCs w:val="32"/>
          <w:lang w:eastAsia="zh-CN"/>
        </w:rPr>
        <w:t>公</w:t>
      </w:r>
      <w:r>
        <w:rPr>
          <w:rFonts w:ascii="仿宋_GB2312" w:eastAsia="仿宋_GB2312"/>
          <w:b w:val="0"/>
          <w:sz w:val="32"/>
          <w:szCs w:val="32"/>
        </w:rPr>
        <w:t>用经费支出13.54万元，比上年增加0.31万元，增长2.34%，主要原因是：本</w:t>
      </w:r>
      <w:r>
        <w:rPr>
          <w:rFonts w:hint="eastAsia" w:ascii="仿宋_GB2312" w:eastAsia="仿宋_GB2312"/>
          <w:b w:val="0"/>
          <w:sz w:val="32"/>
          <w:szCs w:val="32"/>
          <w:lang w:eastAsia="zh-CN"/>
        </w:rPr>
        <w:t>年取暖费</w:t>
      </w:r>
      <w:r>
        <w:rPr>
          <w:rFonts w:ascii="仿宋_GB2312" w:eastAsia="仿宋_GB2312"/>
          <w:b w:val="0"/>
          <w:sz w:val="32"/>
          <w:szCs w:val="32"/>
        </w:rPr>
        <w:t>增</w:t>
      </w:r>
      <w:r>
        <w:rPr>
          <w:rFonts w:hint="eastAsia" w:ascii="仿宋_GB2312" w:eastAsia="仿宋_GB2312"/>
          <w:b w:val="0"/>
          <w:sz w:val="32"/>
          <w:szCs w:val="32"/>
          <w:lang w:eastAsia="zh-CN"/>
        </w:rPr>
        <w:t>加</w:t>
      </w:r>
      <w:r>
        <w:rPr>
          <w:rFonts w:ascii="仿宋_GB2312" w:eastAsia="仿宋_GB2312"/>
          <w:b w:val="0"/>
          <w:sz w:val="32"/>
          <w:szCs w:val="32"/>
        </w:rPr>
        <w:t>。</w:t>
      </w:r>
    </w:p>
    <w:p>
      <w:pPr>
        <w:widowControl/>
        <w:spacing w:before="0" w:beforeLines="0" w:beforeAutospacing="0" w:after="0" w:afterLines="0" w:afterAutospacing="0" w:line="240" w:lineRule="auto"/>
        <w:ind w:firstLine="643" w:firstLineChars="200"/>
        <w:jc w:val="left"/>
        <w:outlineLvl w:val="2"/>
        <w:rPr>
          <w:rFonts w:ascii="仿宋_GB2312" w:eastAsia="仿宋_GB2312"/>
          <w:sz w:val="32"/>
          <w:szCs w:val="32"/>
        </w:rPr>
      </w:pPr>
      <w:r>
        <w:rPr>
          <w:rFonts w:ascii="仿宋_GB2312" w:eastAsia="仿宋_GB2312"/>
          <w:b/>
          <w:sz w:val="32"/>
          <w:szCs w:val="32"/>
        </w:rPr>
        <w:t>（二）政府采购情况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2024年度政府采购支出总额20.59万元，其中：政府采购货物支出0.00万元、政府采购工程支出0.00万元、政府采购服务支出20.59万元。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授予中小企业合同金额20.59万元，占政府采购支出总额的100.00%，其中：授予小微企业合同金额20.59万元，占政府采购支出总额的100.00%。</w:t>
      </w:r>
    </w:p>
    <w:p>
      <w:pPr>
        <w:widowControl/>
        <w:spacing w:before="0" w:beforeLines="0" w:beforeAutospacing="0" w:after="0" w:afterLines="0" w:afterAutospacing="0" w:line="240" w:lineRule="auto"/>
        <w:ind w:firstLine="643" w:firstLineChars="200"/>
        <w:jc w:val="left"/>
        <w:outlineLvl w:val="2"/>
        <w:rPr>
          <w:rFonts w:ascii="仿宋_GB2312" w:eastAsia="仿宋_GB2312"/>
          <w:sz w:val="32"/>
          <w:szCs w:val="32"/>
        </w:rPr>
      </w:pPr>
      <w:r>
        <w:rPr>
          <w:rFonts w:ascii="仿宋_GB2312" w:eastAsia="仿宋_GB2312"/>
          <w:b/>
          <w:sz w:val="32"/>
          <w:szCs w:val="32"/>
        </w:rPr>
        <w:t>（三）国有资产占用情况说明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截至2024年12月31日，房屋0.00平方米，价值0.00万元。车辆1辆，价值63.29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十一、预算绩效的情况说明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根据预算绩效管理要求，本单位2024年度预算绩效评价项目2个，全年预算数195.00万元，全年执行数156.43万元，预算绩效管理取得的成效：一是抓好绩效目标编制，严格按照上级要求在规定时间报送绩效目标；二是深入开展财政支出绩效评价，对项目资金实施绩效自评和项目核查，在此基础上形成自评报告，强化评价结果应用，组织绩效自评和绩效跟踪监控，对发现的问题及时改进，加强评价结果与项目资金安排的衔接</w:t>
      </w:r>
      <w:r>
        <w:rPr>
          <w:rFonts w:hint="eastAsia" w:ascii="仿宋_GB2312" w:eastAsia="仿宋_GB2312"/>
          <w:b w:val="0"/>
          <w:sz w:val="32"/>
          <w:szCs w:val="32"/>
          <w:lang w:eastAsia="zh-CN"/>
        </w:rPr>
        <w:t>。</w:t>
      </w:r>
      <w:r>
        <w:rPr>
          <w:rFonts w:ascii="仿宋_GB2312" w:eastAsia="仿宋_GB2312"/>
          <w:b w:val="0"/>
          <w:sz w:val="32"/>
          <w:szCs w:val="32"/>
        </w:rPr>
        <w:t>发现的问题及原因：一是绩效理念尚未牢固树立。项目具体实施人员对绩效管理工作的认识有待进一步提高，还认 为绩效评价工作是财务人员的事，以至于因专业性不强导致 绩效工作质量不高，重投入轻管理、重支出轻绩效的意识仍 然存在；二是预算管理水平有待加强。在全面实施预算绩效管理工作过程中，因对全面实施预算绩效管理认识、理解不到位，在制定预算指标设置与实施过程中存在偏差，导致资金使用进度和工作时效不对应，影响单位资金支出进度；下一步改进措施：一是进一步强化责任担待，严格落实岗位责任制，将绩效监控工作作为单位重点工作之一，由主要领导主抓部署，业务、财务明确责任分工，提升单位预算绩效管理；二是牢固树立绩效管理理念，加强培训力度，提升单位项目实施管理人员的绩效业务水平，合理规划预算绩效管理指标，以完善工作措施为着力点，不断提高预算绩效管理水平。具体项目</w:t>
      </w:r>
      <w:r>
        <w:rPr>
          <w:rFonts w:hint="eastAsia" w:ascii="仿宋_GB2312" w:eastAsia="仿宋_GB2312"/>
          <w:b w:val="0"/>
          <w:sz w:val="32"/>
          <w:szCs w:val="32"/>
          <w:lang w:eastAsia="zh-CN"/>
        </w:rPr>
        <w:t>自评情况附绩效自评表</w:t>
      </w:r>
      <w:r>
        <w:rPr>
          <w:rFonts w:ascii="仿宋_GB2312" w:eastAsia="仿宋_GB2312"/>
          <w:b w:val="0"/>
          <w:sz w:val="32"/>
          <w:szCs w:val="32"/>
        </w:rPr>
        <w:t>。</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十二、其他需说明的事项</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本单位无其他需说明事项。</w:t>
      </w:r>
    </w:p>
    <w:p>
      <w:pPr>
        <w:widowControl/>
        <w:spacing w:before="0" w:beforeLines="0" w:beforeAutospacing="0" w:after="0" w:afterLines="0" w:afterAutospacing="0" w:line="240" w:lineRule="auto"/>
        <w:ind w:firstLine="640" w:firstLineChars="200"/>
        <w:jc w:val="left"/>
        <w:rPr>
          <w:rFonts w:ascii="仿宋_GB2312" w:eastAsia="仿宋_GB2312"/>
          <w:sz w:val="32"/>
          <w:szCs w:val="32"/>
        </w:rPr>
      </w:pP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第三部分专业名词解释</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b w:val="0"/>
          <w:sz w:val="32"/>
          <w:szCs w:val="32"/>
        </w:rPr>
        <w:t>指同级财政当年拨付的资金。</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b w:val="0"/>
          <w:sz w:val="32"/>
          <w:szCs w:val="32"/>
        </w:rPr>
        <w:t>指事业单位从主管部门和上级单位取得的非财政补助收入。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三、事业收入：</w:t>
      </w:r>
      <w:r>
        <w:rPr>
          <w:rFonts w:ascii="仿宋_GB2312" w:eastAsia="仿宋_GB2312"/>
          <w:b w:val="0"/>
          <w:sz w:val="32"/>
          <w:szCs w:val="32"/>
        </w:rPr>
        <w:t>指事业单位开展专业业务活动及其辅助活动所取得的收入。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四、经营收入：</w:t>
      </w:r>
      <w:r>
        <w:rPr>
          <w:rFonts w:ascii="仿宋_GB2312" w:eastAsia="仿宋_GB2312"/>
          <w:b w:val="0"/>
          <w:sz w:val="32"/>
          <w:szCs w:val="32"/>
        </w:rPr>
        <w:t>指事业单位在专业业务活动及其辅助活动之外开展非独立核算经营活动取得的收入。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b w:val="0"/>
          <w:sz w:val="32"/>
          <w:szCs w:val="32"/>
        </w:rPr>
        <w:t>指事业单位附属的独立核算单位按有关规定上缴的收入。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六、其他收入：</w:t>
      </w:r>
      <w:r>
        <w:rPr>
          <w:rFonts w:ascii="仿宋_GB2312" w:eastAsia="仿宋_GB2312"/>
          <w:b w:val="0"/>
          <w:sz w:val="32"/>
          <w:szCs w:val="32"/>
        </w:rPr>
        <w:t>指除上述“财政拨款收入”、“事业收入”、“经营收入”、“附属单位上缴收入”等之外取得的收入。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b w:val="0"/>
          <w:sz w:val="32"/>
          <w:szCs w:val="32"/>
        </w:rPr>
        <w:t>指以前年度支出预算因客观条件变化未执行完毕、结转到本年度按有关规定继续使用的资金，既包括财政拨款结转和结余，也包括事业收入、经营收入、其他收入的结转和结余。</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b w:val="0"/>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九、基本支出：</w:t>
      </w:r>
      <w:r>
        <w:rPr>
          <w:rFonts w:ascii="仿宋_GB2312" w:eastAsia="仿宋_GB2312"/>
          <w:b w:val="0"/>
          <w:sz w:val="32"/>
          <w:szCs w:val="32"/>
        </w:rPr>
        <w:t>指为保障机构正常运转、完成日常工作任务而发生的人员支出和公用支出。</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十、项目支出：</w:t>
      </w:r>
      <w:r>
        <w:rPr>
          <w:rFonts w:ascii="仿宋_GB2312" w:eastAsia="仿宋_GB2312"/>
          <w:b w:val="0"/>
          <w:sz w:val="32"/>
          <w:szCs w:val="32"/>
        </w:rPr>
        <w:t>指在基本支出之外为完成特定行政任务和事业发展目标所发生的支出。</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b w:val="0"/>
          <w:sz w:val="32"/>
          <w:szCs w:val="32"/>
        </w:rPr>
        <w:t>指事业单位在专业业务活动及其辅助活动之外开展非独立核算经营活动发生的支出。</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b w:val="0"/>
          <w:sz w:val="32"/>
          <w:szCs w:val="32"/>
        </w:rPr>
        <w:t>指事业单位发生的用非财政预算资金对附属单位的补助支出。</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十三、“三公”经费：</w:t>
      </w:r>
      <w:r>
        <w:rPr>
          <w:rFonts w:ascii="仿宋_GB2312" w:eastAsia="仿宋_GB2312"/>
          <w:b w:val="0"/>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b w:val="0"/>
          <w:sz w:val="32"/>
          <w:szCs w:val="32"/>
        </w:rPr>
        <w:t>行政单位和参照公务员法管理的事业单位财政拨款基本支出中的公用经费支出。</w:t>
      </w: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第四部分部门决算报表（见附表）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一、《收入支出决算总表》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二、《收入决算表》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三、《支出决算表》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四、《财政拨款收入支出决算总表》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五、《一般公共预算财政拨款支出决算表》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六、《一般公共预算财政拨款基本支出决算表》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七、《政府性基金预算财政拨款收入支出决算表》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八、《国有资本经营预算财政拨款收入支出决算表》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九、《财政拨款“三公”经费支出决算表》</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cumentProtection w:enforcement="0"/>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9A6292"/>
    <w:rsid w:val="072036F2"/>
    <w:rsid w:val="0E5C0B67"/>
    <w:rsid w:val="17FB1FD6"/>
    <w:rsid w:val="24ED6D74"/>
    <w:rsid w:val="2EA220F3"/>
    <w:rsid w:val="468943B1"/>
    <w:rsid w:val="4DBD1CA1"/>
    <w:rsid w:val="56C5017F"/>
    <w:rsid w:val="5E5A44A9"/>
    <w:rsid w:val="69726E9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13</Pages>
  <Words>5408</Words>
  <Characters>5971</Characters>
  <Lines>0</Lines>
  <Paragraphs>0</Paragraphs>
  <TotalTime>14</TotalTime>
  <ScaleCrop>false</ScaleCrop>
  <LinksUpToDate>false</LinksUpToDate>
  <CharactersWithSpaces>5975</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2025-08-14T03:35:00Z</dcterms:created>
  <dc:creator>Administrator</dc:creator>
  <cp:lastModifiedBy>Administrator</cp:lastModifiedBy>
  <dcterms:modified xsi:type="dcterms:W3CDTF">2025-08-27T11:39:31Z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y fmtid="{D5CDD505-2E9C-101B-9397-08002B2CF9AE}" pid="3" name="KSOTemplateDocerSaveRecord">
    <vt:lpwstr>eyJoZGlkIjoiODYzNmVmNWFjNWNiYmY4OWU2NzZkODg3MDk0ZTQ1MjAiLCJ1c2VySWQiOiI0NTI1NjE5MjkifQ==</vt:lpwstr>
  </property>
  <property fmtid="{D5CDD505-2E9C-101B-9397-08002B2CF9AE}" pid="4" name="ICV">
    <vt:lpwstr>F8D54A3C06B04C99995F3F7D381655E7_12</vt:lpwstr>
  </property>
</Properties>
</file>