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shd w:val="clear" w:color="auto" w:fill="auto"/>
        </w:rPr>
      </w:pPr>
    </w:p>
    <w:p>
      <w:pPr>
        <w:widowControl/>
        <w:spacing w:before="0" w:beforeLines="0" w:beforeAutospacing="0" w:after="0" w:afterLines="0" w:afterAutospacing="0" w:line="240" w:lineRule="auto"/>
        <w:jc w:val="left"/>
        <w:rPr>
          <w:rFonts w:ascii="宋体" w:eastAsia="宋体"/>
          <w:sz w:val="44"/>
          <w:szCs w:val="44"/>
          <w:shd w:val="clear" w:color="auto" w:fill="auto"/>
        </w:rPr>
      </w:pPr>
    </w:p>
    <w:p>
      <w:pPr>
        <w:widowControl/>
        <w:spacing w:before="0" w:beforeLines="0" w:beforeAutospacing="0" w:after="0" w:afterLines="0" w:afterAutospacing="0" w:line="240" w:lineRule="auto"/>
        <w:jc w:val="left"/>
        <w:rPr>
          <w:rFonts w:ascii="宋体" w:eastAsia="宋体"/>
          <w:sz w:val="44"/>
          <w:szCs w:val="44"/>
          <w:shd w:val="clear" w:color="auto" w:fill="auto"/>
        </w:rPr>
      </w:pPr>
    </w:p>
    <w:p>
      <w:pPr>
        <w:widowControl/>
        <w:spacing w:before="0" w:beforeLines="0" w:beforeAutospacing="0" w:after="0" w:afterLines="0" w:afterAutospacing="0" w:line="240" w:lineRule="auto"/>
        <w:jc w:val="left"/>
        <w:rPr>
          <w:rFonts w:ascii="宋体" w:eastAsia="宋体"/>
          <w:sz w:val="44"/>
          <w:szCs w:val="44"/>
          <w:shd w:val="clear" w:color="auto" w:fill="auto"/>
        </w:rPr>
      </w:pPr>
    </w:p>
    <w:p>
      <w:pPr>
        <w:widowControl/>
        <w:spacing w:before="0" w:beforeLines="0" w:beforeAutospacing="0" w:after="0" w:afterLines="0" w:afterAutospacing="0" w:line="240" w:lineRule="auto"/>
        <w:jc w:val="center"/>
        <w:outlineLvl w:val="0"/>
        <w:rPr>
          <w:rFonts w:ascii="宋体" w:eastAsia="黑体"/>
          <w:b w:val="0"/>
          <w:sz w:val="44"/>
          <w:szCs w:val="44"/>
          <w:shd w:val="clear" w:color="auto" w:fill="auto"/>
        </w:rPr>
      </w:pPr>
      <w:r>
        <w:rPr>
          <w:rFonts w:ascii="宋体" w:eastAsia="黑体"/>
          <w:b w:val="0"/>
          <w:sz w:val="44"/>
          <w:szCs w:val="44"/>
          <w:shd w:val="clear" w:color="auto" w:fill="auto"/>
        </w:rPr>
        <w:t>新疆维吾尔自治区植物保护站</w:t>
      </w:r>
    </w:p>
    <w:p>
      <w:pPr>
        <w:widowControl/>
        <w:spacing w:before="0" w:beforeLines="0" w:beforeAutospacing="0" w:after="0" w:afterLines="0" w:afterAutospacing="0" w:line="240" w:lineRule="auto"/>
        <w:jc w:val="center"/>
        <w:outlineLvl w:val="0"/>
        <w:rPr>
          <w:rFonts w:ascii="黑体" w:eastAsia="黑体"/>
          <w:sz w:val="44"/>
          <w:szCs w:val="44"/>
          <w:shd w:val="clear" w:color="auto" w:fill="auto"/>
        </w:rPr>
      </w:pPr>
      <w:r>
        <w:rPr>
          <w:rFonts w:ascii="黑体" w:eastAsia="黑体"/>
          <w:b w:val="0"/>
          <w:sz w:val="44"/>
          <w:szCs w:val="44"/>
          <w:shd w:val="clear" w:color="auto" w:fill="auto"/>
        </w:rPr>
        <w:t>2024年度部门决算公开说明</w:t>
      </w:r>
    </w:p>
    <w:p>
      <w:pPr>
        <w:widowControl/>
        <w:rPr>
          <w:color w:val="FFFFFF" w:themeColor="background1"/>
          <w:shd w:val="clear" w:color="auto" w:fill="auto"/>
          <w14:textFill>
            <w14:solidFill>
              <w14:schemeClr w14:val="bg1"/>
            </w14:solidFill>
          </w14:textFill>
        </w:rPr>
      </w:pPr>
      <w:r>
        <w:rPr>
          <w:b w:val="0"/>
          <w:sz w:val="0"/>
          <w:szCs w:val="0"/>
          <w:shd w:val="clear" w:color="auto" w:fill="auto"/>
        </w:rPr>
        <w:br w:type="page"/>
      </w:r>
    </w:p>
    <w:p>
      <w:pPr>
        <w:widowControl/>
        <w:spacing w:before="0" w:beforeLines="0" w:beforeAutospacing="0" w:after="0" w:afterLines="0" w:afterAutospacing="0" w:line="240" w:lineRule="auto"/>
        <w:jc w:val="center"/>
        <w:rPr>
          <w:rFonts w:ascii="黑体" w:eastAsia="黑体"/>
          <w:sz w:val="32"/>
          <w:szCs w:val="32"/>
          <w:shd w:val="clear" w:color="auto" w:fill="auto"/>
        </w:rPr>
      </w:pPr>
      <w:r>
        <w:rPr>
          <w:rFonts w:ascii="黑体" w:eastAsia="黑体"/>
          <w:b/>
          <w:sz w:val="32"/>
          <w:szCs w:val="32"/>
          <w:shd w:val="clear" w:color="auto" w:fill="auto"/>
        </w:rPr>
        <w:t>目录</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sz w:val="32"/>
          <w:szCs w:val="32"/>
          <w:shd w:val="clear" w:color="auto" w:fill="auto"/>
        </w:rPr>
        <w:t>第一部分单位概况</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一、主要职能</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二、机构设置及人员情况</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sz w:val="32"/>
          <w:szCs w:val="32"/>
          <w:shd w:val="clear" w:color="auto" w:fill="auto"/>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二、收入决算情况说明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三、支出决算情况说明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（二）政府采购情况</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十二、其他需说明的事项</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sz w:val="32"/>
          <w:szCs w:val="32"/>
          <w:shd w:val="clear" w:color="auto" w:fill="auto"/>
        </w:rPr>
        <w:t>第三部分专业名词解释</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sz w:val="32"/>
          <w:szCs w:val="32"/>
          <w:shd w:val="clear" w:color="auto" w:fill="auto"/>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一、《收入支出决算总表》</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二、《收入决算表》</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三、《支出决算表》</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shd w:val="clear" w:color="auto" w:fill="auto"/>
        </w:rPr>
      </w:pPr>
      <w:r>
        <w:rPr>
          <w:rFonts w:ascii="仿宋_GB2312" w:eastAsia="仿宋_GB2312"/>
          <w:b w:val="0"/>
          <w:sz w:val="32"/>
          <w:szCs w:val="32"/>
          <w:shd w:val="clear" w:color="auto" w:fill="auto"/>
        </w:rPr>
        <w:t>九、《财政拨款“三公”经费支出决算表》</w:t>
      </w:r>
    </w:p>
    <w:p>
      <w:pPr>
        <w:widowControl/>
        <w:rPr>
          <w:shd w:val="clear" w:color="auto" w:fill="auto"/>
        </w:rPr>
      </w:pPr>
      <w:r>
        <w:rPr>
          <w:b w:val="0"/>
          <w:sz w:val="0"/>
          <w:szCs w:val="0"/>
          <w:shd w:val="clear" w:color="auto" w:fill="auto"/>
        </w:rPr>
        <w:br w:type="page"/>
      </w:r>
    </w:p>
    <w:p>
      <w:pPr>
        <w:widowControl/>
        <w:spacing w:before="0" w:beforeLines="0" w:beforeAutospacing="0" w:after="0" w:afterLines="0" w:afterAutospacing="0" w:line="240" w:lineRule="auto"/>
        <w:jc w:val="center"/>
        <w:outlineLvl w:val="0"/>
        <w:rPr>
          <w:rFonts w:ascii="黑体" w:eastAsia="黑体"/>
          <w:sz w:val="32"/>
          <w:szCs w:val="32"/>
          <w:shd w:val="clear" w:color="auto" w:fill="auto"/>
        </w:rPr>
      </w:pPr>
      <w:r>
        <w:rPr>
          <w:rFonts w:ascii="黑体" w:eastAsia="黑体"/>
          <w:b w:val="0"/>
          <w:sz w:val="32"/>
          <w:szCs w:val="32"/>
          <w:shd w:val="clear" w:color="auto" w:fill="auto"/>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承担全区植物保护技术推广工作;承担农作物病虫草鼠害预测预报等工作;承担农作物有害生物的防控工作;承担新技术和新农药、药械的试验示范、推广等工作;承担外来入侵有害生物风险评估、疫情监测、应急处置及防控等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新疆维吾尔自治区植物保护站2024年度，实有人数71人，其中：在职人员30人，减少4人；离休人员0人，</w:t>
      </w:r>
      <w:r>
        <w:rPr>
          <w:rFonts w:hint="eastAsia" w:ascii="仿宋_GB2312" w:eastAsia="仿宋_GB2312"/>
          <w:b w:val="0"/>
          <w:sz w:val="32"/>
          <w:szCs w:val="32"/>
          <w:shd w:val="clear" w:color="auto" w:fill="auto"/>
          <w:lang w:eastAsia="zh-CN"/>
        </w:rPr>
        <w:t>增加</w:t>
      </w:r>
      <w:r>
        <w:rPr>
          <w:rFonts w:hint="eastAsia" w:ascii="仿宋_GB2312" w:eastAsia="仿宋_GB2312"/>
          <w:b w:val="0"/>
          <w:sz w:val="32"/>
          <w:szCs w:val="32"/>
          <w:shd w:val="clear" w:color="auto" w:fill="auto"/>
          <w:lang w:val="en-US" w:eastAsia="zh-CN"/>
        </w:rPr>
        <w:t>0人</w:t>
      </w:r>
      <w:r>
        <w:rPr>
          <w:rFonts w:ascii="仿宋_GB2312" w:eastAsia="仿宋_GB2312"/>
          <w:b w:val="0"/>
          <w:sz w:val="32"/>
          <w:szCs w:val="32"/>
          <w:shd w:val="clear" w:color="auto" w:fill="auto"/>
        </w:rPr>
        <w:t>；退休人员41人，增加2人。</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hint="eastAsia" w:ascii="仿宋_GB2312" w:eastAsia="仿宋_GB2312"/>
          <w:b w:val="0"/>
          <w:sz w:val="32"/>
          <w:szCs w:val="32"/>
          <w:shd w:val="clear" w:color="auto" w:fill="auto"/>
          <w:lang w:eastAsia="zh-CN"/>
        </w:rPr>
        <w:t>单位</w:t>
      </w:r>
      <w:r>
        <w:rPr>
          <w:rFonts w:ascii="仿宋_GB2312" w:eastAsia="仿宋_GB2312"/>
          <w:b w:val="0"/>
          <w:sz w:val="32"/>
          <w:szCs w:val="32"/>
          <w:shd w:val="clear" w:color="auto" w:fill="auto"/>
        </w:rPr>
        <w:t>无下属预算单位，下设5个科室，分别是：测报科、检疫科、防治科、财务科、办公室。</w:t>
      </w:r>
    </w:p>
    <w:p>
      <w:pPr>
        <w:widowControl/>
        <w:rPr>
          <w:shd w:val="clear" w:color="auto" w:fill="auto"/>
        </w:rPr>
      </w:pPr>
      <w:r>
        <w:rPr>
          <w:b w:val="0"/>
          <w:sz w:val="0"/>
          <w:szCs w:val="0"/>
          <w:shd w:val="clear" w:color="auto" w:fill="auto"/>
        </w:rPr>
        <w:br w:type="page"/>
      </w:r>
    </w:p>
    <w:p>
      <w:pPr>
        <w:widowControl/>
        <w:spacing w:before="0" w:beforeLines="0" w:beforeAutospacing="0" w:after="0" w:afterLines="0" w:afterAutospacing="0" w:line="240" w:lineRule="auto"/>
        <w:jc w:val="center"/>
        <w:outlineLvl w:val="0"/>
        <w:rPr>
          <w:rFonts w:ascii="黑体" w:eastAsia="黑体"/>
          <w:sz w:val="32"/>
          <w:szCs w:val="32"/>
          <w:shd w:val="clear" w:color="auto" w:fill="auto"/>
        </w:rPr>
      </w:pPr>
      <w:r>
        <w:rPr>
          <w:rFonts w:ascii="黑体" w:eastAsia="黑体"/>
          <w:b w:val="0"/>
          <w:sz w:val="32"/>
          <w:szCs w:val="32"/>
          <w:shd w:val="clear" w:color="auto" w:fill="auto"/>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2024年度收入总计4,530.61万元，其中：本年收入合计3,945.94万元，使用非财政拨款结余（含专用结余）0.00万元，年初结转和结余584.67万元。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2024年度支出总计4,530.61万元，其中：本年支出合计4,150.41万元，结余分配0.00万元，年末结转和结余380.20万元。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收入支出总体与上年相比，增加891.26万元，增长24.49%，</w:t>
      </w:r>
      <w:r>
        <w:rPr>
          <w:rFonts w:ascii="仿宋_GB2312" w:eastAsia="仿宋_GB2312"/>
          <w:b w:val="0"/>
          <w:sz w:val="32"/>
          <w:szCs w:val="32"/>
          <w:highlight w:val="none"/>
          <w:shd w:val="clear" w:color="auto" w:fill="auto"/>
        </w:rPr>
        <w:t>主要原因是：</w:t>
      </w:r>
      <w:r>
        <w:rPr>
          <w:rFonts w:hint="eastAsia" w:ascii="仿宋_GB2312" w:eastAsia="仿宋_GB2312"/>
          <w:b w:val="0"/>
          <w:sz w:val="32"/>
          <w:szCs w:val="32"/>
          <w:highlight w:val="none"/>
          <w:shd w:val="clear" w:color="auto" w:fill="auto"/>
          <w:lang w:eastAsia="zh-CN"/>
        </w:rPr>
        <w:t>本年度增</w:t>
      </w:r>
      <w:r>
        <w:rPr>
          <w:rFonts w:hint="eastAsia" w:ascii="仿宋_GB2312" w:eastAsia="仿宋_GB2312"/>
          <w:b w:val="0"/>
          <w:sz w:val="32"/>
          <w:szCs w:val="32"/>
          <w:highlight w:val="none"/>
          <w:shd w:val="clear" w:color="auto" w:fill="auto"/>
          <w:lang w:val="en-US" w:eastAsia="zh-CN"/>
        </w:rPr>
        <w:t>加了新疆维吾尔自治区2023年全国农作物病虫害疫情监测中心（省级）田间监测点建设项目和新疆农业重大新发外来入侵生物成灾规律及监测防控关键技术研究与示范项目</w:t>
      </w:r>
      <w:r>
        <w:rPr>
          <w:rFonts w:ascii="仿宋_GB2312" w:eastAsia="仿宋_GB2312"/>
          <w:b w:val="0"/>
          <w:sz w:val="32"/>
          <w:szCs w:val="32"/>
          <w:highlight w:val="none"/>
          <w:shd w:val="clear" w:color="auto" w:fill="auto"/>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本年收入3,945.94万元，其中：财政拨款收入3,705.74万元,占93.91%；上级补助收入0.00万元,占0.00%；事业收入203.00万元，占5.14%；经营收入0.00万元,占0.00%；附属单位上缴收入0.00万元，占0.00%；其他收入37.20万元，占0.94%。</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本年支出4,150.41万元，其中：基本支出859.44万元，占20.71%；项目支出3,290.96万元，占79.29%；上缴上级支出0.00万元，占0.00%；经营支出0.00万元，占0.00%；对附属单位补助支出0.00万元，占0.00%。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2024年度财政拨款收入总计3,746.47万元，其中：年初财政拨款结转和结余40.74万元，本年财政拨款收入3,705.74万元。财政拨款支出总计3,746.47万元，其中：年末财政拨款结转和结余72.42万元，本年财政拨款支出3,674.05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shd w:val="clear" w:color="auto" w:fill="auto"/>
        </w:rPr>
      </w:pPr>
      <w:r>
        <w:rPr>
          <w:rFonts w:ascii="仿宋_GB2312" w:eastAsia="仿宋_GB2312"/>
          <w:b w:val="0"/>
          <w:sz w:val="32"/>
          <w:szCs w:val="32"/>
          <w:highlight w:val="none"/>
          <w:shd w:val="clear" w:color="auto" w:fill="auto"/>
        </w:rPr>
        <w:t>财政拨款收入支出总体与上年相比，增加784.13万元，增长26.47%，主要原因是：</w:t>
      </w:r>
      <w:r>
        <w:rPr>
          <w:rFonts w:hint="eastAsia" w:ascii="仿宋_GB2312" w:eastAsia="仿宋_GB2312"/>
          <w:b w:val="0"/>
          <w:sz w:val="32"/>
          <w:szCs w:val="32"/>
          <w:highlight w:val="none"/>
          <w:shd w:val="clear" w:color="auto" w:fill="auto"/>
          <w:lang w:eastAsia="zh-CN"/>
        </w:rPr>
        <w:t>本年度增</w:t>
      </w:r>
      <w:r>
        <w:rPr>
          <w:rFonts w:hint="eastAsia" w:ascii="仿宋_GB2312" w:eastAsia="仿宋_GB2312"/>
          <w:b w:val="0"/>
          <w:sz w:val="32"/>
          <w:szCs w:val="32"/>
          <w:highlight w:val="none"/>
          <w:shd w:val="clear" w:color="auto" w:fill="auto"/>
          <w:lang w:val="en-US" w:eastAsia="zh-CN"/>
        </w:rPr>
        <w:t>加了新疆维吾尔自治区2023年全国农作物病虫害疫情监测中心（省级）田间监测点建设项目和新疆农业重大新发外来入侵生物成灾规律及监测防控关键技术研究与示范项目</w:t>
      </w:r>
      <w:r>
        <w:rPr>
          <w:rFonts w:ascii="仿宋_GB2312" w:eastAsia="仿宋_GB2312"/>
          <w:b w:val="0"/>
          <w:sz w:val="32"/>
          <w:szCs w:val="32"/>
          <w:highlight w:val="none"/>
          <w:shd w:val="clear" w:color="auto" w:fill="auto"/>
        </w:rPr>
        <w:t>。与年初预算相比，年初预算数3,590.13万元，决算数3,746.47万元，预决算差异率4.35%，主要原因是：</w:t>
      </w:r>
      <w:r>
        <w:rPr>
          <w:rFonts w:hint="eastAsia" w:ascii="仿宋_GB2312" w:eastAsia="仿宋_GB2312"/>
          <w:b w:val="0"/>
          <w:sz w:val="32"/>
          <w:szCs w:val="32"/>
          <w:highlight w:val="none"/>
          <w:shd w:val="clear" w:color="auto" w:fill="auto"/>
          <w:lang w:eastAsia="zh-CN"/>
        </w:rPr>
        <w:t>本年度年中追</w:t>
      </w:r>
      <w:r>
        <w:rPr>
          <w:rFonts w:hint="eastAsia" w:ascii="仿宋_GB2312" w:eastAsia="仿宋_GB2312"/>
          <w:b w:val="0"/>
          <w:sz w:val="32"/>
          <w:szCs w:val="32"/>
          <w:highlight w:val="none"/>
          <w:shd w:val="clear" w:color="auto" w:fill="auto"/>
          <w:lang w:val="en-US" w:eastAsia="zh-CN"/>
        </w:rPr>
        <w:t>加了新疆维吾尔自治区2023年全国农作物病虫害疫情监测中心（省级）田间监测点建设项目、新疆农业重大新发外来入侵生物成灾规律及监测防控关键技术研究与示范项目、</w:t>
      </w:r>
      <w:r>
        <w:rPr>
          <w:rFonts w:ascii="仿宋_GB2312" w:eastAsia="仿宋_GB2312"/>
          <w:b w:val="0"/>
          <w:sz w:val="32"/>
          <w:szCs w:val="32"/>
          <w:highlight w:val="none"/>
          <w:shd w:val="clear" w:color="auto" w:fill="auto"/>
        </w:rPr>
        <w:t>“民族团结一家亲”结亲路费</w:t>
      </w:r>
      <w:r>
        <w:rPr>
          <w:rFonts w:hint="eastAsia" w:ascii="仿宋_GB2312" w:eastAsia="仿宋_GB2312"/>
          <w:b w:val="0"/>
          <w:sz w:val="32"/>
          <w:szCs w:val="32"/>
          <w:highlight w:val="none"/>
          <w:shd w:val="clear" w:color="auto" w:fill="auto"/>
          <w:lang w:eastAsia="zh-CN"/>
        </w:rPr>
        <w:t>和</w:t>
      </w:r>
      <w:r>
        <w:rPr>
          <w:rFonts w:ascii="仿宋_GB2312" w:eastAsia="仿宋_GB2312"/>
          <w:b w:val="0"/>
          <w:sz w:val="32"/>
          <w:szCs w:val="32"/>
          <w:highlight w:val="none"/>
          <w:shd w:val="clear" w:color="auto" w:fill="auto"/>
        </w:rPr>
        <w:t>在职人员绩效奖等。</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shd w:val="clear" w:color="auto" w:fill="auto"/>
        </w:rPr>
      </w:pPr>
      <w:r>
        <w:rPr>
          <w:rFonts w:ascii="黑体" w:eastAsia="黑体"/>
          <w:b w:val="0"/>
          <w:sz w:val="32"/>
          <w:szCs w:val="32"/>
          <w:highlight w:val="none"/>
          <w:shd w:val="clear" w:color="auto" w:fill="auto"/>
        </w:rPr>
        <w:t>五、一般公共预算财政拨款支出决算情况说明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highlight w:val="none"/>
          <w:shd w:val="clear" w:color="auto" w:fill="auto"/>
        </w:rPr>
      </w:pPr>
      <w:r>
        <w:rPr>
          <w:rFonts w:ascii="仿宋_GB2312" w:eastAsia="仿宋_GB2312"/>
          <w:b/>
          <w:sz w:val="32"/>
          <w:szCs w:val="32"/>
          <w:highlight w:val="none"/>
          <w:shd w:val="clear" w:color="auto" w:fill="auto"/>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shd w:val="clear" w:color="auto" w:fill="auto"/>
        </w:rPr>
      </w:pPr>
      <w:r>
        <w:rPr>
          <w:rFonts w:ascii="仿宋_GB2312" w:eastAsia="仿宋_GB2312"/>
          <w:b w:val="0"/>
          <w:sz w:val="32"/>
          <w:szCs w:val="32"/>
          <w:highlight w:val="none"/>
          <w:shd w:val="clear" w:color="auto" w:fill="auto"/>
        </w:rPr>
        <w:t>2024年度一般公共预算财政拨款支出3,674.05万元，占本年支出合计的88.52%。与上年相比，增加752.45万元，增长25.75%，主要原因是：</w:t>
      </w:r>
      <w:r>
        <w:rPr>
          <w:rFonts w:hint="eastAsia" w:ascii="仿宋_GB2312" w:eastAsia="仿宋_GB2312"/>
          <w:b w:val="0"/>
          <w:sz w:val="32"/>
          <w:szCs w:val="32"/>
          <w:highlight w:val="none"/>
          <w:shd w:val="clear" w:color="auto" w:fill="auto"/>
          <w:lang w:eastAsia="zh-CN"/>
        </w:rPr>
        <w:t>本年度增</w:t>
      </w:r>
      <w:r>
        <w:rPr>
          <w:rFonts w:hint="eastAsia" w:ascii="仿宋_GB2312" w:eastAsia="仿宋_GB2312"/>
          <w:b w:val="0"/>
          <w:sz w:val="32"/>
          <w:szCs w:val="32"/>
          <w:highlight w:val="none"/>
          <w:shd w:val="clear" w:color="auto" w:fill="auto"/>
          <w:lang w:val="en-US" w:eastAsia="zh-CN"/>
        </w:rPr>
        <w:t>加了新疆维吾尔自治区2023年全国农作物病虫害疫情监测中心（省级）田间监测点建设项目和新疆农业重大新发外来入侵生物成灾规律及监测防控关键技术研究与示范项目</w:t>
      </w:r>
      <w:r>
        <w:rPr>
          <w:rFonts w:ascii="仿宋_GB2312" w:eastAsia="仿宋_GB2312"/>
          <w:b w:val="0"/>
          <w:sz w:val="32"/>
          <w:szCs w:val="32"/>
          <w:highlight w:val="none"/>
          <w:shd w:val="clear" w:color="auto" w:fill="auto"/>
        </w:rPr>
        <w:t>。与年初预算相比，年初预算数3,590.13万元，决算数3,674.05万元，预决算差异率2.34%，主要原因是：</w:t>
      </w:r>
      <w:r>
        <w:rPr>
          <w:rFonts w:hint="eastAsia" w:ascii="仿宋_GB2312" w:eastAsia="仿宋_GB2312"/>
          <w:b w:val="0"/>
          <w:sz w:val="32"/>
          <w:szCs w:val="32"/>
          <w:highlight w:val="none"/>
          <w:shd w:val="clear" w:color="auto" w:fill="auto"/>
          <w:lang w:eastAsia="zh-CN"/>
        </w:rPr>
        <w:t>本年度年中追</w:t>
      </w:r>
      <w:r>
        <w:rPr>
          <w:rFonts w:hint="eastAsia" w:ascii="仿宋_GB2312" w:eastAsia="仿宋_GB2312"/>
          <w:b w:val="0"/>
          <w:sz w:val="32"/>
          <w:szCs w:val="32"/>
          <w:highlight w:val="none"/>
          <w:shd w:val="clear" w:color="auto" w:fill="auto"/>
          <w:lang w:val="en-US" w:eastAsia="zh-CN"/>
        </w:rPr>
        <w:t>加了新疆维吾尔自治区2023年全国农作物病虫害疫情监测中心（省级）田间监测点建设项目、新疆农业重大新发外来入侵生物成灾规律及监测防控关键技术研究与示范项目、</w:t>
      </w:r>
      <w:r>
        <w:rPr>
          <w:rFonts w:ascii="仿宋_GB2312" w:eastAsia="仿宋_GB2312"/>
          <w:b w:val="0"/>
          <w:sz w:val="32"/>
          <w:szCs w:val="32"/>
          <w:highlight w:val="none"/>
          <w:shd w:val="clear" w:color="auto" w:fill="auto"/>
        </w:rPr>
        <w:t>“民族团结一家亲”结亲路费</w:t>
      </w:r>
      <w:r>
        <w:rPr>
          <w:rFonts w:hint="eastAsia" w:ascii="仿宋_GB2312" w:eastAsia="仿宋_GB2312"/>
          <w:b w:val="0"/>
          <w:sz w:val="32"/>
          <w:szCs w:val="32"/>
          <w:highlight w:val="none"/>
          <w:shd w:val="clear" w:color="auto" w:fill="auto"/>
          <w:lang w:eastAsia="zh-CN"/>
        </w:rPr>
        <w:t>和</w:t>
      </w:r>
      <w:r>
        <w:rPr>
          <w:rFonts w:ascii="仿宋_GB2312" w:eastAsia="仿宋_GB2312"/>
          <w:b w:val="0"/>
          <w:sz w:val="32"/>
          <w:szCs w:val="32"/>
          <w:highlight w:val="none"/>
          <w:shd w:val="clear" w:color="auto" w:fill="auto"/>
        </w:rPr>
        <w:t>在职人员绩效奖等。</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highlight w:val="none"/>
          <w:shd w:val="clear" w:color="auto" w:fill="auto"/>
        </w:rPr>
      </w:pPr>
      <w:r>
        <w:rPr>
          <w:rFonts w:ascii="仿宋_GB2312" w:eastAsia="仿宋_GB2312"/>
          <w:b/>
          <w:sz w:val="32"/>
          <w:szCs w:val="32"/>
          <w:highlight w:val="none"/>
          <w:shd w:val="clear" w:color="auto" w:fill="auto"/>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1.</w:t>
      </w:r>
      <w:r>
        <w:rPr>
          <w:rFonts w:ascii="仿宋_GB2312" w:eastAsia="仿宋_GB2312"/>
          <w:b w:val="0"/>
          <w:sz w:val="32"/>
          <w:szCs w:val="32"/>
          <w:highlight w:val="none"/>
          <w:shd w:val="clear" w:color="auto" w:fill="auto"/>
        </w:rPr>
        <w:t>社会保障和就业支出（类）192.60万元，占5.24%。</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2.</w:t>
      </w:r>
      <w:r>
        <w:rPr>
          <w:rFonts w:ascii="仿宋_GB2312" w:eastAsia="仿宋_GB2312"/>
          <w:b w:val="0"/>
          <w:sz w:val="32"/>
          <w:szCs w:val="32"/>
          <w:highlight w:val="none"/>
          <w:shd w:val="clear" w:color="auto" w:fill="auto"/>
        </w:rPr>
        <w:t>卫生健康支出（类）59.55万元，占1.62%。</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3.</w:t>
      </w:r>
      <w:r>
        <w:rPr>
          <w:rFonts w:ascii="仿宋_GB2312" w:eastAsia="仿宋_GB2312"/>
          <w:b w:val="0"/>
          <w:sz w:val="32"/>
          <w:szCs w:val="32"/>
          <w:highlight w:val="none"/>
          <w:shd w:val="clear" w:color="auto" w:fill="auto"/>
        </w:rPr>
        <w:t>农林水支出（类）3,368.77万元，占91.69%。</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4.</w:t>
      </w:r>
      <w:r>
        <w:rPr>
          <w:rFonts w:ascii="仿宋_GB2312" w:eastAsia="仿宋_GB2312"/>
          <w:b w:val="0"/>
          <w:sz w:val="32"/>
          <w:szCs w:val="32"/>
          <w:highlight w:val="none"/>
          <w:shd w:val="clear" w:color="auto" w:fill="auto"/>
        </w:rPr>
        <w:t>住房保障支出（类）53.13万元，占1.45%。</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highlight w:val="none"/>
          <w:shd w:val="clear" w:color="auto" w:fill="auto"/>
        </w:rPr>
      </w:pPr>
      <w:r>
        <w:rPr>
          <w:rFonts w:ascii="仿宋_GB2312" w:eastAsia="仿宋_GB2312"/>
          <w:b/>
          <w:sz w:val="32"/>
          <w:szCs w:val="32"/>
          <w:highlight w:val="none"/>
          <w:shd w:val="clear" w:color="auto" w:fill="auto"/>
        </w:rPr>
        <w:t>（三）一般公共预算财政拨款支出决算具体情况</w:t>
      </w:r>
    </w:p>
    <w:p>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shd w:val="clear" w:color="auto" w:fill="auto"/>
          <w:lang w:eastAsia="zh-CN"/>
        </w:rPr>
      </w:pPr>
      <w:r>
        <w:rPr>
          <w:rFonts w:hint="eastAsia" w:ascii="仿宋_GB2312" w:eastAsia="仿宋_GB2312"/>
          <w:b w:val="0"/>
          <w:sz w:val="32"/>
          <w:szCs w:val="32"/>
          <w:highlight w:val="none"/>
          <w:shd w:val="clear" w:color="auto" w:fill="auto"/>
          <w:lang w:val="en-US" w:eastAsia="zh-CN"/>
        </w:rPr>
        <w:t>1.</w:t>
      </w:r>
      <w:r>
        <w:rPr>
          <w:rFonts w:ascii="仿宋_GB2312" w:eastAsia="仿宋_GB2312"/>
          <w:b w:val="0"/>
          <w:sz w:val="32"/>
          <w:szCs w:val="32"/>
          <w:highlight w:val="none"/>
          <w:shd w:val="clear" w:color="auto" w:fill="auto"/>
        </w:rPr>
        <w:t>社会保障和就业支出（类）人力资源和社会保障管理事务（款）其他人力资源和社会保障管理事务支出（项）：支出决算数为10.00万元，比上年决算增加10.00万元，增长100.00%，主要原因是</w:t>
      </w:r>
      <w:r>
        <w:rPr>
          <w:rFonts w:hint="eastAsia" w:ascii="仿宋_GB2312" w:eastAsia="仿宋_GB2312"/>
          <w:b w:val="0"/>
          <w:sz w:val="32"/>
          <w:szCs w:val="32"/>
          <w:highlight w:val="none"/>
          <w:shd w:val="clear" w:color="auto" w:fill="auto"/>
          <w:lang w:eastAsia="zh-CN"/>
        </w:rPr>
        <w:t>：增加</w:t>
      </w:r>
      <w:r>
        <w:rPr>
          <w:rFonts w:hint="eastAsia" w:ascii="仿宋_GB2312" w:eastAsia="仿宋_GB2312"/>
          <w:b w:val="0"/>
          <w:sz w:val="32"/>
          <w:szCs w:val="32"/>
          <w:highlight w:val="none"/>
          <w:shd w:val="clear" w:color="auto" w:fill="auto"/>
        </w:rPr>
        <w:t>新疆农业重大病虫害监测与防控技术研修项目</w:t>
      </w:r>
      <w:r>
        <w:rPr>
          <w:rFonts w:hint="eastAsia" w:ascii="仿宋_GB2312" w:eastAsia="仿宋_GB2312"/>
          <w:b w:val="0"/>
          <w:sz w:val="32"/>
          <w:szCs w:val="32"/>
          <w:highlight w:val="none"/>
          <w:shd w:val="clear" w:color="auto" w:fill="auto"/>
          <w:lang w:eastAsia="zh-CN"/>
        </w:rPr>
        <w:t>。</w:t>
      </w:r>
    </w:p>
    <w:p>
      <w:pPr>
        <w:widowControl/>
        <w:spacing w:before="0" w:beforeLines="0" w:beforeAutospacing="0" w:after="0" w:afterLines="0" w:afterAutospacing="0" w:line="240" w:lineRule="auto"/>
        <w:ind w:firstLine="640" w:firstLineChars="200"/>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2.</w:t>
      </w:r>
      <w:r>
        <w:rPr>
          <w:rFonts w:ascii="仿宋_GB2312" w:eastAsia="仿宋_GB2312"/>
          <w:b w:val="0"/>
          <w:sz w:val="32"/>
          <w:szCs w:val="32"/>
          <w:highlight w:val="none"/>
          <w:shd w:val="clear" w:color="auto" w:fill="auto"/>
        </w:rPr>
        <w:t>社会保障和就业支出（类）行政事业单位养老支出（款）事业单位离退休（项）：支出决算数为85.98万元，比上年决算减少0.12万元，下降0.14%，主要原因是：本单位</w:t>
      </w:r>
      <w:r>
        <w:rPr>
          <w:rFonts w:hint="eastAsia" w:ascii="仿宋_GB2312" w:eastAsia="仿宋_GB2312"/>
          <w:b w:val="0"/>
          <w:sz w:val="32"/>
          <w:szCs w:val="32"/>
          <w:highlight w:val="none"/>
          <w:shd w:val="clear" w:color="auto" w:fill="auto"/>
          <w:lang w:eastAsia="zh-CN"/>
        </w:rPr>
        <w:t>退休</w:t>
      </w:r>
      <w:r>
        <w:rPr>
          <w:rFonts w:ascii="仿宋_GB2312" w:eastAsia="仿宋_GB2312"/>
          <w:b w:val="0"/>
          <w:sz w:val="32"/>
          <w:szCs w:val="32"/>
          <w:highlight w:val="none"/>
          <w:shd w:val="clear" w:color="auto" w:fill="auto"/>
        </w:rPr>
        <w:t>人员</w:t>
      </w:r>
      <w:r>
        <w:rPr>
          <w:rFonts w:hint="eastAsia" w:ascii="仿宋_GB2312" w:eastAsia="仿宋_GB2312"/>
          <w:b w:val="0"/>
          <w:sz w:val="32"/>
          <w:szCs w:val="32"/>
          <w:highlight w:val="none"/>
          <w:shd w:val="clear" w:color="auto" w:fill="auto"/>
          <w:lang w:eastAsia="zh-CN"/>
        </w:rPr>
        <w:t>发生变化</w:t>
      </w:r>
      <w:r>
        <w:rPr>
          <w:rFonts w:ascii="仿宋_GB2312" w:eastAsia="仿宋_GB2312"/>
          <w:b w:val="0"/>
          <w:sz w:val="32"/>
          <w:szCs w:val="32"/>
          <w:highlight w:val="none"/>
          <w:shd w:val="clear" w:color="auto" w:fill="auto"/>
        </w:rPr>
        <w:t>，</w:t>
      </w:r>
      <w:r>
        <w:rPr>
          <w:rFonts w:hint="eastAsia" w:ascii="仿宋_GB2312" w:eastAsia="仿宋_GB2312"/>
          <w:b w:val="0"/>
          <w:sz w:val="32"/>
          <w:szCs w:val="32"/>
          <w:highlight w:val="none"/>
          <w:shd w:val="clear" w:color="auto" w:fill="auto"/>
          <w:lang w:eastAsia="zh-CN"/>
        </w:rPr>
        <w:t>离退休相应减少</w:t>
      </w:r>
      <w:r>
        <w:rPr>
          <w:rFonts w:ascii="仿宋_GB2312" w:eastAsia="仿宋_GB2312"/>
          <w:b w:val="0"/>
          <w:sz w:val="32"/>
          <w:szCs w:val="32"/>
          <w:highlight w:val="none"/>
          <w:shd w:val="clear" w:color="auto" w:fill="auto"/>
        </w:rPr>
        <w:t>。</w:t>
      </w:r>
    </w:p>
    <w:p>
      <w:pPr>
        <w:widowControl/>
        <w:spacing w:before="0" w:beforeLines="0" w:beforeAutospacing="0" w:after="0" w:afterLines="0" w:afterAutospacing="0" w:line="240" w:lineRule="auto"/>
        <w:ind w:firstLine="640" w:firstLineChars="200"/>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3.</w:t>
      </w:r>
      <w:r>
        <w:rPr>
          <w:rFonts w:ascii="仿宋_GB2312" w:eastAsia="仿宋_GB2312"/>
          <w:b w:val="0"/>
          <w:sz w:val="32"/>
          <w:szCs w:val="32"/>
          <w:highlight w:val="none"/>
          <w:shd w:val="clear" w:color="auto" w:fill="auto"/>
        </w:rPr>
        <w:t>社会保障和就业支出（类）行政事业单位养老支出（款）机关事业单位基本养老保险缴费支出（项）：支出决算数为66.12万元，比上年决算减少2.48万元，下降3.62%，主要原因是：本单位在职人员减少4人，社会保障支出减少。</w:t>
      </w:r>
    </w:p>
    <w:p>
      <w:pPr>
        <w:widowControl/>
        <w:spacing w:before="0" w:beforeLines="0" w:beforeAutospacing="0" w:after="0" w:afterLines="0" w:afterAutospacing="0" w:line="240" w:lineRule="auto"/>
        <w:ind w:firstLine="640" w:firstLineChars="200"/>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4.</w:t>
      </w:r>
      <w:r>
        <w:rPr>
          <w:rFonts w:ascii="仿宋_GB2312" w:eastAsia="仿宋_GB2312"/>
          <w:b w:val="0"/>
          <w:sz w:val="32"/>
          <w:szCs w:val="32"/>
          <w:highlight w:val="none"/>
          <w:shd w:val="clear" w:color="auto" w:fill="auto"/>
        </w:rPr>
        <w:t>社会保障和就业支出（类）行政事业单位养老支出（款）机关事业单位职业年金缴费支出（项）：支出决算数为30.50万元，比上年决算增加24.90万元，增长444.64%，主要原因是：本单位退休人员增加2人，职业年金缴费支出增加。</w:t>
      </w:r>
    </w:p>
    <w:p>
      <w:pPr>
        <w:widowControl/>
        <w:spacing w:before="0" w:beforeLines="0" w:beforeAutospacing="0" w:after="0" w:afterLines="0" w:afterAutospacing="0" w:line="240" w:lineRule="auto"/>
        <w:ind w:firstLine="640" w:firstLineChars="200"/>
        <w:rPr>
          <w:rFonts w:ascii="仿宋_GB2312" w:eastAsia="仿宋_GB2312"/>
          <w:sz w:val="32"/>
          <w:szCs w:val="32"/>
          <w:shd w:val="clear" w:color="auto" w:fill="auto"/>
        </w:rPr>
      </w:pPr>
      <w:r>
        <w:rPr>
          <w:rFonts w:hint="eastAsia" w:ascii="仿宋_GB2312" w:eastAsia="仿宋_GB2312"/>
          <w:b w:val="0"/>
          <w:sz w:val="32"/>
          <w:szCs w:val="32"/>
          <w:shd w:val="clear" w:color="auto" w:fill="auto"/>
          <w:lang w:val="en-US" w:eastAsia="zh-CN"/>
        </w:rPr>
        <w:t>5.</w:t>
      </w:r>
      <w:r>
        <w:rPr>
          <w:rFonts w:ascii="仿宋_GB2312" w:eastAsia="仿宋_GB2312"/>
          <w:b w:val="0"/>
          <w:sz w:val="32"/>
          <w:szCs w:val="32"/>
          <w:shd w:val="clear" w:color="auto" w:fill="auto"/>
        </w:rPr>
        <w:t>卫生健康支出（类）行政事业单位医疗（款）事业单位医疗（项）：支出决算数为34.73万元，比上年决算增加2.57万元，增长7.99%，主要原因是：本年度在职人员工资调增，缴费基数增加。</w:t>
      </w:r>
    </w:p>
    <w:p>
      <w:pPr>
        <w:widowControl/>
        <w:spacing w:before="0" w:beforeLines="0" w:beforeAutospacing="0" w:after="0" w:afterLines="0" w:afterAutospacing="0" w:line="240" w:lineRule="auto"/>
        <w:ind w:firstLine="640" w:firstLineChars="200"/>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6.</w:t>
      </w:r>
      <w:r>
        <w:rPr>
          <w:rFonts w:ascii="仿宋_GB2312" w:eastAsia="仿宋_GB2312"/>
          <w:b w:val="0"/>
          <w:sz w:val="32"/>
          <w:szCs w:val="32"/>
          <w:highlight w:val="none"/>
          <w:shd w:val="clear" w:color="auto" w:fill="auto"/>
        </w:rPr>
        <w:t>卫生健康支出（类）行政事业单位医疗（款）公务员医疗补助（项）：支出决算数为24.83万元，比上年决算减少5.18万元，下降17.26%，主要原因是：本单位在职人员减少4人，公务员医疗补助减少。</w:t>
      </w:r>
    </w:p>
    <w:p>
      <w:pPr>
        <w:widowControl/>
        <w:spacing w:before="0" w:beforeLines="0" w:beforeAutospacing="0" w:after="0" w:afterLines="0" w:afterAutospacing="0" w:line="240" w:lineRule="auto"/>
        <w:ind w:firstLine="640" w:firstLineChars="200"/>
        <w:rPr>
          <w:rFonts w:hint="default" w:ascii="仿宋_GB2312" w:eastAsia="仿宋_GB2312"/>
          <w:sz w:val="32"/>
          <w:szCs w:val="32"/>
          <w:highlight w:val="none"/>
          <w:shd w:val="clear" w:color="auto" w:fill="auto"/>
          <w:lang w:val="en-US"/>
        </w:rPr>
      </w:pPr>
      <w:r>
        <w:rPr>
          <w:rFonts w:hint="eastAsia" w:ascii="仿宋_GB2312" w:eastAsia="仿宋_GB2312"/>
          <w:b w:val="0"/>
          <w:sz w:val="32"/>
          <w:szCs w:val="32"/>
          <w:highlight w:val="none"/>
          <w:shd w:val="clear" w:color="auto" w:fill="auto"/>
          <w:lang w:val="en-US" w:eastAsia="zh-CN"/>
        </w:rPr>
        <w:t>7.</w:t>
      </w:r>
      <w:r>
        <w:rPr>
          <w:rFonts w:ascii="仿宋_GB2312" w:eastAsia="仿宋_GB2312"/>
          <w:b w:val="0"/>
          <w:sz w:val="32"/>
          <w:szCs w:val="32"/>
          <w:highlight w:val="none"/>
          <w:shd w:val="clear" w:color="auto" w:fill="auto"/>
        </w:rPr>
        <w:t>农林水支出（类）农业农村（款）事业运行（项）：支出决算数为564.14万元，比上年决算减少32.11万元，下降5.39%，主要原因是</w:t>
      </w:r>
      <w:r>
        <w:rPr>
          <w:rFonts w:hint="eastAsia" w:ascii="仿宋_GB2312" w:eastAsia="仿宋_GB2312"/>
          <w:b w:val="0"/>
          <w:sz w:val="32"/>
          <w:szCs w:val="32"/>
          <w:highlight w:val="none"/>
          <w:shd w:val="clear" w:color="auto" w:fill="auto"/>
          <w:lang w:eastAsia="zh-CN"/>
        </w:rPr>
        <w:t>：本年度单位在职减少</w:t>
      </w:r>
      <w:r>
        <w:rPr>
          <w:rFonts w:hint="eastAsia" w:ascii="仿宋_GB2312" w:eastAsia="仿宋_GB2312"/>
          <w:b w:val="0"/>
          <w:sz w:val="32"/>
          <w:szCs w:val="32"/>
          <w:highlight w:val="none"/>
          <w:shd w:val="clear" w:color="auto" w:fill="auto"/>
          <w:lang w:val="en-US" w:eastAsia="zh-CN"/>
        </w:rPr>
        <w:t>4人，</w:t>
      </w:r>
      <w:r>
        <w:rPr>
          <w:rFonts w:hint="eastAsia" w:ascii="仿宋_GB2312" w:eastAsia="仿宋_GB2312"/>
          <w:b w:val="0"/>
          <w:sz w:val="32"/>
          <w:szCs w:val="32"/>
          <w:highlight w:val="none"/>
          <w:shd w:val="clear" w:color="auto" w:fill="auto"/>
          <w:lang w:eastAsia="zh-CN"/>
        </w:rPr>
        <w:t>退休减少</w:t>
      </w:r>
      <w:r>
        <w:rPr>
          <w:rFonts w:hint="eastAsia" w:ascii="仿宋_GB2312" w:eastAsia="仿宋_GB2312"/>
          <w:b w:val="0"/>
          <w:sz w:val="32"/>
          <w:szCs w:val="32"/>
          <w:highlight w:val="none"/>
          <w:shd w:val="clear" w:color="auto" w:fill="auto"/>
          <w:lang w:val="en-US" w:eastAsia="zh-CN"/>
        </w:rPr>
        <w:t>2人，事业运行相应减少。</w:t>
      </w:r>
    </w:p>
    <w:p>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shd w:val="clear" w:color="auto" w:fill="auto"/>
          <w:lang w:eastAsia="zh-CN"/>
        </w:rPr>
      </w:pPr>
      <w:r>
        <w:rPr>
          <w:rFonts w:hint="eastAsia" w:ascii="仿宋_GB2312" w:eastAsia="仿宋_GB2312"/>
          <w:b w:val="0"/>
          <w:sz w:val="32"/>
          <w:szCs w:val="32"/>
          <w:highlight w:val="none"/>
          <w:shd w:val="clear" w:color="auto" w:fill="auto"/>
          <w:lang w:val="en-US" w:eastAsia="zh-CN"/>
        </w:rPr>
        <w:t>8.</w:t>
      </w:r>
      <w:r>
        <w:rPr>
          <w:rFonts w:ascii="仿宋_GB2312" w:eastAsia="仿宋_GB2312"/>
          <w:b w:val="0"/>
          <w:sz w:val="32"/>
          <w:szCs w:val="32"/>
          <w:highlight w:val="none"/>
          <w:shd w:val="clear" w:color="auto" w:fill="auto"/>
        </w:rPr>
        <w:t>农林水支出（类）农业农村（款）科技转化与推广服务（项）：支出决算数为72.00万元，比上年决算减少130.00万元，下降64.36%，主要原因是：</w:t>
      </w:r>
      <w:r>
        <w:rPr>
          <w:rFonts w:hint="eastAsia" w:ascii="仿宋_GB2312" w:eastAsia="仿宋_GB2312"/>
          <w:b w:val="0"/>
          <w:sz w:val="32"/>
          <w:szCs w:val="32"/>
          <w:highlight w:val="none"/>
          <w:shd w:val="clear" w:color="auto" w:fill="auto"/>
          <w:lang w:eastAsia="zh-CN"/>
        </w:rPr>
        <w:t>本年度减少了智力援疆创新拓展计划项目。</w:t>
      </w:r>
    </w:p>
    <w:p>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shd w:val="clear" w:color="auto" w:fill="auto"/>
          <w:lang w:eastAsia="zh-CN"/>
        </w:rPr>
      </w:pPr>
      <w:r>
        <w:rPr>
          <w:rFonts w:hint="eastAsia" w:ascii="仿宋_GB2312" w:eastAsia="仿宋_GB2312"/>
          <w:b w:val="0"/>
          <w:sz w:val="32"/>
          <w:szCs w:val="32"/>
          <w:highlight w:val="none"/>
          <w:shd w:val="clear" w:color="auto" w:fill="auto"/>
          <w:lang w:val="en-US" w:eastAsia="zh-CN"/>
        </w:rPr>
        <w:t>9.</w:t>
      </w:r>
      <w:r>
        <w:rPr>
          <w:rFonts w:ascii="仿宋_GB2312" w:eastAsia="仿宋_GB2312"/>
          <w:b w:val="0"/>
          <w:sz w:val="32"/>
          <w:szCs w:val="32"/>
          <w:highlight w:val="none"/>
          <w:shd w:val="clear" w:color="auto" w:fill="auto"/>
        </w:rPr>
        <w:t>农林水支出（类）农业农村（款）病虫害控制（项）：支出决算数为0.00万元，比上年决算减少1,513.00万元，下降100.00%，主要原因是</w:t>
      </w:r>
      <w:r>
        <w:rPr>
          <w:rFonts w:hint="eastAsia" w:ascii="仿宋_GB2312" w:eastAsia="仿宋_GB2312"/>
          <w:b w:val="0"/>
          <w:sz w:val="32"/>
          <w:szCs w:val="32"/>
          <w:highlight w:val="none"/>
          <w:shd w:val="clear" w:color="auto" w:fill="auto"/>
          <w:lang w:eastAsia="zh-CN"/>
        </w:rPr>
        <w:t>：本年度减少了</w:t>
      </w:r>
      <w:r>
        <w:rPr>
          <w:rFonts w:hint="eastAsia" w:ascii="仿宋_GB2312" w:eastAsia="仿宋_GB2312"/>
          <w:b w:val="0"/>
          <w:sz w:val="32"/>
          <w:szCs w:val="32"/>
          <w:highlight w:val="none"/>
          <w:shd w:val="clear" w:color="auto" w:fill="auto"/>
        </w:rPr>
        <w:t>新疆维吾尔自治区2022年全国农作物病虫疫情监测中心田间监测点建设项目</w:t>
      </w:r>
      <w:r>
        <w:rPr>
          <w:rFonts w:hint="eastAsia" w:ascii="仿宋_GB2312" w:eastAsia="仿宋_GB2312"/>
          <w:b w:val="0"/>
          <w:sz w:val="32"/>
          <w:szCs w:val="32"/>
          <w:highlight w:val="none"/>
          <w:shd w:val="clear" w:color="auto" w:fill="auto"/>
          <w:lang w:eastAsia="zh-CN"/>
        </w:rPr>
        <w:t>。</w:t>
      </w:r>
    </w:p>
    <w:p>
      <w:pPr>
        <w:widowControl/>
        <w:spacing w:before="0" w:beforeLines="0" w:beforeAutospacing="0" w:after="0" w:afterLines="0" w:afterAutospacing="0" w:line="240" w:lineRule="auto"/>
        <w:ind w:firstLine="640" w:firstLineChars="200"/>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10.</w:t>
      </w:r>
      <w:r>
        <w:rPr>
          <w:rFonts w:ascii="仿宋_GB2312" w:eastAsia="仿宋_GB2312"/>
          <w:b w:val="0"/>
          <w:sz w:val="32"/>
          <w:szCs w:val="32"/>
          <w:highlight w:val="none"/>
          <w:shd w:val="clear" w:color="auto" w:fill="auto"/>
        </w:rPr>
        <w:t>农林水支出（类）农业农村（款）农业生产发展（项）：支出决算数为482.83万元，比上年决算增加146.41万元，增长43.52%，主要原因是</w:t>
      </w:r>
      <w:r>
        <w:rPr>
          <w:rFonts w:hint="eastAsia" w:ascii="仿宋_GB2312" w:eastAsia="仿宋_GB2312"/>
          <w:b w:val="0"/>
          <w:sz w:val="32"/>
          <w:szCs w:val="32"/>
          <w:highlight w:val="none"/>
          <w:shd w:val="clear" w:color="auto" w:fill="auto"/>
          <w:lang w:eastAsia="zh-CN"/>
        </w:rPr>
        <w:t>增加了配套项目</w:t>
      </w:r>
      <w:r>
        <w:rPr>
          <w:rFonts w:ascii="仿宋_GB2312" w:eastAsia="仿宋_GB2312"/>
          <w:b w:val="0"/>
          <w:sz w:val="32"/>
          <w:szCs w:val="32"/>
          <w:highlight w:val="none"/>
          <w:shd w:val="clear" w:color="auto" w:fill="auto"/>
        </w:rPr>
        <w:t>：</w:t>
      </w:r>
      <w:r>
        <w:rPr>
          <w:rFonts w:hint="eastAsia" w:ascii="仿宋_GB2312" w:eastAsia="仿宋_GB2312"/>
          <w:b w:val="0"/>
          <w:sz w:val="32"/>
          <w:szCs w:val="32"/>
          <w:highlight w:val="none"/>
          <w:shd w:val="clear" w:color="auto" w:fill="auto"/>
          <w:lang w:eastAsia="zh-CN"/>
        </w:rPr>
        <w:t>本年度增加了新疆维吾尔自治区2023年全国农作物病虫害疫情监测中心（省级）田间监测点建设项目配套资金。</w:t>
      </w:r>
    </w:p>
    <w:p>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shd w:val="clear" w:color="auto" w:fill="auto"/>
          <w:lang w:eastAsia="zh-CN"/>
        </w:rPr>
      </w:pPr>
      <w:r>
        <w:rPr>
          <w:rFonts w:hint="eastAsia" w:ascii="仿宋_GB2312" w:eastAsia="仿宋_GB2312"/>
          <w:b w:val="0"/>
          <w:sz w:val="32"/>
          <w:szCs w:val="32"/>
          <w:highlight w:val="none"/>
          <w:shd w:val="clear" w:color="auto" w:fill="auto"/>
          <w:lang w:val="en-US" w:eastAsia="zh-CN"/>
        </w:rPr>
        <w:t>11.</w:t>
      </w:r>
      <w:r>
        <w:rPr>
          <w:rFonts w:ascii="仿宋_GB2312" w:eastAsia="仿宋_GB2312"/>
          <w:b w:val="0"/>
          <w:sz w:val="32"/>
          <w:szCs w:val="32"/>
          <w:highlight w:val="none"/>
          <w:shd w:val="clear" w:color="auto" w:fill="auto"/>
        </w:rPr>
        <w:t>农林水支出（类）林业和草原（款）动植物保护（项）：支出决算数为2,249.80万元，比上年决算增加2,249.80万元，增长100.00%，主要原因是</w:t>
      </w:r>
      <w:r>
        <w:rPr>
          <w:rFonts w:hint="eastAsia" w:ascii="仿宋_GB2312" w:eastAsia="仿宋_GB2312"/>
          <w:b w:val="0"/>
          <w:sz w:val="32"/>
          <w:szCs w:val="32"/>
          <w:highlight w:val="none"/>
          <w:shd w:val="clear" w:color="auto" w:fill="auto"/>
          <w:lang w:eastAsia="zh-CN"/>
        </w:rPr>
        <w:t>：本年度增加了</w:t>
      </w:r>
      <w:r>
        <w:rPr>
          <w:rFonts w:hint="eastAsia" w:ascii="仿宋_GB2312" w:eastAsia="仿宋_GB2312"/>
          <w:b w:val="0"/>
          <w:sz w:val="32"/>
          <w:szCs w:val="32"/>
          <w:highlight w:val="none"/>
          <w:shd w:val="clear" w:color="auto" w:fill="auto"/>
        </w:rPr>
        <w:t>新疆维吾尔自治区2023年全国农作物病虫害疫情监测中心（省级）田间监测点建设项目</w:t>
      </w:r>
      <w:r>
        <w:rPr>
          <w:rFonts w:hint="eastAsia" w:ascii="仿宋_GB2312" w:eastAsia="仿宋_GB2312"/>
          <w:b w:val="0"/>
          <w:sz w:val="32"/>
          <w:szCs w:val="32"/>
          <w:highlight w:val="none"/>
          <w:shd w:val="clear" w:color="auto" w:fill="auto"/>
          <w:lang w:eastAsia="zh-CN"/>
        </w:rPr>
        <w:t>。</w:t>
      </w:r>
    </w:p>
    <w:p>
      <w:pPr>
        <w:widowControl/>
        <w:spacing w:before="0" w:beforeLines="0" w:beforeAutospacing="0" w:after="0" w:afterLines="0" w:afterAutospacing="0" w:line="240" w:lineRule="auto"/>
        <w:ind w:firstLine="640" w:firstLineChars="200"/>
        <w:rPr>
          <w:rFonts w:ascii="仿宋_GB2312" w:eastAsia="仿宋_GB2312"/>
          <w:sz w:val="32"/>
          <w:szCs w:val="32"/>
          <w:highlight w:val="none"/>
          <w:shd w:val="clear" w:color="auto" w:fill="auto"/>
        </w:rPr>
      </w:pPr>
      <w:r>
        <w:rPr>
          <w:rFonts w:hint="eastAsia" w:ascii="仿宋_GB2312" w:eastAsia="仿宋_GB2312"/>
          <w:b w:val="0"/>
          <w:sz w:val="32"/>
          <w:szCs w:val="32"/>
          <w:highlight w:val="none"/>
          <w:shd w:val="clear" w:color="auto" w:fill="auto"/>
          <w:lang w:val="en-US" w:eastAsia="zh-CN"/>
        </w:rPr>
        <w:t>12.</w:t>
      </w:r>
      <w:r>
        <w:rPr>
          <w:rFonts w:ascii="仿宋_GB2312" w:eastAsia="仿宋_GB2312"/>
          <w:b w:val="0"/>
          <w:sz w:val="32"/>
          <w:szCs w:val="32"/>
          <w:highlight w:val="none"/>
          <w:shd w:val="clear" w:color="auto" w:fill="auto"/>
        </w:rPr>
        <w:t>住房保障支出（类）住房改革支出（款）住房公积金（项）：支出决算数为53.13万元，比上年决算增加1.68万元，增长3.27%，主要原因是：</w:t>
      </w:r>
      <w:r>
        <w:rPr>
          <w:rFonts w:hint="eastAsia" w:ascii="仿宋_GB2312" w:eastAsia="仿宋_GB2312"/>
          <w:b w:val="0"/>
          <w:sz w:val="32"/>
          <w:szCs w:val="32"/>
          <w:highlight w:val="none"/>
          <w:shd w:val="clear" w:color="auto" w:fill="auto"/>
          <w:lang w:eastAsia="zh-CN"/>
        </w:rPr>
        <w:t>在职人员</w:t>
      </w:r>
      <w:r>
        <w:rPr>
          <w:rFonts w:ascii="仿宋_GB2312" w:eastAsia="仿宋_GB2312"/>
          <w:b w:val="0"/>
          <w:sz w:val="32"/>
          <w:szCs w:val="32"/>
          <w:highlight w:val="none"/>
          <w:shd w:val="clear" w:color="auto" w:fill="auto"/>
        </w:rPr>
        <w:t>工资调增，公积金</w:t>
      </w:r>
      <w:r>
        <w:rPr>
          <w:rFonts w:hint="eastAsia" w:ascii="仿宋_GB2312" w:eastAsia="仿宋_GB2312"/>
          <w:b w:val="0"/>
          <w:sz w:val="32"/>
          <w:szCs w:val="32"/>
          <w:highlight w:val="none"/>
          <w:shd w:val="clear" w:color="auto" w:fill="auto"/>
          <w:lang w:eastAsia="zh-CN"/>
        </w:rPr>
        <w:t>缴费</w:t>
      </w:r>
      <w:r>
        <w:rPr>
          <w:rFonts w:ascii="仿宋_GB2312" w:eastAsia="仿宋_GB2312"/>
          <w:b w:val="0"/>
          <w:sz w:val="32"/>
          <w:szCs w:val="32"/>
          <w:highlight w:val="none"/>
          <w:shd w:val="clear" w:color="auto" w:fill="auto"/>
        </w:rPr>
        <w:t>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shd w:val="clear" w:color="auto" w:fill="auto"/>
        </w:rPr>
      </w:pPr>
      <w:r>
        <w:rPr>
          <w:rFonts w:ascii="黑体" w:eastAsia="黑体"/>
          <w:b w:val="0"/>
          <w:sz w:val="32"/>
          <w:szCs w:val="32"/>
          <w:highlight w:val="none"/>
          <w:shd w:val="clear" w:color="auto" w:fill="auto"/>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highlight w:val="none"/>
          <w:shd w:val="clear" w:color="auto" w:fill="auto"/>
        </w:rPr>
        <w:t>2024年度一般公共预算财政拨款基本支出859.43万元，其中：人员经费805.66万元，包括：基本工资、津贴补贴、奖金、绩效工资、机关事业单位基本养老保险缴费、职业年金缴费、职工基本医疗保险缴费、公务员医疗补助缴费、其他社会保障缴费、住房公积金、其他工资福利支出、退休费、抚</w:t>
      </w:r>
      <w:r>
        <w:rPr>
          <w:rFonts w:ascii="仿宋_GB2312" w:eastAsia="仿宋_GB2312"/>
          <w:b w:val="0"/>
          <w:sz w:val="32"/>
          <w:szCs w:val="32"/>
          <w:shd w:val="clear" w:color="auto" w:fill="auto"/>
        </w:rPr>
        <w:t>恤金和其他对个人和家庭的补助。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公用经费53.77万元，包括：办公费、水费、电费、邮电费、取暖费、物业管理费、差旅费、委托业务费、福利费、公务用车运行维护费、其他交通费用和其他商品和服务支出。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本单位本年度无政府性基金预算财政拨款收入</w:t>
      </w:r>
      <w:r>
        <w:rPr>
          <w:rFonts w:hint="eastAsia" w:ascii="仿宋_GB2312" w:eastAsia="仿宋_GB2312"/>
          <w:b w:val="0"/>
          <w:sz w:val="32"/>
          <w:szCs w:val="32"/>
          <w:shd w:val="clear" w:color="auto" w:fill="auto"/>
          <w:lang w:eastAsia="zh-CN"/>
        </w:rPr>
        <w:t>、</w:t>
      </w:r>
      <w:r>
        <w:rPr>
          <w:rFonts w:ascii="仿宋_GB2312" w:eastAsia="仿宋_GB2312"/>
          <w:b w:val="0"/>
          <w:sz w:val="32"/>
          <w:szCs w:val="32"/>
          <w:shd w:val="clear" w:color="auto" w:fill="auto"/>
        </w:rPr>
        <w:t>支出及结转和结余</w:t>
      </w:r>
      <w:r>
        <w:rPr>
          <w:rFonts w:hint="eastAsia" w:ascii="仿宋_GB2312" w:eastAsia="仿宋_GB2312"/>
          <w:b w:val="0"/>
          <w:sz w:val="32"/>
          <w:szCs w:val="32"/>
          <w:shd w:val="clear" w:color="auto" w:fill="auto"/>
          <w:lang w:eastAsia="zh-CN"/>
        </w:rPr>
        <w:t>，</w:t>
      </w:r>
      <w:r>
        <w:rPr>
          <w:rFonts w:ascii="仿宋_GB2312" w:eastAsia="仿宋_GB2312"/>
          <w:b w:val="0"/>
          <w:sz w:val="32"/>
          <w:szCs w:val="32"/>
          <w:shd w:val="clear" w:color="auto" w:fill="auto"/>
        </w:rPr>
        <w:t>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2024年度财政拨款“三公”经费支出8.02万元，比上年增加3.42万元，增长74.35%，主要原因是：</w:t>
      </w:r>
      <w:r>
        <w:rPr>
          <w:rFonts w:hint="eastAsia" w:ascii="仿宋_GB2312" w:eastAsia="仿宋_GB2312"/>
          <w:b w:val="0"/>
          <w:color w:val="000000" w:themeColor="text1"/>
          <w:sz w:val="32"/>
          <w:szCs w:val="32"/>
          <w:shd w:val="clear" w:color="auto" w:fill="auto"/>
          <w:lang w:eastAsia="zh-CN"/>
          <w14:textFill>
            <w14:solidFill>
              <w14:schemeClr w14:val="tx1"/>
            </w14:solidFill>
          </w14:textFill>
        </w:rPr>
        <w:t>根据自治区党委分管领导安排，人员前往哈萨克斯坦开展蝗虫调查，增加</w:t>
      </w:r>
      <w:r>
        <w:rPr>
          <w:rFonts w:ascii="仿宋_GB2312" w:eastAsia="仿宋_GB2312"/>
          <w:b w:val="0"/>
          <w:sz w:val="32"/>
          <w:szCs w:val="32"/>
          <w:shd w:val="clear" w:color="auto" w:fill="auto"/>
        </w:rPr>
        <w:t>因公出国（境）费</w:t>
      </w:r>
      <w:r>
        <w:rPr>
          <w:rFonts w:hint="eastAsia" w:ascii="仿宋_GB2312" w:eastAsia="仿宋_GB2312"/>
          <w:b w:val="0"/>
          <w:sz w:val="32"/>
          <w:szCs w:val="32"/>
          <w:shd w:val="clear" w:color="auto" w:fill="auto"/>
          <w:lang w:eastAsia="zh-CN"/>
        </w:rPr>
        <w:t>。</w:t>
      </w:r>
      <w:r>
        <w:rPr>
          <w:rFonts w:ascii="仿宋_GB2312" w:eastAsia="仿宋_GB2312"/>
          <w:b w:val="0"/>
          <w:sz w:val="32"/>
          <w:szCs w:val="32"/>
          <w:shd w:val="clear" w:color="auto" w:fill="auto"/>
        </w:rPr>
        <w:t>其中：因公出国（境）费支出3.42万元,占42.64%，比上年增加3.42万元，增长100%，主要原因是：</w:t>
      </w:r>
      <w:r>
        <w:rPr>
          <w:rFonts w:hint="eastAsia" w:ascii="仿宋_GB2312" w:eastAsia="仿宋_GB2312"/>
          <w:b w:val="0"/>
          <w:color w:val="000000" w:themeColor="text1"/>
          <w:sz w:val="32"/>
          <w:szCs w:val="32"/>
          <w:shd w:val="clear" w:color="auto" w:fill="auto"/>
          <w:lang w:eastAsia="zh-CN"/>
          <w14:textFill>
            <w14:solidFill>
              <w14:schemeClr w14:val="tx1"/>
            </w14:solidFill>
          </w14:textFill>
        </w:rPr>
        <w:t>根据自治区党委分管领导安排，人员前往哈萨克斯坦开展蝗虫调查，增加</w:t>
      </w:r>
      <w:r>
        <w:rPr>
          <w:rFonts w:ascii="仿宋_GB2312" w:eastAsia="仿宋_GB2312"/>
          <w:b w:val="0"/>
          <w:sz w:val="32"/>
          <w:szCs w:val="32"/>
          <w:shd w:val="clear" w:color="auto" w:fill="auto"/>
        </w:rPr>
        <w:t>因公出国（境）费；公务用车购置及运行维护费支出4.60万元，占57.36%，与上年相比无变化，主要原因是：</w:t>
      </w:r>
      <w:r>
        <w:rPr>
          <w:rFonts w:hint="eastAsia" w:ascii="仿宋_GB2312" w:eastAsia="仿宋_GB2312"/>
          <w:b w:val="0"/>
          <w:sz w:val="32"/>
          <w:szCs w:val="32"/>
          <w:shd w:val="clear" w:color="auto" w:fill="auto"/>
          <w:lang w:eastAsia="zh-CN"/>
        </w:rPr>
        <w:t>公务用车运行维护费与上年支出一致，无变化</w:t>
      </w:r>
      <w:r>
        <w:rPr>
          <w:rFonts w:ascii="仿宋_GB2312" w:eastAsia="仿宋_GB2312"/>
          <w:b w:val="0"/>
          <w:sz w:val="32"/>
          <w:szCs w:val="32"/>
          <w:shd w:val="clear" w:color="auto" w:fill="auto"/>
        </w:rPr>
        <w:t>；公务接待费支出0.00万元，占0.00%，与上年相比无变化，主要原因是：本年预算没有列支公务接待费。</w:t>
      </w:r>
      <w:bookmarkStart w:id="0" w:name="_GoBack"/>
      <w:bookmarkEnd w:id="0"/>
    </w:p>
    <w:p>
      <w:pPr>
        <w:widowControl/>
        <w:spacing w:before="0" w:beforeLines="0" w:beforeAutospacing="0" w:after="0" w:afterLines="0" w:afterAutospacing="0" w:line="240" w:lineRule="auto"/>
        <w:ind w:firstLine="640" w:firstLineChars="200"/>
        <w:jc w:val="left"/>
        <w:rPr>
          <w:rFonts w:ascii="仿宋_GB2312" w:eastAsia="仿宋_GB2312"/>
          <w:sz w:val="32"/>
          <w:szCs w:val="32"/>
          <w:shd w:val="clear" w:color="auto" w:fill="auto"/>
        </w:rPr>
      </w:pPr>
      <w:r>
        <w:rPr>
          <w:rFonts w:ascii="仿宋_GB2312" w:eastAsia="仿宋_GB2312"/>
          <w:b w:val="0"/>
          <w:sz w:val="32"/>
          <w:szCs w:val="32"/>
          <w:shd w:val="clear" w:color="auto" w:fill="auto"/>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因公出国（境）费支出3.42万元，开支内容包括</w:t>
      </w:r>
      <w:r>
        <w:rPr>
          <w:rFonts w:hint="eastAsia" w:ascii="仿宋_GB2312" w:eastAsia="仿宋_GB2312"/>
          <w:b w:val="0"/>
          <w:sz w:val="32"/>
          <w:szCs w:val="32"/>
          <w:shd w:val="clear" w:color="auto" w:fill="auto"/>
        </w:rPr>
        <w:t>单位公务出国（境）的国际旅费、国外城市间的交通费、住宿费、伙食费、培训费、公杂费等支出</w:t>
      </w:r>
      <w:r>
        <w:rPr>
          <w:rFonts w:ascii="仿宋_GB2312" w:eastAsia="仿宋_GB2312"/>
          <w:b w:val="0"/>
          <w:sz w:val="32"/>
          <w:szCs w:val="32"/>
          <w:shd w:val="clear" w:color="auto" w:fill="auto"/>
        </w:rPr>
        <w:t>。单位全年安排的因公出国（境）团组2个，因公出国（境）4人次。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公务用车购置及运行维护费4.60万元，其中：公务用车购置费0.00万元，公务用车运行维护费4.60万元。公务用车运行维护费开支内容包括车辆加油、维修维护保养、车辆保险等。公务用车购置数0辆，公务用车保有量8辆。国有资产占用情况中固定资产车辆8辆，与公务用车保有量差异原因是：固定资产车辆与公务用车保有量一致。</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公务接待费0.00万元，开支内容包括</w:t>
      </w:r>
      <w:r>
        <w:rPr>
          <w:rFonts w:hint="eastAsia" w:ascii="仿宋_GB2312" w:eastAsia="仿宋_GB2312"/>
          <w:b w:val="0"/>
          <w:sz w:val="32"/>
          <w:szCs w:val="32"/>
          <w:shd w:val="clear" w:color="auto" w:fill="auto"/>
          <w:lang w:eastAsia="zh-CN"/>
        </w:rPr>
        <w:t>无公务接待费</w:t>
      </w:r>
      <w:r>
        <w:rPr>
          <w:rFonts w:ascii="仿宋_GB2312" w:eastAsia="仿宋_GB2312"/>
          <w:b w:val="0"/>
          <w:sz w:val="32"/>
          <w:szCs w:val="32"/>
          <w:shd w:val="clear" w:color="auto" w:fill="auto"/>
        </w:rPr>
        <w:t>。单位全年安排的国内公务接待0批次，0人次。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与全年预算相比，财政拨款“三公”经费支出全年预算数8.02万元，决算数8.02万元，预决算差异率0.00%，主要原因是：严格按照</w:t>
      </w:r>
      <w:r>
        <w:rPr>
          <w:rFonts w:hint="eastAsia" w:ascii="仿宋_GB2312" w:eastAsia="仿宋_GB2312"/>
          <w:b w:val="0"/>
          <w:sz w:val="32"/>
          <w:szCs w:val="32"/>
          <w:shd w:val="clear" w:color="auto" w:fill="auto"/>
          <w:lang w:eastAsia="zh-CN"/>
        </w:rPr>
        <w:t>预算执行</w:t>
      </w:r>
      <w:r>
        <w:rPr>
          <w:rFonts w:ascii="仿宋_GB2312" w:eastAsia="仿宋_GB2312"/>
          <w:b w:val="0"/>
          <w:sz w:val="32"/>
          <w:szCs w:val="32"/>
          <w:shd w:val="clear" w:color="auto" w:fill="auto"/>
        </w:rPr>
        <w:t>，</w:t>
      </w:r>
      <w:r>
        <w:rPr>
          <w:rFonts w:hint="eastAsia" w:ascii="仿宋_GB2312" w:eastAsia="仿宋_GB2312"/>
          <w:b w:val="0"/>
          <w:sz w:val="32"/>
          <w:szCs w:val="32"/>
          <w:shd w:val="clear" w:color="auto" w:fill="auto"/>
          <w:lang w:eastAsia="zh-CN"/>
        </w:rPr>
        <w:t>预决算无差异</w:t>
      </w:r>
      <w:r>
        <w:rPr>
          <w:rFonts w:ascii="仿宋_GB2312" w:eastAsia="仿宋_GB2312"/>
          <w:b w:val="0"/>
          <w:sz w:val="32"/>
          <w:szCs w:val="32"/>
          <w:shd w:val="clear" w:color="auto" w:fill="auto"/>
        </w:rPr>
        <w:t>。其中：因公出国（境）费全年预算数3.42万元，决算数3.42万元，预决算差异率0.00%，主要原因是：本年度按预算支出因公出国（境）费，无差异</w:t>
      </w:r>
      <w:r>
        <w:rPr>
          <w:rFonts w:hint="eastAsia" w:ascii="仿宋_GB2312" w:eastAsia="仿宋_GB2312"/>
          <w:b w:val="0"/>
          <w:sz w:val="32"/>
          <w:szCs w:val="32"/>
          <w:shd w:val="clear" w:color="auto" w:fill="auto"/>
          <w:lang w:eastAsia="zh-CN"/>
        </w:rPr>
        <w:t>；</w:t>
      </w:r>
      <w:r>
        <w:rPr>
          <w:rFonts w:ascii="仿宋_GB2312" w:eastAsia="仿宋_GB2312"/>
          <w:b w:val="0"/>
          <w:sz w:val="32"/>
          <w:szCs w:val="32"/>
          <w:shd w:val="clear" w:color="auto" w:fill="auto"/>
        </w:rPr>
        <w:t>公务用车购置费全年预算数0.00万元，决算数0.00万元，预决算差异率0.00%，主要原因是：本年预算没有列支公务用车购置费</w:t>
      </w:r>
      <w:r>
        <w:rPr>
          <w:rFonts w:hint="eastAsia" w:ascii="仿宋_GB2312" w:eastAsia="仿宋_GB2312"/>
          <w:b w:val="0"/>
          <w:sz w:val="32"/>
          <w:szCs w:val="32"/>
          <w:shd w:val="clear" w:color="auto" w:fill="auto"/>
          <w:lang w:eastAsia="zh-CN"/>
        </w:rPr>
        <w:t>；</w:t>
      </w:r>
      <w:r>
        <w:rPr>
          <w:rFonts w:ascii="仿宋_GB2312" w:eastAsia="仿宋_GB2312"/>
          <w:b w:val="0"/>
          <w:sz w:val="32"/>
          <w:szCs w:val="32"/>
          <w:shd w:val="clear" w:color="auto" w:fill="auto"/>
        </w:rPr>
        <w:t>公务用车运行维护费全年预算数4.60万元，决算数4.60万元，预决算差异率0.00%，主要原因是：严格按照</w:t>
      </w:r>
      <w:r>
        <w:rPr>
          <w:rFonts w:hint="eastAsia" w:ascii="仿宋_GB2312" w:eastAsia="仿宋_GB2312"/>
          <w:b w:val="0"/>
          <w:sz w:val="32"/>
          <w:szCs w:val="32"/>
          <w:shd w:val="clear" w:color="auto" w:fill="auto"/>
          <w:lang w:eastAsia="zh-CN"/>
        </w:rPr>
        <w:t>预算执行</w:t>
      </w:r>
      <w:r>
        <w:rPr>
          <w:rFonts w:ascii="仿宋_GB2312" w:eastAsia="仿宋_GB2312"/>
          <w:b w:val="0"/>
          <w:sz w:val="32"/>
          <w:szCs w:val="32"/>
          <w:shd w:val="clear" w:color="auto" w:fill="auto"/>
        </w:rPr>
        <w:t>，</w:t>
      </w:r>
      <w:r>
        <w:rPr>
          <w:rFonts w:hint="eastAsia" w:ascii="仿宋_GB2312" w:eastAsia="仿宋_GB2312"/>
          <w:b w:val="0"/>
          <w:sz w:val="32"/>
          <w:szCs w:val="32"/>
          <w:shd w:val="clear" w:color="auto" w:fill="auto"/>
          <w:lang w:eastAsia="zh-CN"/>
        </w:rPr>
        <w:t>预决算无差异；</w:t>
      </w:r>
      <w:r>
        <w:rPr>
          <w:rFonts w:ascii="仿宋_GB2312" w:eastAsia="仿宋_GB2312"/>
          <w:b w:val="0"/>
          <w:sz w:val="32"/>
          <w:szCs w:val="32"/>
          <w:shd w:val="clear" w:color="auto" w:fill="auto"/>
        </w:rPr>
        <w:t>公务接待费全年预算数0.00万元，决算数0.00万元，预决算差异率0.00%，主要原因是：本年预算没有列支公务接待费。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十、其他重要事项的情况说明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shd w:val="clear" w:color="auto" w:fill="auto"/>
        </w:rPr>
      </w:pPr>
      <w:r>
        <w:rPr>
          <w:rFonts w:ascii="仿宋_GB2312" w:eastAsia="仿宋_GB2312"/>
          <w:b/>
          <w:sz w:val="32"/>
          <w:szCs w:val="32"/>
          <w:shd w:val="clear" w:color="auto" w:fill="auto"/>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2024年度新疆维吾尔自治区植物保护站</w:t>
      </w:r>
      <w:r>
        <w:rPr>
          <w:rFonts w:hint="eastAsia" w:ascii="仿宋_GB2312" w:eastAsia="仿宋_GB2312"/>
          <w:b w:val="0"/>
          <w:sz w:val="32"/>
          <w:szCs w:val="32"/>
          <w:shd w:val="clear" w:color="auto" w:fill="auto"/>
          <w:lang w:eastAsia="zh-CN"/>
        </w:rPr>
        <w:t>单位（事业单位）</w:t>
      </w:r>
      <w:r>
        <w:rPr>
          <w:rFonts w:ascii="仿宋_GB2312" w:eastAsia="仿宋_GB2312"/>
          <w:b w:val="0"/>
          <w:sz w:val="32"/>
          <w:szCs w:val="32"/>
          <w:shd w:val="clear" w:color="auto" w:fill="auto"/>
        </w:rPr>
        <w:t>公用经费支出53.77万元，比上年增加2.67万元，增长5.23%，主要原因是：本年人员发生变化，工会经费及福利费增加。</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shd w:val="clear" w:color="auto" w:fill="auto"/>
        </w:rPr>
      </w:pPr>
      <w:r>
        <w:rPr>
          <w:rFonts w:ascii="仿宋_GB2312" w:eastAsia="仿宋_GB2312"/>
          <w:b/>
          <w:sz w:val="32"/>
          <w:szCs w:val="32"/>
          <w:shd w:val="clear" w:color="auto" w:fill="auto"/>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2024年度政府采购支出总额2,451.80万元，其中：政府采购货物支出2,294.09万元、政府采购工程支出0.00万元、政府采购服务支出157.71万元。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授予中小企业合同金额2,451.80万元，占政府采购支出总额的100.00%，其中：授予小微企业合同金额2,451.80万元，占政府采购支出总额的100.00%。</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shd w:val="clear" w:color="auto" w:fill="auto"/>
        </w:rPr>
      </w:pPr>
      <w:r>
        <w:rPr>
          <w:rFonts w:ascii="仿宋_GB2312" w:eastAsia="仿宋_GB2312"/>
          <w:b/>
          <w:sz w:val="32"/>
          <w:szCs w:val="32"/>
          <w:shd w:val="clear" w:color="auto" w:fill="auto"/>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截至2024年12月31日，房屋3,220.99平方米，价值113.97万元。车辆8辆，价值261.73万元，其中：副部（省）级及以上领导用车0辆、主要负责人用车0辆、机要通信用车0辆、应急保障用车0辆、执法执勤用车0辆、特种专业技术用车3辆、离退休干部服务用车0辆、其他用车5辆，其他用车主要是：一般公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yellow"/>
          <w:shd w:val="clear" w:color="auto" w:fill="auto"/>
        </w:rPr>
      </w:pPr>
      <w:r>
        <w:rPr>
          <w:rFonts w:ascii="仿宋_GB2312" w:eastAsia="仿宋_GB2312"/>
          <w:b w:val="0"/>
          <w:sz w:val="32"/>
          <w:szCs w:val="32"/>
          <w:shd w:val="clear" w:color="auto" w:fill="auto"/>
        </w:rPr>
        <w:t>根据预算绩效管理要求，本单位2024年度预算绩效评价项目2个，全年预算数611.30万元，全年执行数611.30万元，预算绩效管理取得的成效：</w:t>
      </w:r>
      <w:r>
        <w:rPr>
          <w:rFonts w:ascii="仿宋_GB2312" w:eastAsia="仿宋_GB2312"/>
          <w:b w:val="0"/>
          <w:sz w:val="32"/>
          <w:szCs w:val="32"/>
          <w:highlight w:val="none"/>
          <w:shd w:val="clear" w:color="auto" w:fill="auto"/>
        </w:rPr>
        <w:t>一是将绩效目标管理融入部门预算编制的各个环节，做到绩效目标与预算编制同步申报、同步审核、同步批复，推动预算绩效深度融合；二是严格按照项目绩效指标完成工作，做到专款专用，逐步形成从目标编审到绩效跟踪、绩效自评；发现的问题及原因：一是制定绩效目标不够全面细致，导致实际工作与绩效目标产生偏离；二是无法预见政策变动及其他因素的影响，导致编制的绩效 目标发生偏差；下一步改进措施：一是精确做好单位预算工作；明确绩效目标，做好经费年度使用计划；二是落实项目执行责任人，加强项目资金使用管理，严格按项目进度要求加快项目经费支出。具体项目</w:t>
      </w:r>
      <w:r>
        <w:rPr>
          <w:rFonts w:hint="eastAsia" w:ascii="仿宋_GB2312" w:eastAsia="仿宋_GB2312"/>
          <w:b w:val="0"/>
          <w:sz w:val="32"/>
          <w:szCs w:val="32"/>
          <w:highlight w:val="none"/>
          <w:shd w:val="clear" w:color="auto" w:fill="auto"/>
          <w:lang w:eastAsia="zh-CN"/>
        </w:rPr>
        <w:t>自评情况附</w:t>
      </w:r>
      <w:r>
        <w:rPr>
          <w:rFonts w:ascii="仿宋_GB2312" w:eastAsia="仿宋_GB2312"/>
          <w:b w:val="0"/>
          <w:sz w:val="32"/>
          <w:szCs w:val="32"/>
          <w:highlight w:val="none"/>
          <w:shd w:val="clear" w:color="auto" w:fill="auto"/>
        </w:rPr>
        <w:t>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shd w:val="clear" w:color="auto" w:fill="auto"/>
        </w:rPr>
      </w:pPr>
      <w:r>
        <w:rPr>
          <w:rFonts w:ascii="黑体" w:eastAsia="黑体"/>
          <w:b w:val="0"/>
          <w:sz w:val="32"/>
          <w:szCs w:val="32"/>
          <w:shd w:val="clear" w:color="auto" w:fill="auto"/>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shd w:val="clear" w:color="auto" w:fill="auto"/>
        </w:rPr>
      </w:pPr>
      <w:r>
        <w:rPr>
          <w:rFonts w:ascii="仿宋_GB2312" w:eastAsia="仿宋_GB2312"/>
          <w:b w:val="0"/>
          <w:sz w:val="32"/>
          <w:szCs w:val="32"/>
          <w:shd w:val="clear" w:color="auto" w:fill="auto"/>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shd w:val="clear" w:color="auto" w:fill="auto"/>
        </w:rPr>
      </w:pPr>
    </w:p>
    <w:p>
      <w:pPr>
        <w:widowControl/>
        <w:rPr>
          <w:shd w:val="clear" w:color="auto" w:fill="auto"/>
        </w:rPr>
      </w:pPr>
      <w:r>
        <w:rPr>
          <w:b w:val="0"/>
          <w:sz w:val="0"/>
          <w:szCs w:val="0"/>
          <w:shd w:val="clear" w:color="auto" w:fill="auto"/>
        </w:rPr>
        <w:br w:type="page"/>
      </w:r>
    </w:p>
    <w:p>
      <w:pPr>
        <w:widowControl/>
        <w:spacing w:before="0" w:beforeLines="0" w:beforeAutospacing="0" w:after="0" w:afterLines="0" w:afterAutospacing="0" w:line="240" w:lineRule="auto"/>
        <w:jc w:val="center"/>
        <w:outlineLvl w:val="0"/>
        <w:rPr>
          <w:rFonts w:ascii="黑体" w:eastAsia="黑体"/>
          <w:sz w:val="32"/>
          <w:szCs w:val="32"/>
          <w:shd w:val="clear" w:color="auto" w:fill="auto"/>
        </w:rPr>
      </w:pPr>
      <w:r>
        <w:rPr>
          <w:rFonts w:ascii="黑体" w:eastAsia="黑体"/>
          <w:b w:val="0"/>
          <w:sz w:val="32"/>
          <w:szCs w:val="32"/>
          <w:shd w:val="clear" w:color="auto" w:fill="auto"/>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一、财政拨款收入：</w:t>
      </w:r>
      <w:r>
        <w:rPr>
          <w:rFonts w:ascii="仿宋_GB2312" w:eastAsia="仿宋_GB2312"/>
          <w:b w:val="0"/>
          <w:sz w:val="32"/>
          <w:szCs w:val="32"/>
          <w:shd w:val="clear" w:color="auto" w:fill="auto"/>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二、上级补助收入：</w:t>
      </w:r>
      <w:r>
        <w:rPr>
          <w:rFonts w:ascii="仿宋_GB2312" w:eastAsia="仿宋_GB2312"/>
          <w:b w:val="0"/>
          <w:sz w:val="32"/>
          <w:szCs w:val="32"/>
          <w:shd w:val="clear" w:color="auto" w:fill="auto"/>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三、事业收入：</w:t>
      </w:r>
      <w:r>
        <w:rPr>
          <w:rFonts w:ascii="仿宋_GB2312" w:eastAsia="仿宋_GB2312"/>
          <w:b w:val="0"/>
          <w:sz w:val="32"/>
          <w:szCs w:val="32"/>
          <w:shd w:val="clear" w:color="auto" w:fill="auto"/>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四、经营收入：</w:t>
      </w:r>
      <w:r>
        <w:rPr>
          <w:rFonts w:ascii="仿宋_GB2312" w:eastAsia="仿宋_GB2312"/>
          <w:b w:val="0"/>
          <w:sz w:val="32"/>
          <w:szCs w:val="32"/>
          <w:shd w:val="clear" w:color="auto" w:fill="auto"/>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五、附属单位上缴收入：</w:t>
      </w:r>
      <w:r>
        <w:rPr>
          <w:rFonts w:ascii="仿宋_GB2312" w:eastAsia="仿宋_GB2312"/>
          <w:b w:val="0"/>
          <w:sz w:val="32"/>
          <w:szCs w:val="32"/>
          <w:shd w:val="clear" w:color="auto" w:fill="auto"/>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六、其他收入：</w:t>
      </w:r>
      <w:r>
        <w:rPr>
          <w:rFonts w:ascii="仿宋_GB2312" w:eastAsia="仿宋_GB2312"/>
          <w:b w:val="0"/>
          <w:sz w:val="32"/>
          <w:szCs w:val="32"/>
          <w:shd w:val="clear" w:color="auto" w:fill="auto"/>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七、年初结转和结余：</w:t>
      </w:r>
      <w:r>
        <w:rPr>
          <w:rFonts w:ascii="仿宋_GB2312" w:eastAsia="仿宋_GB2312"/>
          <w:b w:val="0"/>
          <w:sz w:val="32"/>
          <w:szCs w:val="32"/>
          <w:shd w:val="clear" w:color="auto" w:fill="auto"/>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八、年末结转和结余：</w:t>
      </w:r>
      <w:r>
        <w:rPr>
          <w:rFonts w:ascii="仿宋_GB2312" w:eastAsia="仿宋_GB2312"/>
          <w:b w:val="0"/>
          <w:sz w:val="32"/>
          <w:szCs w:val="32"/>
          <w:shd w:val="clear" w:color="auto" w:fill="auto"/>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九、基本支出：</w:t>
      </w:r>
      <w:r>
        <w:rPr>
          <w:rFonts w:ascii="仿宋_GB2312" w:eastAsia="仿宋_GB2312"/>
          <w:b w:val="0"/>
          <w:sz w:val="32"/>
          <w:szCs w:val="32"/>
          <w:shd w:val="clear" w:color="auto" w:fill="auto"/>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十、项目支出：</w:t>
      </w:r>
      <w:r>
        <w:rPr>
          <w:rFonts w:ascii="仿宋_GB2312" w:eastAsia="仿宋_GB2312"/>
          <w:b w:val="0"/>
          <w:sz w:val="32"/>
          <w:szCs w:val="32"/>
          <w:shd w:val="clear" w:color="auto" w:fill="auto"/>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十一、经营支出：</w:t>
      </w:r>
      <w:r>
        <w:rPr>
          <w:rFonts w:ascii="仿宋_GB2312" w:eastAsia="仿宋_GB2312"/>
          <w:b w:val="0"/>
          <w:sz w:val="32"/>
          <w:szCs w:val="32"/>
          <w:shd w:val="clear" w:color="auto" w:fill="auto"/>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十二、对附属单位补助支出：</w:t>
      </w:r>
      <w:r>
        <w:rPr>
          <w:rFonts w:ascii="仿宋_GB2312" w:eastAsia="仿宋_GB2312"/>
          <w:b w:val="0"/>
          <w:sz w:val="32"/>
          <w:szCs w:val="32"/>
          <w:shd w:val="clear" w:color="auto" w:fill="auto"/>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十三、“三公”经费：</w:t>
      </w:r>
      <w:r>
        <w:rPr>
          <w:rFonts w:ascii="仿宋_GB2312" w:eastAsia="仿宋_GB2312"/>
          <w:b w:val="0"/>
          <w:sz w:val="32"/>
          <w:szCs w:val="32"/>
          <w:shd w:val="clear" w:color="auto" w:fill="auto"/>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shd w:val="clear" w:color="auto" w:fill="auto"/>
        </w:rPr>
      </w:pPr>
      <w:r>
        <w:rPr>
          <w:rFonts w:ascii="仿宋_GB2312" w:eastAsia="仿宋_GB2312"/>
          <w:b/>
          <w:sz w:val="32"/>
          <w:szCs w:val="32"/>
          <w:shd w:val="clear" w:color="auto" w:fill="auto"/>
        </w:rPr>
        <w:t>十四、机关运行经费：</w:t>
      </w:r>
      <w:r>
        <w:rPr>
          <w:rFonts w:ascii="仿宋_GB2312" w:eastAsia="仿宋_GB2312"/>
          <w:b w:val="0"/>
          <w:sz w:val="32"/>
          <w:szCs w:val="32"/>
          <w:shd w:val="clear" w:color="auto" w:fill="auto"/>
        </w:rPr>
        <w:t>行政单位和参照公务员法管理的事业单位财政拨款基本支出中的公用经费支出。</w:t>
      </w:r>
    </w:p>
    <w:p>
      <w:pPr>
        <w:widowControl/>
        <w:rPr>
          <w:shd w:val="clear" w:color="auto" w:fill="auto"/>
        </w:rPr>
      </w:pPr>
      <w:r>
        <w:rPr>
          <w:b w:val="0"/>
          <w:sz w:val="0"/>
          <w:szCs w:val="0"/>
          <w:shd w:val="clear" w:color="auto" w:fill="auto"/>
        </w:rPr>
        <w:br w:type="page"/>
      </w:r>
    </w:p>
    <w:p>
      <w:pPr>
        <w:widowControl/>
        <w:spacing w:before="0" w:beforeLines="0" w:beforeAutospacing="0" w:after="0" w:afterLines="0" w:afterAutospacing="0" w:line="240" w:lineRule="auto"/>
        <w:jc w:val="center"/>
        <w:outlineLvl w:val="0"/>
        <w:rPr>
          <w:rFonts w:ascii="黑体" w:eastAsia="黑体"/>
          <w:sz w:val="32"/>
          <w:szCs w:val="32"/>
          <w:shd w:val="clear" w:color="auto" w:fill="auto"/>
        </w:rPr>
      </w:pPr>
      <w:r>
        <w:rPr>
          <w:rFonts w:ascii="黑体" w:eastAsia="黑体"/>
          <w:b w:val="0"/>
          <w:sz w:val="32"/>
          <w:szCs w:val="32"/>
          <w:shd w:val="clear" w:color="auto" w:fill="auto"/>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shd w:val="clear" w:color="auto" w:fill="auto"/>
        </w:rPr>
      </w:pPr>
      <w:r>
        <w:rPr>
          <w:rFonts w:ascii="仿宋_GB2312" w:eastAsia="仿宋_GB2312"/>
          <w:b w:val="0"/>
          <w:sz w:val="32"/>
          <w:szCs w:val="32"/>
          <w:shd w:val="clear" w:color="auto" w:fill="auto"/>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shd w:val="clear" w:color="auto" w:fill="auto"/>
        </w:rPr>
      </w:pPr>
      <w:r>
        <w:rPr>
          <w:rFonts w:ascii="仿宋_GB2312" w:eastAsia="仿宋_GB2312"/>
          <w:b w:val="0"/>
          <w:sz w:val="32"/>
          <w:szCs w:val="32"/>
          <w:shd w:val="clear" w:color="auto" w:fill="auto"/>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shd w:val="clear" w:color="auto" w:fill="auto"/>
        </w:rPr>
      </w:pPr>
      <w:r>
        <w:rPr>
          <w:rFonts w:ascii="仿宋_GB2312" w:eastAsia="仿宋_GB2312"/>
          <w:b w:val="0"/>
          <w:sz w:val="32"/>
          <w:szCs w:val="32"/>
          <w:shd w:val="clear" w:color="auto" w:fill="auto"/>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shd w:val="clear" w:color="auto" w:fill="auto"/>
        </w:rPr>
      </w:pPr>
      <w:r>
        <w:rPr>
          <w:rFonts w:ascii="仿宋_GB2312" w:eastAsia="仿宋_GB2312"/>
          <w:b w:val="0"/>
          <w:sz w:val="32"/>
          <w:szCs w:val="32"/>
          <w:shd w:val="clear" w:color="auto" w:fill="auto"/>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shd w:val="clear" w:color="auto" w:fill="auto"/>
        </w:rPr>
      </w:pPr>
      <w:r>
        <w:rPr>
          <w:rFonts w:ascii="仿宋_GB2312" w:eastAsia="仿宋_GB2312"/>
          <w:b w:val="0"/>
          <w:sz w:val="32"/>
          <w:szCs w:val="32"/>
          <w:shd w:val="clear" w:color="auto" w:fill="auto"/>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shd w:val="clear" w:color="auto" w:fill="auto"/>
        </w:rPr>
      </w:pPr>
      <w:r>
        <w:rPr>
          <w:rFonts w:ascii="仿宋_GB2312" w:eastAsia="仿宋_GB2312"/>
          <w:b w:val="0"/>
          <w:sz w:val="32"/>
          <w:szCs w:val="32"/>
          <w:shd w:val="clear" w:color="auto" w:fill="auto"/>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shd w:val="clear" w:color="auto" w:fill="auto"/>
        </w:rPr>
      </w:pPr>
      <w:r>
        <w:rPr>
          <w:rFonts w:ascii="仿宋_GB2312" w:eastAsia="仿宋_GB2312"/>
          <w:b w:val="0"/>
          <w:sz w:val="32"/>
          <w:szCs w:val="32"/>
          <w:shd w:val="clear" w:color="auto" w:fill="auto"/>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shd w:val="clear" w:color="auto" w:fill="auto"/>
        </w:rPr>
      </w:pPr>
      <w:r>
        <w:rPr>
          <w:rFonts w:ascii="仿宋_GB2312" w:eastAsia="仿宋_GB2312"/>
          <w:b w:val="0"/>
          <w:sz w:val="32"/>
          <w:szCs w:val="32"/>
          <w:shd w:val="clear" w:color="auto" w:fill="auto"/>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shd w:val="clear" w:color="auto" w:fill="auto"/>
        </w:rPr>
      </w:pPr>
      <w:r>
        <w:rPr>
          <w:rFonts w:ascii="仿宋_GB2312" w:eastAsia="仿宋_GB2312"/>
          <w:b w:val="0"/>
          <w:sz w:val="32"/>
          <w:szCs w:val="32"/>
          <w:shd w:val="clear" w:color="auto" w:fill="auto"/>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9663D"/>
    <w:rsid w:val="0E48392F"/>
    <w:rsid w:val="28390D74"/>
    <w:rsid w:val="387C548A"/>
    <w:rsid w:val="406E4C2F"/>
    <w:rsid w:val="48FC1A3A"/>
    <w:rsid w:val="4D510086"/>
    <w:rsid w:val="57EB63A6"/>
    <w:rsid w:val="64A635CF"/>
    <w:rsid w:val="672D07B4"/>
    <w:rsid w:val="6C7A7C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1284</Words>
  <Characters>1502</Characters>
  <Lines>0</Lines>
  <Paragraphs>0</Paragraphs>
  <TotalTime>0</TotalTime>
  <ScaleCrop>false</ScaleCrop>
  <LinksUpToDate>false</LinksUpToDate>
  <CharactersWithSpaces>1502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2025-08-14T03:30:00Z</dcterms:created>
  <dc:creator>Administrator</dc:creator>
  <cp:lastModifiedBy>Administrator</cp:lastModifiedBy>
  <dcterms:modified xsi:type="dcterms:W3CDTF">2025-08-27T11:35:02Z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KSOTemplateDocerSaveRecord">
    <vt:lpwstr>eyJoZGlkIjoiODYzNmVmNWFjNWNiYmY4OWU2NzZkODg3MDk0ZTQ1MjAiLCJ1c2VySWQiOiI0NTI1NjE5MjkifQ==</vt:lpwstr>
  </property>
  <property fmtid="{D5CDD505-2E9C-101B-9397-08002B2CF9AE}" pid="4" name="ICV">
    <vt:lpwstr>487743A2E55646119B6C60998D904B06_12</vt:lpwstr>
  </property>
</Properties>
</file>