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新疆农业职业技术学院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20</w:t>
      </w:r>
      <w:r>
        <w:rPr>
          <w:rFonts w:hint="eastAsia" w:ascii="方正小标宋_GBK" w:hAnsi="宋体" w:eastAsia="方正小标宋_GBK"/>
          <w:sz w:val="44"/>
          <w:szCs w:val="44"/>
          <w:highlight w:val="none"/>
          <w:lang w:val="en-US" w:eastAsia="zh-CN"/>
        </w:rPr>
        <w:t>2</w:t>
      </w:r>
      <w:r>
        <w:rPr>
          <w:rFonts w:hint="eastAsia" w:ascii="方正小标宋_GBK" w:hAnsi="宋体" w:eastAsia="方正小标宋_GBK"/>
          <w:sz w:val="44"/>
          <w:szCs w:val="44"/>
          <w:highlight w:val="none"/>
          <w:lang w:eastAsia="zh-CN"/>
        </w:rPr>
        <w:t>4年度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8"/>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val="en-US"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r>
        <w:rPr>
          <w:rFonts w:hint="eastAsia" w:ascii="仿宋_GB2312" w:hAnsi="仿宋_GB2312" w:eastAsia="仿宋_GB2312" w:cs="仿宋_GB2312"/>
          <w:sz w:val="32"/>
          <w:szCs w:val="32"/>
          <w:highlight w:val="none"/>
        </w:rPr>
        <w:fldChar w:fldCharType="end"/>
      </w:r>
      <w:r>
        <w:rPr>
          <w:rFonts w:hint="eastAsia" w:ascii="仿宋_GB2312" w:eastAsia="仿宋_GB2312"/>
          <w:sz w:val="32"/>
          <w:szCs w:val="32"/>
          <w:highlight w:val="none"/>
        </w:rPr>
        <w:br w:type="page"/>
      </w:r>
      <w:bookmarkStart w:id="0" w:name="_Toc31918"/>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738"/>
      <w:bookmarkStart w:id="3" w:name="_Toc2898"/>
      <w:r>
        <w:rPr>
          <w:rFonts w:hint="eastAsia" w:ascii="黑体" w:hAnsi="黑体" w:eastAsia="黑体" w:cs="宋体"/>
          <w:bCs/>
          <w:kern w:val="0"/>
          <w:sz w:val="32"/>
          <w:szCs w:val="32"/>
          <w:highlight w:val="none"/>
        </w:rPr>
        <w:t>一、主要职能</w:t>
      </w:r>
      <w:bookmarkEnd w:id="2"/>
      <w:bookmarkEnd w:id="3"/>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新疆农业职业技术大学是一所公办本科层次职业学校。学校前身是创建于1958年的昌吉州合作干部学校，2000年升格为新疆农业职业技术学院。2024年6月，教育部批准以新疆农业职业技术学院为基础设立新疆农业职业技术大学，学校成为新疆首所公办本科层次职业学校。</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2006年学校被教育部、财政部确定为全国首批28所“国家示范性高等职业院校建设单位”，并于2009年以优异成绩通过验收。学校是新疆首批“高等职业教育与本科教育联合培养应用本科人才”试点高职院校。2019年被教育部认定为“优质专科高等职业院校”，被教育部、财政部列为“中国特色高水平高职学校和专业建设计划建设单位”。2021年被农业农村部、教育部认定为“全国百所乡村振兴人才培养优质校”。学校先后荣获“全国职业教育先进单位”“全国创先争优先进基层党组织”“黄炎培职业教育优秀学校”“全国三八红旗集体”“全国先进关工委集体”“全国百所德育科研名校”“全国高校毕业生就业典型经验高校”“全国实践育人创新创业基地”“全国民主管理先进单位”“教育部现代学徒制试点单位”“全国职业院校教学管理50强”“学生管理50强”“实习管理50强”。入选全国第一批示范性职业教育集团（联盟）、职业教育示范性虚拟仿真实训基地培育项目和全国首批职业院校校长培训培育基地，是全国高职院校教师发展指数优秀院校。长期位居全国涉农高职院校前列，是新疆职业教育的一面旗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hAnsi="仿宋" w:eastAsia="仿宋_GB2312"/>
          <w:sz w:val="32"/>
          <w:szCs w:val="32"/>
        </w:rPr>
        <w:t>学校占地面积6000余亩，设有昌吉校区和乌鲁木齐校区，交通便利，均处乌鲁木齐国际机场、高铁站30公里交通圈内。乌昌地处亚欧大陆中心，是新疆经济发展的核心增长极，上市公司及规模以上企业云集，为学校深化产教融合、校企合作提供了广阔的平台，是广大学子实习、就业“双基地”。</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1387"/>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新疆农业职业技术学院</w:t>
      </w: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sz w:val="32"/>
          <w:szCs w:val="32"/>
          <w:highlight w:val="none"/>
          <w:lang w:val="en-US" w:eastAsia="zh-CN"/>
        </w:rPr>
        <w:t>721</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en-US" w:eastAsia="zh-CN"/>
        </w:rPr>
        <w:t>436</w:t>
      </w:r>
      <w:r>
        <w:rPr>
          <w:rFonts w:hint="eastAsia" w:ascii="仿宋_GB2312" w:eastAsia="仿宋_GB2312"/>
          <w:sz w:val="32"/>
          <w:szCs w:val="32"/>
          <w:highlight w:val="none"/>
        </w:rPr>
        <w:t>人</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减少6</w:t>
      </w:r>
      <w:r>
        <w:rPr>
          <w:rFonts w:hint="eastAsia" w:ascii="仿宋_GB2312" w:hAnsi="宋体" w:eastAsia="仿宋_GB2312" w:cs="宋体"/>
          <w:color w:val="auto"/>
          <w:kern w:val="0"/>
          <w:sz w:val="32"/>
          <w:szCs w:val="32"/>
          <w:highlight w:val="none"/>
        </w:rPr>
        <w:t>人；</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人，</w:t>
      </w:r>
      <w:r>
        <w:rPr>
          <w:rFonts w:hint="eastAsia" w:ascii="仿宋_GB2312" w:hAnsi="宋体" w:eastAsia="仿宋_GB2312" w:cs="宋体"/>
          <w:color w:val="auto"/>
          <w:kern w:val="0"/>
          <w:sz w:val="32"/>
          <w:szCs w:val="32"/>
          <w:highlight w:val="none"/>
        </w:rPr>
        <w:t>增加</w:t>
      </w:r>
      <w:r>
        <w:rPr>
          <w:rFonts w:hint="eastAsia" w:ascii="仿宋_GB2312" w:eastAsia="仿宋_GB2312"/>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hint="eastAsia" w:ascii="仿宋_GB2312" w:eastAsia="仿宋_GB2312"/>
          <w:sz w:val="32"/>
          <w:szCs w:val="32"/>
          <w:highlight w:val="none"/>
        </w:rPr>
        <w:t>退休人员</w:t>
      </w:r>
      <w:r>
        <w:rPr>
          <w:rFonts w:hint="eastAsia" w:ascii="仿宋_GB2312" w:eastAsia="仿宋_GB2312"/>
          <w:sz w:val="32"/>
          <w:szCs w:val="32"/>
          <w:highlight w:val="none"/>
          <w:lang w:val="en-US" w:eastAsia="zh-CN"/>
        </w:rPr>
        <w:t>284</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hAnsi="宋体" w:eastAsia="仿宋_GB2312" w:cs="宋体"/>
          <w:color w:val="auto"/>
          <w:kern w:val="0"/>
          <w:sz w:val="32"/>
          <w:szCs w:val="32"/>
          <w:highlight w:val="none"/>
        </w:rPr>
        <w:t>增加</w:t>
      </w:r>
      <w:r>
        <w:rPr>
          <w:rFonts w:hint="eastAsia" w:ascii="仿宋_GB2312" w:hAnsi="宋体" w:eastAsia="仿宋_GB2312" w:cs="宋体"/>
          <w:color w:val="auto"/>
          <w:kern w:val="0"/>
          <w:sz w:val="32"/>
          <w:szCs w:val="32"/>
          <w:highlight w:val="none"/>
          <w:lang w:val="en-US" w:eastAsia="zh-CN"/>
        </w:rPr>
        <w:t>10</w:t>
      </w:r>
      <w:r>
        <w:rPr>
          <w:rFonts w:hint="eastAsia" w:ascii="仿宋_GB2312" w:hAnsi="宋体" w:eastAsia="仿宋_GB2312" w:cs="宋体"/>
          <w:color w:val="auto"/>
          <w:kern w:val="0"/>
          <w:sz w:val="32"/>
          <w:szCs w:val="32"/>
          <w:highlight w:val="none"/>
        </w:rPr>
        <w:t>人</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highlight w:val="none"/>
        </w:rPr>
        <w:t>新疆农业职业技术学院单位无下属预算单位，下设 31 个处室，分别是：中共新疆农业职业技术学院委员会办公室、中共新疆农业职业技术学院委员会组织部、中共新疆农业职业技术学院委员会宣传部、中共新疆农业职业技术学院委员会纪律检查委员会、新疆农业职业技术学院学生工作处、新疆农业职业技术学院人事处、新疆农业职业技术学院计划财务处、新疆农业职业技术学院教务处、新疆农业职业技术学院科研处、新疆农业职业技术学院质量管理办公室、新疆农业职业技术学院招生就业办公室、新疆农业职业技术学院保卫处、新疆农业职业技术学院后勤资产处、新疆农业职业技术学院工会、中国共产主义青年团新疆农业职业技术学院委员会、新疆农业职业技术学院动物科技分院、新疆农业职业技术学院生物科技分院、新疆农业职业技术学院园林科技分院、新疆农业职业技术学院信息技术分院、新疆农业职业技术学院农业工程分院、新疆农业职业技术学院经济贸易分院、新疆农业职业技术学院食品药品分院、新疆农业职业技术学院国际合作分院、新疆农业职业技术学院人文分院、新疆农业职业技术学院马克思主义学院、新疆农业职业技术学院社会服务分院、新疆农业职业技术学院创新创业分院、新疆农业职业技术学院图文信息中心、新疆维吾尔自治区职业教育研究中心、新疆丝路文化创意中心、新疆农业职业技术学院离退休职工管理服务</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6" w:name="_Toc3092"/>
      <w:bookmarkStart w:id="7" w:name="_Toc7559"/>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6321"/>
      <w:bookmarkStart w:id="9" w:name="_Toc12566"/>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pacing w:val="0"/>
          <w:sz w:val="32"/>
          <w:szCs w:val="32"/>
          <w:highlight w:val="none"/>
          <w:lang w:val="en-US" w:eastAsia="zh-CN"/>
        </w:rPr>
        <w:t>收入总计</w:t>
      </w:r>
      <w:r>
        <w:rPr>
          <w:rFonts w:hint="eastAsia" w:ascii="仿宋_GB2312" w:eastAsia="仿宋_GB2312"/>
          <w:b/>
          <w:bCs/>
          <w:sz w:val="32"/>
          <w:szCs w:val="32"/>
          <w:highlight w:val="none"/>
          <w:lang w:val="en-US" w:eastAsia="zh-CN"/>
        </w:rPr>
        <w:t>55335.51</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其中：本年收入合计53285.30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，使用非财政拨款结余（含专用结余）</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，年初结转和结余</w:t>
      </w:r>
      <w:r>
        <w:rPr>
          <w:rFonts w:hint="eastAsia" w:ascii="仿宋_GB2312" w:eastAsia="仿宋_GB2312"/>
          <w:sz w:val="32"/>
          <w:szCs w:val="32"/>
          <w:highlight w:val="none"/>
          <w:lang w:val="en-US" w:eastAsia="zh-CN"/>
        </w:rPr>
        <w:t>2050.21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支出</w:t>
      </w:r>
      <w:r>
        <w:rPr>
          <w:rFonts w:hint="eastAsia" w:ascii="仿宋_GB2312" w:eastAsia="仿宋_GB2312"/>
          <w:b/>
          <w:bCs/>
          <w:sz w:val="32"/>
          <w:szCs w:val="32"/>
          <w:highlight w:val="none"/>
          <w:lang w:val="en-US" w:eastAsia="zh-CN"/>
        </w:rPr>
        <w:t>总计55335.51</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其中：本年支出合计52208.93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结余分配115.35</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，年末结转和结余</w:t>
      </w:r>
      <w:r>
        <w:rPr>
          <w:rFonts w:hint="eastAsia" w:ascii="仿宋_GB2312" w:eastAsia="仿宋_GB2312"/>
          <w:sz w:val="32"/>
          <w:szCs w:val="32"/>
          <w:highlight w:val="none"/>
          <w:lang w:val="en-US" w:eastAsia="zh-CN"/>
        </w:rPr>
        <w:t>3011.23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default" w:ascii="仿宋_GB2312" w:hAnsi="Times New Roman" w:eastAsia="仿宋_GB2312" w:cs="Times New Roman"/>
          <w:sz w:val="32"/>
          <w:szCs w:val="32"/>
          <w:highlight w:val="none"/>
          <w:lang w:val="en-US" w:eastAsia="zh-CN"/>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eastAsia="仿宋_GB2312"/>
          <w:b/>
          <w:bCs w:val="0"/>
          <w:sz w:val="32"/>
          <w:szCs w:val="32"/>
          <w:highlight w:val="none"/>
          <w:lang w:eastAsia="zh-CN"/>
        </w:rPr>
        <w:t>，</w:t>
      </w:r>
      <w:r>
        <w:rPr>
          <w:rFonts w:hint="eastAsia" w:ascii="仿宋_GB2312" w:hAnsi="Times New Roman" w:eastAsia="仿宋_GB2312" w:cs="Times New Roman"/>
          <w:sz w:val="32"/>
          <w:szCs w:val="32"/>
          <w:highlight w:val="none"/>
          <w:lang w:val="en-US" w:eastAsia="zh-CN"/>
        </w:rPr>
        <w:t>收入支出总体</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10044.57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22.18</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default" w:ascii="仿宋_GB2312" w:hAnsi="Times New Roman" w:eastAsia="仿宋_GB2312" w:cs="Times New Roman"/>
          <w:sz w:val="32"/>
          <w:szCs w:val="32"/>
          <w:highlight w:val="none"/>
          <w:lang w:val="en-US" w:eastAsia="zh-CN"/>
        </w:rPr>
        <w:t>为满足学院升本建设目标</w:t>
      </w:r>
      <w:r>
        <w:rPr>
          <w:rFonts w:hint="eastAsia" w:ascii="仿宋_GB2312" w:hAnsi="Times New Roman" w:eastAsia="仿宋_GB2312" w:cs="Times New Roman"/>
          <w:sz w:val="32"/>
          <w:szCs w:val="32"/>
          <w:highlight w:val="none"/>
          <w:lang w:val="en-US" w:eastAsia="zh-CN"/>
        </w:rPr>
        <w:t>，</w:t>
      </w:r>
      <w:r>
        <w:rPr>
          <w:rFonts w:hint="default" w:ascii="仿宋_GB2312" w:hAnsi="Times New Roman" w:eastAsia="仿宋_GB2312" w:cs="Times New Roman"/>
          <w:sz w:val="32"/>
          <w:szCs w:val="32"/>
          <w:highlight w:val="none"/>
          <w:lang w:val="en-US" w:eastAsia="zh-CN"/>
        </w:rPr>
        <w:t>新增发改委安排的债券项目</w:t>
      </w:r>
      <w:r>
        <w:rPr>
          <w:rFonts w:hint="eastAsia" w:ascii="仿宋_GB2312"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10" w:name="_Toc6311"/>
      <w:bookmarkStart w:id="11" w:name="_Toc1979"/>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w:t>
      </w:r>
      <w:r>
        <w:rPr>
          <w:rFonts w:hint="eastAsia" w:ascii="仿宋_GB2312" w:eastAsia="仿宋_GB2312"/>
          <w:b/>
          <w:bCs/>
          <w:sz w:val="32"/>
          <w:szCs w:val="32"/>
          <w:highlight w:val="none"/>
          <w:lang w:val="en-US" w:eastAsia="zh-CN"/>
        </w:rPr>
        <w:t>53285.30</w:t>
      </w:r>
      <w:r>
        <w:rPr>
          <w:rFonts w:hint="eastAsia" w:ascii="仿宋_GB2312" w:eastAsia="仿宋_GB2312"/>
          <w:b/>
          <w:bCs/>
          <w:sz w:val="32"/>
          <w:szCs w:val="32"/>
          <w:highlight w:val="none"/>
        </w:rPr>
        <w:t>万元，</w:t>
      </w:r>
      <w:r>
        <w:rPr>
          <w:rFonts w:hint="eastAsia" w:ascii="仿宋_GB2312" w:hAnsi="Times New Roman" w:eastAsia="仿宋_GB2312" w:cs="Times New Roman"/>
          <w:sz w:val="32"/>
          <w:szCs w:val="32"/>
          <w:highlight w:val="none"/>
          <w:lang w:val="en-US" w:eastAsia="zh-CN"/>
        </w:rPr>
        <w:t>其中：财政拨款收入43,543.91万元,占81.72%；上级补助收入0万元，占0%；事业收入8357.17万元，占15.68%；经</w:t>
      </w:r>
      <w:r>
        <w:rPr>
          <w:rFonts w:hint="eastAsia" w:ascii="仿宋_GB2312" w:eastAsia="仿宋_GB2312"/>
          <w:sz w:val="32"/>
          <w:szCs w:val="32"/>
          <w:highlight w:val="none"/>
        </w:rPr>
        <w:t>营收入</w:t>
      </w:r>
      <w:r>
        <w:rPr>
          <w:rFonts w:hint="eastAsia" w:ascii="仿宋_GB2312" w:eastAsia="仿宋_GB2312"/>
          <w:sz w:val="32"/>
          <w:szCs w:val="32"/>
          <w:highlight w:val="none"/>
          <w:lang w:val="en-US" w:eastAsia="zh-CN"/>
        </w:rPr>
        <w:t>672.94</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1.26</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%；其他收入</w:t>
      </w:r>
      <w:r>
        <w:rPr>
          <w:rFonts w:hint="eastAsia" w:ascii="仿宋_GB2312" w:eastAsia="仿宋_GB2312"/>
          <w:sz w:val="32"/>
          <w:szCs w:val="32"/>
          <w:highlight w:val="none"/>
          <w:lang w:val="en-US" w:eastAsia="zh-CN"/>
        </w:rPr>
        <w:t>711.28</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1.33</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0629"/>
      <w:bookmarkStart w:id="13" w:name="_Toc27961"/>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w:t>
      </w:r>
      <w:r>
        <w:rPr>
          <w:rFonts w:hint="eastAsia" w:ascii="仿宋_GB2312" w:eastAsia="仿宋_GB2312"/>
          <w:b/>
          <w:bCs/>
          <w:sz w:val="32"/>
          <w:szCs w:val="32"/>
          <w:highlight w:val="none"/>
          <w:lang w:val="en-US" w:eastAsia="zh-CN"/>
        </w:rPr>
        <w:t>52208.93</w:t>
      </w:r>
      <w:r>
        <w:rPr>
          <w:rFonts w:hint="eastAsia" w:ascii="仿宋_GB2312" w:eastAsia="仿宋_GB2312"/>
          <w:b/>
          <w:bCs/>
          <w:sz w:val="32"/>
          <w:szCs w:val="32"/>
          <w:highlight w:val="none"/>
        </w:rPr>
        <w:t>万元，</w:t>
      </w:r>
      <w:r>
        <w:rPr>
          <w:rFonts w:hint="eastAsia" w:ascii="仿宋_GB2312" w:eastAsia="仿宋_GB2312"/>
          <w:sz w:val="32"/>
          <w:szCs w:val="32"/>
          <w:highlight w:val="none"/>
        </w:rPr>
        <w:t>其中：基本支出</w:t>
      </w:r>
      <w:r>
        <w:rPr>
          <w:rFonts w:hint="eastAsia" w:ascii="仿宋_GB2312" w:eastAsia="仿宋_GB2312"/>
          <w:sz w:val="32"/>
          <w:szCs w:val="32"/>
          <w:highlight w:val="none"/>
          <w:lang w:val="en-US" w:eastAsia="zh-CN"/>
        </w:rPr>
        <w:t>19874.53</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38.07</w:t>
      </w:r>
      <w:r>
        <w:rPr>
          <w:rFonts w:hint="eastAsia" w:ascii="仿宋_GB2312" w:eastAsia="仿宋_GB2312"/>
          <w:sz w:val="32"/>
          <w:szCs w:val="32"/>
          <w:highlight w:val="none"/>
        </w:rPr>
        <w:t>%；项目支出</w:t>
      </w:r>
      <w:r>
        <w:rPr>
          <w:rFonts w:hint="eastAsia" w:ascii="仿宋_GB2312" w:eastAsia="仿宋_GB2312"/>
          <w:sz w:val="32"/>
          <w:szCs w:val="32"/>
          <w:highlight w:val="none"/>
          <w:lang w:val="en-US" w:eastAsia="zh-CN"/>
        </w:rPr>
        <w:t>31776.81</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60.86</w:t>
      </w:r>
      <w:r>
        <w:rPr>
          <w:rFonts w:hint="eastAsia" w:ascii="仿宋_GB2312" w:eastAsia="仿宋_GB2312"/>
          <w:sz w:val="32"/>
          <w:szCs w:val="32"/>
          <w:highlight w:val="none"/>
        </w:rPr>
        <w:t>%；上缴上级支出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%；经营支出</w:t>
      </w:r>
      <w:r>
        <w:rPr>
          <w:rFonts w:hint="eastAsia" w:ascii="仿宋_GB2312" w:eastAsia="仿宋_GB2312"/>
          <w:sz w:val="32"/>
          <w:szCs w:val="32"/>
          <w:highlight w:val="none"/>
          <w:lang w:val="en-US" w:eastAsia="zh-CN"/>
        </w:rPr>
        <w:t>557.59</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1.07</w:t>
      </w:r>
      <w:r>
        <w:rPr>
          <w:rFonts w:hint="eastAsia" w:ascii="仿宋_GB2312" w:eastAsia="仿宋_GB2312"/>
          <w:sz w:val="32"/>
          <w:szCs w:val="32"/>
          <w:highlight w:val="none"/>
        </w:rPr>
        <w:t>%；对附属单位补助支出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4393"/>
      <w:bookmarkStart w:id="15" w:name="_Toc7371"/>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b w:val="0"/>
          <w:sz w:val="32"/>
          <w:szCs w:val="32"/>
          <w:lang w:val="en-US" w:eastAsia="zh-CN"/>
        </w:rPr>
      </w:pPr>
      <w:r>
        <w:rPr>
          <w:rFonts w:hint="eastAsia" w:ascii="仿宋_GB2312" w:eastAsia="仿宋_GB2312"/>
          <w:b/>
          <w:bCs/>
          <w:sz w:val="32"/>
          <w:szCs w:val="32"/>
          <w:lang w:val="en-US" w:eastAsia="zh-CN"/>
        </w:rPr>
        <w:t>2024年度财政拨款收入总计43,543.91万元</w:t>
      </w:r>
      <w:r>
        <w:rPr>
          <w:rFonts w:hint="eastAsia" w:ascii="仿宋_GB2312" w:eastAsia="仿宋_GB2312"/>
          <w:b w:val="0"/>
          <w:sz w:val="32"/>
          <w:szCs w:val="32"/>
          <w:lang w:val="en-US" w:eastAsia="zh-CN"/>
        </w:rPr>
        <w:t>，其中：年初财政拨款结转和结余0.00万元，本年财政拨款收入43,543.91万元。</w:t>
      </w:r>
      <w:r>
        <w:rPr>
          <w:rFonts w:hint="eastAsia" w:ascii="仿宋_GB2312" w:eastAsia="仿宋_GB2312"/>
          <w:b/>
          <w:bCs/>
          <w:sz w:val="32"/>
          <w:szCs w:val="32"/>
          <w:lang w:val="en-US" w:eastAsia="zh-CN"/>
        </w:rPr>
        <w:t>财政拨款支出总计43,543.91万元，</w:t>
      </w:r>
      <w:r>
        <w:rPr>
          <w:rFonts w:hint="eastAsia" w:ascii="仿宋_GB2312" w:eastAsia="仿宋_GB2312"/>
          <w:b w:val="0"/>
          <w:sz w:val="32"/>
          <w:szCs w:val="32"/>
          <w:lang w:val="en-US" w:eastAsia="zh-CN"/>
        </w:rPr>
        <w:t>其中：年末财政拨款结转和结余1,029.41万元，本年财政拨款支出42,514.50万元。</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仿宋_GB2312" w:eastAsia="仿宋_GB2312" w:cs="仿宋_GB2312"/>
          <w:b/>
          <w:bCs w:val="0"/>
          <w:kern w:val="0"/>
          <w:sz w:val="32"/>
          <w:szCs w:val="32"/>
          <w:highlight w:val="none"/>
          <w:lang w:eastAsia="zh-CN"/>
        </w:rPr>
        <w:t>财政拨款收入支出总体</w:t>
      </w:r>
      <w:r>
        <w:rPr>
          <w:rFonts w:hint="eastAsia" w:ascii="仿宋_GB2312" w:eastAsia="仿宋_GB2312"/>
          <w:b/>
          <w:bCs w:val="0"/>
          <w:sz w:val="32"/>
          <w:szCs w:val="32"/>
          <w:highlight w:val="none"/>
        </w:rPr>
        <w:t>与上年相比，</w:t>
      </w:r>
      <w:r>
        <w:rPr>
          <w:rFonts w:ascii="仿宋_GB2312" w:eastAsia="仿宋_GB2312"/>
          <w:b w:val="0"/>
          <w:sz w:val="32"/>
          <w:szCs w:val="32"/>
        </w:rPr>
        <w:t>财政拨款收入支出总体与上年相比，增加7,542.63万元，增长20.95%</w:t>
      </w:r>
      <w:r>
        <w:rPr>
          <w:rFonts w:hint="eastAsia" w:ascii="仿宋_GB2312" w:eastAsia="仿宋_GB2312"/>
          <w:b w:val="0"/>
          <w:sz w:val="32"/>
          <w:szCs w:val="32"/>
          <w:lang w:eastAsia="zh-CN"/>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default" w:ascii="仿宋_GB2312" w:eastAsia="仿宋_GB2312"/>
          <w:sz w:val="32"/>
          <w:szCs w:val="32"/>
          <w:highlight w:val="none"/>
          <w:lang w:val="en-US" w:eastAsia="zh-CN"/>
        </w:rPr>
        <w:t>为满足学院升本建设目标，新增发改委安排的债券项目</w:t>
      </w:r>
      <w:r>
        <w:rPr>
          <w:rFonts w:hint="eastAsia" w:ascii="仿宋_GB2312" w:eastAsia="仿宋_GB2312"/>
          <w:sz w:val="32"/>
          <w:szCs w:val="32"/>
          <w:highlight w:val="none"/>
          <w:lang w:val="en-US" w:eastAsia="zh-CN"/>
        </w:rPr>
        <w:t>15000</w:t>
      </w:r>
      <w:r>
        <w:rPr>
          <w:rFonts w:hint="default" w:ascii="仿宋_GB2312" w:eastAsia="仿宋_GB2312"/>
          <w:sz w:val="32"/>
          <w:szCs w:val="32"/>
          <w:highlight w:val="none"/>
          <w:lang w:val="en-US" w:eastAsia="zh-CN"/>
        </w:rPr>
        <w:t>万元</w:t>
      </w:r>
      <w:r>
        <w:rPr>
          <w:rFonts w:hint="eastAsia" w:ascii="仿宋_GB2312" w:eastAsia="仿宋_GB2312"/>
          <w:sz w:val="32"/>
          <w:szCs w:val="32"/>
          <w:highlight w:val="none"/>
          <w:lang w:eastAsia="zh-CN"/>
        </w:rPr>
        <w:t>；</w:t>
      </w:r>
      <w:r>
        <w:rPr>
          <w:rFonts w:ascii="仿宋_GB2312" w:eastAsia="仿宋_GB2312"/>
          <w:b/>
          <w:bCs/>
          <w:sz w:val="32"/>
          <w:szCs w:val="32"/>
        </w:rPr>
        <w:t>年初预算数25,959.46万元，</w:t>
      </w:r>
      <w:r>
        <w:rPr>
          <w:rFonts w:ascii="仿宋_GB2312" w:eastAsia="仿宋_GB2312"/>
          <w:b w:val="0"/>
          <w:sz w:val="32"/>
          <w:szCs w:val="32"/>
        </w:rPr>
        <w:t>决算数43,543.91万元，预决算差异</w:t>
      </w:r>
      <w:r>
        <w:rPr>
          <w:rFonts w:hint="default" w:ascii="仿宋_GB2312" w:eastAsia="仿宋_GB2312"/>
          <w:b w:val="0"/>
          <w:bCs w:val="0"/>
          <w:sz w:val="32"/>
          <w:szCs w:val="32"/>
          <w:highlight w:val="none"/>
          <w:lang w:val="en-US" w:eastAsia="zh-CN"/>
        </w:rPr>
        <w:t>率67.74%</w:t>
      </w:r>
      <w:r>
        <w:rPr>
          <w:rFonts w:hint="eastAsia" w:ascii="仿宋_GB2312" w:eastAsia="仿宋_GB2312"/>
          <w:b w:val="0"/>
          <w:sz w:val="32"/>
          <w:szCs w:val="32"/>
          <w:lang w:eastAsia="zh-CN"/>
        </w:rPr>
        <w:t>，</w:t>
      </w:r>
      <w:r>
        <w:rPr>
          <w:rFonts w:hint="eastAsia" w:ascii="仿宋_GB2312" w:eastAsia="仿宋_GB2312"/>
          <w:sz w:val="32"/>
          <w:szCs w:val="32"/>
          <w:highlight w:val="none"/>
          <w:lang w:eastAsia="zh-CN"/>
        </w:rPr>
        <w:t>主要原因是：</w:t>
      </w:r>
      <w:r>
        <w:rPr>
          <w:rFonts w:hint="eastAsia" w:ascii="仿宋_GB2312" w:hAnsi="Times New Roman" w:eastAsia="仿宋_GB2312" w:cs="Times New Roman"/>
          <w:sz w:val="32"/>
          <w:szCs w:val="32"/>
          <w:highlight w:val="none"/>
          <w:lang w:val="en-US" w:eastAsia="zh-CN"/>
        </w:rPr>
        <w:t>年初预算数未包括细化项目专项资金投入及人员增资经费；2024年申请地方政府专项债券专项。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3833"/>
      <w:bookmarkStart w:id="17" w:name="_Toc18905"/>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8" w:name="_Toc1165"/>
      <w:r>
        <w:rPr>
          <w:rFonts w:hint="eastAsia" w:ascii="黑体" w:hAnsi="黑体" w:eastAsia="黑体"/>
          <w:sz w:val="32"/>
          <w:szCs w:val="32"/>
          <w:highlight w:val="none"/>
          <w:lang w:eastAsia="zh-CN"/>
        </w:rPr>
        <w:t>（一）一般公共预算财政拨款支出决算总体情况</w:t>
      </w:r>
      <w:bookmarkEnd w:id="18"/>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eastAsia="仿宋_GB2312"/>
          <w:spacing w:val="0"/>
          <w:sz w:val="32"/>
          <w:szCs w:val="32"/>
          <w:highlight w:val="none"/>
        </w:rPr>
      </w:pPr>
      <w:r>
        <w:rPr>
          <w:rFonts w:hint="eastAsia" w:ascii="仿宋_GB2312" w:eastAsia="仿宋_GB2312"/>
          <w:b/>
          <w:bCs/>
          <w:spacing w:val="0"/>
          <w:sz w:val="32"/>
          <w:szCs w:val="32"/>
          <w:highlight w:val="none"/>
          <w:lang w:eastAsia="zh-CN"/>
        </w:rPr>
        <w:t>2024年度一般公共预算财政拨款支出</w:t>
      </w:r>
      <w:r>
        <w:rPr>
          <w:rFonts w:hint="eastAsia" w:ascii="仿宋_GB2312" w:eastAsia="仿宋_GB2312"/>
          <w:b/>
          <w:bCs/>
          <w:spacing w:val="0"/>
          <w:sz w:val="32"/>
          <w:szCs w:val="32"/>
          <w:highlight w:val="none"/>
          <w:lang w:val="en-US" w:eastAsia="zh-CN"/>
        </w:rPr>
        <w:t>27514.50</w:t>
      </w:r>
      <w:r>
        <w:rPr>
          <w:rFonts w:hint="eastAsia" w:ascii="仿宋_GB2312" w:eastAsia="仿宋_GB2312"/>
          <w:b/>
          <w:bCs/>
          <w:spacing w:val="0"/>
          <w:sz w:val="32"/>
          <w:szCs w:val="32"/>
          <w:highlight w:val="none"/>
          <w:lang w:eastAsia="zh-CN"/>
        </w:rPr>
        <w:t>万元，</w:t>
      </w:r>
      <w:r>
        <w:rPr>
          <w:rFonts w:hint="eastAsia" w:ascii="仿宋_GB2312" w:eastAsia="仿宋_GB2312"/>
          <w:spacing w:val="0"/>
          <w:sz w:val="32"/>
          <w:szCs w:val="32"/>
          <w:highlight w:val="none"/>
          <w:lang w:eastAsia="zh-CN"/>
        </w:rPr>
        <w:t>占本年支出合计的</w:t>
      </w:r>
      <w:r>
        <w:rPr>
          <w:rFonts w:hint="eastAsia" w:ascii="仿宋_GB2312" w:eastAsia="仿宋_GB2312"/>
          <w:spacing w:val="0"/>
          <w:sz w:val="32"/>
          <w:szCs w:val="32"/>
          <w:highlight w:val="none"/>
          <w:lang w:val="en-US" w:eastAsia="zh-CN"/>
        </w:rPr>
        <w:t>52.70</w:t>
      </w:r>
      <w:r>
        <w:rPr>
          <w:rFonts w:hint="eastAsia" w:ascii="仿宋_GB2312" w:eastAsia="仿宋_GB2312"/>
          <w:spacing w:val="0"/>
          <w:sz w:val="32"/>
          <w:szCs w:val="32"/>
          <w:highlight w:val="none"/>
          <w:lang w:eastAsia="zh-CN"/>
        </w:rPr>
        <w:t>%。</w:t>
      </w:r>
      <w:r>
        <w:rPr>
          <w:rFonts w:hint="eastAsia" w:ascii="仿宋_GB2312" w:eastAsia="仿宋_GB2312"/>
          <w:b/>
          <w:bCs/>
          <w:spacing w:val="0"/>
          <w:sz w:val="32"/>
          <w:szCs w:val="32"/>
          <w:highlight w:val="none"/>
        </w:rPr>
        <w:t>与上年相比，</w:t>
      </w:r>
      <w:r>
        <w:rPr>
          <w:rFonts w:hint="eastAsia" w:ascii="仿宋_GB2312" w:eastAsia="仿宋_GB2312"/>
          <w:spacing w:val="0"/>
          <w:sz w:val="32"/>
          <w:szCs w:val="32"/>
          <w:highlight w:val="none"/>
        </w:rPr>
        <w:t>减少</w:t>
      </w:r>
      <w:r>
        <w:rPr>
          <w:rFonts w:hint="eastAsia" w:ascii="仿宋_GB2312" w:eastAsia="仿宋_GB2312"/>
          <w:spacing w:val="0"/>
          <w:sz w:val="32"/>
          <w:szCs w:val="32"/>
          <w:highlight w:val="none"/>
          <w:lang w:val="en-US" w:eastAsia="zh-CN"/>
        </w:rPr>
        <w:t>2649.61</w:t>
      </w:r>
      <w:r>
        <w:rPr>
          <w:rFonts w:hint="eastAsia" w:ascii="仿宋_GB2312" w:eastAsia="仿宋_GB2312"/>
          <w:spacing w:val="0"/>
          <w:sz w:val="32"/>
          <w:szCs w:val="32"/>
          <w:highlight w:val="none"/>
        </w:rPr>
        <w:t>万元，</w:t>
      </w:r>
      <w:r>
        <w:rPr>
          <w:rFonts w:hint="eastAsia" w:ascii="仿宋_GB2312" w:eastAsia="仿宋_GB2312"/>
          <w:spacing w:val="0"/>
          <w:sz w:val="32"/>
          <w:szCs w:val="32"/>
          <w:highlight w:val="none"/>
          <w:lang w:eastAsia="zh-CN"/>
        </w:rPr>
        <w:t>下降</w:t>
      </w:r>
      <w:r>
        <w:rPr>
          <w:rFonts w:hint="eastAsia" w:ascii="仿宋_GB2312" w:eastAsia="仿宋_GB2312"/>
          <w:spacing w:val="0"/>
          <w:sz w:val="32"/>
          <w:szCs w:val="32"/>
          <w:highlight w:val="none"/>
          <w:lang w:val="en-US" w:eastAsia="zh-CN"/>
        </w:rPr>
        <w:t>8.78</w:t>
      </w:r>
      <w:r>
        <w:rPr>
          <w:rFonts w:hint="eastAsia" w:ascii="仿宋_GB2312" w:eastAsia="仿宋_GB2312"/>
          <w:spacing w:val="0"/>
          <w:sz w:val="32"/>
          <w:szCs w:val="32"/>
          <w:highlight w:val="none"/>
        </w:rPr>
        <w:t>%</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rPr>
        <w:t>主要原因是：</w:t>
      </w:r>
      <w:r>
        <w:rPr>
          <w:rFonts w:hint="eastAsia" w:ascii="仿宋_GB2312" w:eastAsia="仿宋_GB2312"/>
          <w:sz w:val="32"/>
          <w:szCs w:val="32"/>
          <w:highlight w:val="none"/>
          <w:lang w:val="en-US" w:eastAsia="zh-CN"/>
        </w:rPr>
        <w:t>财政拨款专项减少</w:t>
      </w:r>
      <w:r>
        <w:rPr>
          <w:rFonts w:hint="eastAsia" w:ascii="仿宋_GB2312" w:eastAsia="仿宋_GB2312"/>
          <w:spacing w:val="0"/>
          <w:sz w:val="32"/>
          <w:szCs w:val="32"/>
          <w:highlight w:val="none"/>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val="en-US" w:eastAsia="zh-CN"/>
        </w:rPr>
        <w:t>,</w:t>
      </w:r>
      <w:r>
        <w:rPr>
          <w:rFonts w:hint="eastAsia" w:ascii="仿宋_GB2312" w:eastAsia="仿宋_GB2312"/>
          <w:sz w:val="32"/>
          <w:szCs w:val="32"/>
          <w:highlight w:val="none"/>
          <w:lang w:eastAsia="zh-CN"/>
        </w:rPr>
        <w:t>年初预算数</w:t>
      </w:r>
      <w:r>
        <w:rPr>
          <w:rFonts w:hint="eastAsia" w:ascii="仿宋_GB2312" w:eastAsia="仿宋_GB2312"/>
          <w:sz w:val="32"/>
          <w:szCs w:val="32"/>
          <w:highlight w:val="none"/>
          <w:lang w:val="en-US" w:eastAsia="zh-CN"/>
        </w:rPr>
        <w:t>25959.46</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27514.50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5.99</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hAnsi="Times New Roman" w:eastAsia="仿宋_GB2312" w:cs="Times New Roman"/>
          <w:sz w:val="32"/>
          <w:szCs w:val="32"/>
          <w:highlight w:val="none"/>
          <w:lang w:val="en-US" w:eastAsia="zh-CN"/>
        </w:rPr>
        <w:t>年初预算数未包括细化项目专项资金投入及人员增资经费</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9" w:name="_Toc27147"/>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bookmarkEnd w:id="19"/>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教育支出</w:t>
      </w:r>
      <w:r>
        <w:rPr>
          <w:rFonts w:hint="eastAsia" w:ascii="仿宋_GB2312" w:hAnsi="仿宋_GB2312" w:eastAsia="仿宋_GB2312" w:cs="仿宋_GB2312"/>
          <w:sz w:val="32"/>
          <w:szCs w:val="32"/>
          <w:highlight w:val="none"/>
        </w:rPr>
        <w:t>（类）</w:t>
      </w:r>
      <w:r>
        <w:rPr>
          <w:rFonts w:hint="eastAsia" w:ascii="仿宋_GB2312" w:eastAsia="仿宋_GB2312"/>
          <w:spacing w:val="0"/>
          <w:sz w:val="32"/>
          <w:szCs w:val="32"/>
          <w:highlight w:val="none"/>
          <w:lang w:val="en-US" w:eastAsia="zh-CN"/>
        </w:rPr>
        <w:t>26802.26</w:t>
      </w:r>
      <w:r>
        <w:rPr>
          <w:rFonts w:hint="eastAsia" w:ascii="仿宋_GB2312" w:hAnsi="仿宋_GB2312" w:eastAsia="仿宋_GB2312" w:cs="仿宋_GB2312"/>
          <w:kern w:val="0"/>
          <w:sz w:val="32"/>
          <w:szCs w:val="32"/>
          <w:highlight w:val="none"/>
        </w:rPr>
        <w:t>万元，占</w:t>
      </w:r>
      <w:r>
        <w:rPr>
          <w:rFonts w:hint="eastAsia" w:ascii="仿宋_GB2312" w:eastAsia="仿宋_GB2312"/>
          <w:spacing w:val="0"/>
          <w:sz w:val="32"/>
          <w:szCs w:val="32"/>
          <w:highlight w:val="none"/>
          <w:lang w:val="en-US" w:eastAsia="zh-CN"/>
        </w:rPr>
        <w:t>97.41</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2.科学技术支出（类）15.00万元，占0.05%.</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3.文化旅游体育与传媒支出（类）14.00万元，占0.05%。</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4.社会保障和就业支出（类）137.00万元，占0.50%。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5.农林水支出（类）546.24万元，占1.99%。</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0" w:name="_Toc10037"/>
      <w:r>
        <w:rPr>
          <w:rFonts w:hint="eastAsia" w:ascii="黑体" w:hAnsi="黑体" w:eastAsia="黑体"/>
          <w:sz w:val="32"/>
          <w:szCs w:val="32"/>
          <w:highlight w:val="none"/>
          <w:lang w:eastAsia="zh-CN"/>
        </w:rPr>
        <w:t>（三）一般公共预算财政拨款支出决算具体情况</w:t>
      </w:r>
      <w:bookmarkEnd w:id="20"/>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1.</w:t>
      </w:r>
      <w:r>
        <w:rPr>
          <w:rFonts w:hint="eastAsia" w:ascii="仿宋_GB2312" w:hAnsi="仿宋_GB2312" w:eastAsia="仿宋_GB2312" w:cs="仿宋_GB2312"/>
          <w:sz w:val="32"/>
          <w:szCs w:val="32"/>
          <w:highlight w:val="none"/>
          <w:lang w:val="en-US" w:eastAsia="zh-CN"/>
        </w:rPr>
        <w:t>教育支出</w:t>
      </w:r>
      <w:r>
        <w:rPr>
          <w:rFonts w:hint="eastAsia" w:ascii="仿宋_GB2312" w:hAnsi="仿宋_GB2312" w:eastAsia="仿宋_GB2312" w:cs="仿宋_GB2312"/>
          <w:kern w:val="0"/>
          <w:sz w:val="32"/>
          <w:szCs w:val="32"/>
          <w:highlight w:val="none"/>
        </w:rPr>
        <w:t>（类）</w:t>
      </w:r>
      <w:r>
        <w:rPr>
          <w:rFonts w:hint="eastAsia" w:ascii="仿宋_GB2312" w:hAnsi="仿宋_GB2312" w:eastAsia="仿宋_GB2312" w:cs="仿宋_GB2312"/>
          <w:kern w:val="0"/>
          <w:sz w:val="32"/>
          <w:szCs w:val="32"/>
          <w:highlight w:val="none"/>
          <w:lang w:val="en-US" w:eastAsia="zh-CN"/>
        </w:rPr>
        <w:t>职业教育</w:t>
      </w:r>
      <w:r>
        <w:rPr>
          <w:rFonts w:hint="eastAsia" w:ascii="仿宋_GB2312" w:hAnsi="仿宋_GB2312" w:eastAsia="仿宋_GB2312" w:cs="仿宋_GB2312"/>
          <w:kern w:val="0"/>
          <w:sz w:val="32"/>
          <w:szCs w:val="32"/>
          <w:highlight w:val="none"/>
        </w:rPr>
        <w:t>（款）</w:t>
      </w:r>
      <w:r>
        <w:rPr>
          <w:rFonts w:hint="eastAsia" w:ascii="仿宋_GB2312" w:hAnsi="仿宋_GB2312" w:eastAsia="仿宋_GB2312" w:cs="仿宋_GB2312"/>
          <w:kern w:val="0"/>
          <w:sz w:val="32"/>
          <w:szCs w:val="32"/>
          <w:highlight w:val="none"/>
          <w:lang w:val="en-US" w:eastAsia="zh-CN"/>
        </w:rPr>
        <w:t>中等职业教育</w:t>
      </w:r>
      <w:r>
        <w:rPr>
          <w:rFonts w:hint="eastAsia" w:ascii="仿宋_GB2312" w:hAnsi="仿宋_GB2312" w:eastAsia="仿宋_GB2312" w:cs="仿宋_GB2312"/>
          <w:kern w:val="0"/>
          <w:sz w:val="32"/>
          <w:szCs w:val="32"/>
          <w:highlight w:val="none"/>
        </w:rPr>
        <w:t>（项）:</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0"/>
          <w:sz w:val="32"/>
          <w:szCs w:val="32"/>
          <w:highlight w:val="none"/>
          <w:lang w:val="en-US" w:eastAsia="zh-CN"/>
        </w:rPr>
        <w:t>203.79</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83.55</w:t>
      </w:r>
      <w:r>
        <w:rPr>
          <w:rFonts w:hint="eastAsia" w:ascii="仿宋_GB2312" w:hAnsi="仿宋_GB2312" w:eastAsia="仿宋_GB2312" w:cs="仿宋_GB2312"/>
          <w:kern w:val="0"/>
          <w:sz w:val="32"/>
          <w:szCs w:val="32"/>
          <w:highlight w:val="none"/>
        </w:rPr>
        <w:t>万元，增长</w:t>
      </w:r>
      <w:r>
        <w:rPr>
          <w:rFonts w:hint="eastAsia" w:ascii="仿宋_GB2312" w:hAnsi="仿宋_GB2312" w:eastAsia="仿宋_GB2312" w:cs="仿宋_GB2312"/>
          <w:kern w:val="0"/>
          <w:sz w:val="32"/>
          <w:szCs w:val="32"/>
          <w:highlight w:val="none"/>
          <w:lang w:val="en-US" w:eastAsia="zh-CN"/>
        </w:rPr>
        <w:t>69.49</w:t>
      </w:r>
      <w:r>
        <w:rPr>
          <w:rFonts w:hint="eastAsia" w:ascii="仿宋_GB2312" w:hAnsi="仿宋_GB2312" w:eastAsia="仿宋_GB2312" w:cs="仿宋_GB2312"/>
          <w:kern w:val="0"/>
          <w:sz w:val="32"/>
          <w:szCs w:val="32"/>
          <w:highlight w:val="none"/>
        </w:rPr>
        <w:t>%，主要原因是：</w:t>
      </w:r>
      <w:r>
        <w:rPr>
          <w:rFonts w:hint="eastAsia" w:ascii="仿宋_GB2312" w:hAnsi="仿宋_GB2312" w:eastAsia="仿宋_GB2312" w:cs="仿宋_GB2312"/>
          <w:kern w:val="0"/>
          <w:sz w:val="32"/>
          <w:szCs w:val="32"/>
          <w:highlight w:val="none"/>
          <w:lang w:val="en-US" w:eastAsia="zh-CN"/>
        </w:rPr>
        <w:t>奖助学金增加</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sz w:val="32"/>
          <w:szCs w:val="32"/>
          <w:highlight w:val="none"/>
          <w:lang w:val="en-US" w:eastAsia="zh-CN"/>
        </w:rPr>
        <w:t>教育支出</w:t>
      </w:r>
      <w:r>
        <w:rPr>
          <w:rFonts w:hint="eastAsia" w:ascii="仿宋_GB2312" w:hAnsi="仿宋_GB2312" w:eastAsia="仿宋_GB2312" w:cs="仿宋_GB2312"/>
          <w:kern w:val="0"/>
          <w:sz w:val="32"/>
          <w:szCs w:val="32"/>
          <w:highlight w:val="none"/>
        </w:rPr>
        <w:t>（类）</w:t>
      </w:r>
      <w:r>
        <w:rPr>
          <w:rFonts w:hint="eastAsia" w:ascii="仿宋_GB2312" w:hAnsi="仿宋_GB2312" w:eastAsia="仿宋_GB2312" w:cs="仿宋_GB2312"/>
          <w:kern w:val="0"/>
          <w:sz w:val="32"/>
          <w:szCs w:val="32"/>
          <w:highlight w:val="none"/>
          <w:lang w:val="en-US" w:eastAsia="zh-CN"/>
        </w:rPr>
        <w:t>职业教育</w:t>
      </w:r>
      <w:r>
        <w:rPr>
          <w:rFonts w:hint="eastAsia" w:ascii="仿宋_GB2312" w:hAnsi="仿宋_GB2312" w:eastAsia="仿宋_GB2312" w:cs="仿宋_GB2312"/>
          <w:kern w:val="0"/>
          <w:sz w:val="32"/>
          <w:szCs w:val="32"/>
          <w:highlight w:val="none"/>
        </w:rPr>
        <w:t>（款）</w:t>
      </w:r>
      <w:r>
        <w:rPr>
          <w:rFonts w:hint="eastAsia" w:ascii="仿宋_GB2312" w:hAnsi="仿宋_GB2312" w:eastAsia="仿宋_GB2312" w:cs="仿宋_GB2312"/>
          <w:kern w:val="0"/>
          <w:sz w:val="32"/>
          <w:szCs w:val="32"/>
          <w:highlight w:val="none"/>
          <w:lang w:val="en-US" w:eastAsia="zh-CN"/>
        </w:rPr>
        <w:t>技校教育</w:t>
      </w:r>
      <w:r>
        <w:rPr>
          <w:rFonts w:hint="eastAsia" w:ascii="仿宋_GB2312" w:hAnsi="仿宋_GB2312" w:eastAsia="仿宋_GB2312" w:cs="仿宋_GB2312"/>
          <w:kern w:val="0"/>
          <w:sz w:val="32"/>
          <w:szCs w:val="32"/>
          <w:highlight w:val="none"/>
        </w:rPr>
        <w:t>（项）:</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0"/>
          <w:sz w:val="32"/>
          <w:szCs w:val="32"/>
          <w:highlight w:val="none"/>
          <w:lang w:val="en-US" w:eastAsia="zh-CN"/>
        </w:rPr>
        <w:t>70.98</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27.12</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sz w:val="32"/>
          <w:szCs w:val="32"/>
          <w:highlight w:val="none"/>
          <w:lang w:val="en-US" w:eastAsia="zh-CN"/>
        </w:rPr>
        <w:t>增长61.83%，主要原因是：</w:t>
      </w:r>
      <w:r>
        <w:rPr>
          <w:rFonts w:hint="eastAsia" w:ascii="仿宋_GB2312" w:hAnsi="仿宋_GB2312" w:eastAsia="仿宋_GB2312" w:cs="仿宋_GB2312"/>
          <w:kern w:val="0"/>
          <w:sz w:val="32"/>
          <w:szCs w:val="32"/>
          <w:highlight w:val="none"/>
          <w:lang w:val="en-US" w:eastAsia="zh-CN"/>
        </w:rPr>
        <w:t>奖助学金增加</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lang w:val="en-US" w:eastAsia="zh-CN"/>
        </w:rPr>
      </w:pPr>
      <w:r>
        <w:rPr>
          <w:rFonts w:hint="eastAsia" w:ascii="仿宋_GB2312" w:hAnsi="仿宋_GB2312" w:eastAsia="仿宋_GB2312" w:cs="仿宋_GB2312"/>
          <w:sz w:val="32"/>
          <w:szCs w:val="32"/>
          <w:highlight w:val="none"/>
          <w:lang w:val="en-US" w:eastAsia="zh-CN"/>
        </w:rPr>
        <w:t>3.教育支出</w:t>
      </w:r>
      <w:r>
        <w:rPr>
          <w:rFonts w:hint="eastAsia" w:ascii="仿宋_GB2312" w:hAnsi="仿宋_GB2312" w:eastAsia="仿宋_GB2312" w:cs="仿宋_GB2312"/>
          <w:kern w:val="0"/>
          <w:sz w:val="32"/>
          <w:szCs w:val="32"/>
          <w:highlight w:val="none"/>
        </w:rPr>
        <w:t>（类）</w:t>
      </w:r>
      <w:r>
        <w:rPr>
          <w:rFonts w:hint="eastAsia" w:ascii="仿宋_GB2312" w:hAnsi="仿宋_GB2312" w:eastAsia="仿宋_GB2312" w:cs="仿宋_GB2312"/>
          <w:kern w:val="0"/>
          <w:sz w:val="32"/>
          <w:szCs w:val="32"/>
          <w:highlight w:val="none"/>
          <w:lang w:val="en-US" w:eastAsia="zh-CN"/>
        </w:rPr>
        <w:t>职业教育</w:t>
      </w:r>
      <w:r>
        <w:rPr>
          <w:rFonts w:hint="eastAsia" w:ascii="仿宋_GB2312" w:hAnsi="仿宋_GB2312" w:eastAsia="仿宋_GB2312" w:cs="仿宋_GB2312"/>
          <w:kern w:val="0"/>
          <w:sz w:val="32"/>
          <w:szCs w:val="32"/>
          <w:highlight w:val="none"/>
        </w:rPr>
        <w:t>（款）</w:t>
      </w:r>
      <w:r>
        <w:rPr>
          <w:rFonts w:hint="eastAsia" w:ascii="仿宋_GB2312" w:hAnsi="仿宋_GB2312" w:eastAsia="仿宋_GB2312" w:cs="仿宋_GB2312"/>
          <w:kern w:val="0"/>
          <w:sz w:val="32"/>
          <w:szCs w:val="32"/>
          <w:highlight w:val="none"/>
          <w:lang w:val="en-US" w:eastAsia="zh-CN"/>
        </w:rPr>
        <w:t>高等职业教育</w:t>
      </w:r>
      <w:r>
        <w:rPr>
          <w:rFonts w:hint="eastAsia" w:ascii="仿宋_GB2312" w:hAnsi="仿宋_GB2312" w:eastAsia="仿宋_GB2312" w:cs="仿宋_GB2312"/>
          <w:kern w:val="0"/>
          <w:sz w:val="32"/>
          <w:szCs w:val="32"/>
          <w:highlight w:val="none"/>
        </w:rPr>
        <w:t>（项）:</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0"/>
          <w:sz w:val="32"/>
          <w:szCs w:val="32"/>
          <w:highlight w:val="none"/>
          <w:lang w:val="en-US" w:eastAsia="zh-CN"/>
        </w:rPr>
        <w:t>26527.49</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减少</w:t>
      </w:r>
      <w:r>
        <w:rPr>
          <w:rFonts w:hint="eastAsia" w:ascii="仿宋_GB2312" w:hAnsi="仿宋_GB2312" w:eastAsia="仿宋_GB2312" w:cs="仿宋_GB2312"/>
          <w:kern w:val="0"/>
          <w:sz w:val="32"/>
          <w:szCs w:val="32"/>
          <w:highlight w:val="none"/>
          <w:lang w:val="en-US" w:eastAsia="zh-CN"/>
        </w:rPr>
        <w:t>1368.50</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sz w:val="32"/>
          <w:szCs w:val="32"/>
          <w:highlight w:val="none"/>
          <w:lang w:val="en-US" w:eastAsia="zh-CN"/>
        </w:rPr>
        <w:t>下降4.91%，主要原因是：财政拨款专项减少。</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eastAsia="仿宋_GB2312"/>
          <w:b w:val="0"/>
          <w:sz w:val="32"/>
          <w:szCs w:val="32"/>
          <w:lang w:val="en-US" w:eastAsia="zh-CN"/>
        </w:rPr>
        <w:t>4.</w:t>
      </w:r>
      <w:r>
        <w:rPr>
          <w:rFonts w:ascii="仿宋_GB2312" w:eastAsia="仿宋_GB2312"/>
          <w:b w:val="0"/>
          <w:sz w:val="32"/>
          <w:szCs w:val="32"/>
        </w:rPr>
        <w:t>教育支出（类）其他教育支出（款）其他教育支出（项）：支出决算数为0.00万元，比上年决算减少1,245.24万元，下降100.00%，主要原因是：</w:t>
      </w:r>
      <w:r>
        <w:rPr>
          <w:rFonts w:hint="eastAsia" w:ascii="仿宋_GB2312" w:eastAsia="仿宋_GB2312"/>
          <w:b w:val="0"/>
          <w:sz w:val="32"/>
          <w:szCs w:val="32"/>
        </w:rPr>
        <w:t>新疆农业职业技术学院实训综合楼建设项目</w:t>
      </w:r>
      <w:r>
        <w:rPr>
          <w:rFonts w:hint="eastAsia" w:ascii="仿宋_GB2312" w:eastAsia="仿宋_GB2312"/>
          <w:b w:val="0"/>
          <w:sz w:val="32"/>
          <w:szCs w:val="32"/>
          <w:lang w:val="en-US" w:eastAsia="zh-CN"/>
        </w:rPr>
        <w:t>拨款减少。</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5.科学技术支出</w:t>
      </w:r>
      <w:r>
        <w:rPr>
          <w:rFonts w:hint="eastAsia" w:ascii="仿宋_GB2312" w:hAnsi="仿宋_GB2312" w:eastAsia="仿宋_GB2312" w:cs="仿宋_GB2312"/>
          <w:kern w:val="0"/>
          <w:sz w:val="32"/>
          <w:szCs w:val="32"/>
          <w:highlight w:val="none"/>
        </w:rPr>
        <w:t>（类）</w:t>
      </w:r>
      <w:r>
        <w:rPr>
          <w:rFonts w:hint="eastAsia" w:ascii="仿宋_GB2312" w:hAnsi="仿宋_GB2312" w:eastAsia="仿宋_GB2312" w:cs="仿宋_GB2312"/>
          <w:kern w:val="0"/>
          <w:sz w:val="32"/>
          <w:szCs w:val="32"/>
          <w:highlight w:val="none"/>
          <w:lang w:val="en-US" w:eastAsia="zh-CN"/>
        </w:rPr>
        <w:t>基础研究</w:t>
      </w:r>
      <w:r>
        <w:rPr>
          <w:rFonts w:hint="eastAsia" w:ascii="仿宋_GB2312" w:hAnsi="仿宋_GB2312" w:eastAsia="仿宋_GB2312" w:cs="仿宋_GB2312"/>
          <w:kern w:val="0"/>
          <w:sz w:val="32"/>
          <w:szCs w:val="32"/>
          <w:highlight w:val="none"/>
        </w:rPr>
        <w:t>（款）</w:t>
      </w:r>
      <w:r>
        <w:rPr>
          <w:rFonts w:hint="eastAsia" w:ascii="仿宋_GB2312" w:hAnsi="仿宋_GB2312" w:eastAsia="仿宋_GB2312" w:cs="仿宋_GB2312"/>
          <w:kern w:val="0"/>
          <w:sz w:val="32"/>
          <w:szCs w:val="32"/>
          <w:highlight w:val="none"/>
          <w:lang w:val="en-US" w:eastAsia="zh-CN"/>
        </w:rPr>
        <w:t>科技人才队伍建设</w:t>
      </w:r>
      <w:r>
        <w:rPr>
          <w:rFonts w:hint="eastAsia" w:ascii="仿宋_GB2312" w:hAnsi="仿宋_GB2312" w:eastAsia="仿宋_GB2312" w:cs="仿宋_GB2312"/>
          <w:kern w:val="0"/>
          <w:sz w:val="32"/>
          <w:szCs w:val="32"/>
          <w:highlight w:val="none"/>
        </w:rPr>
        <w:t>（项）:</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0"/>
          <w:sz w:val="32"/>
          <w:szCs w:val="32"/>
          <w:highlight w:val="none"/>
          <w:lang w:val="en-US" w:eastAsia="zh-CN"/>
        </w:rPr>
        <w:t>15.00</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15.00</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sz w:val="32"/>
          <w:szCs w:val="32"/>
          <w:highlight w:val="none"/>
          <w:lang w:val="en-US" w:eastAsia="zh-CN"/>
        </w:rPr>
        <w:t>增长100%，主要原因是：新拨付财政专项</w:t>
      </w:r>
      <w:r>
        <w:rPr>
          <w:rFonts w:hint="eastAsia" w:ascii="仿宋_GB2312" w:hAnsi="等线" w:eastAsia="仿宋_GB2312" w:cs="仿宋_GB2312"/>
          <w:i w:val="0"/>
          <w:iCs w:val="0"/>
          <w:color w:val="000000"/>
          <w:kern w:val="0"/>
          <w:sz w:val="32"/>
          <w:szCs w:val="32"/>
          <w:u w:val="none"/>
          <w:lang w:val="en-US" w:eastAsia="zh-CN" w:bidi="ar"/>
        </w:rPr>
        <w:t>自治区一流核心课程(线下)蔬菜西甜瓜制种技术、果树生产技术、农业节水灌溉专项</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6.文化旅游体育与传媒支出</w:t>
      </w:r>
      <w:r>
        <w:rPr>
          <w:rFonts w:hint="eastAsia" w:ascii="仿宋_GB2312" w:hAnsi="仿宋_GB2312" w:eastAsia="仿宋_GB2312" w:cs="仿宋_GB2312"/>
          <w:kern w:val="0"/>
          <w:sz w:val="32"/>
          <w:szCs w:val="32"/>
          <w:highlight w:val="none"/>
        </w:rPr>
        <w:t>（类）</w:t>
      </w:r>
      <w:r>
        <w:rPr>
          <w:rFonts w:hint="eastAsia" w:ascii="仿宋_GB2312" w:hAnsi="仿宋_GB2312" w:eastAsia="仿宋_GB2312" w:cs="仿宋_GB2312"/>
          <w:kern w:val="0"/>
          <w:sz w:val="32"/>
          <w:szCs w:val="32"/>
          <w:highlight w:val="none"/>
          <w:lang w:val="en-US" w:eastAsia="zh-CN"/>
        </w:rPr>
        <w:t>文化和旅游</w:t>
      </w:r>
      <w:r>
        <w:rPr>
          <w:rFonts w:hint="eastAsia" w:ascii="仿宋_GB2312" w:hAnsi="仿宋_GB2312" w:eastAsia="仿宋_GB2312" w:cs="仿宋_GB2312"/>
          <w:kern w:val="0"/>
          <w:sz w:val="32"/>
          <w:szCs w:val="32"/>
          <w:highlight w:val="none"/>
        </w:rPr>
        <w:t>（款）</w:t>
      </w:r>
      <w:r>
        <w:rPr>
          <w:rFonts w:hint="eastAsia" w:ascii="仿宋_GB2312" w:hAnsi="仿宋_GB2312" w:eastAsia="仿宋_GB2312" w:cs="仿宋_GB2312"/>
          <w:kern w:val="0"/>
          <w:sz w:val="32"/>
          <w:szCs w:val="32"/>
          <w:highlight w:val="none"/>
          <w:lang w:val="en-US" w:eastAsia="zh-CN"/>
        </w:rPr>
        <w:t>其他文化和旅游支出</w:t>
      </w:r>
      <w:r>
        <w:rPr>
          <w:rFonts w:hint="eastAsia" w:ascii="仿宋_GB2312" w:hAnsi="仿宋_GB2312" w:eastAsia="仿宋_GB2312" w:cs="仿宋_GB2312"/>
          <w:kern w:val="0"/>
          <w:sz w:val="32"/>
          <w:szCs w:val="32"/>
          <w:highlight w:val="none"/>
        </w:rPr>
        <w:t>（项）:</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0"/>
          <w:sz w:val="32"/>
          <w:szCs w:val="32"/>
          <w:highlight w:val="none"/>
          <w:lang w:val="en-US" w:eastAsia="zh-CN"/>
        </w:rPr>
        <w:t>14.00</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14.00</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sz w:val="32"/>
          <w:szCs w:val="32"/>
          <w:highlight w:val="none"/>
          <w:lang w:val="en-US" w:eastAsia="zh-CN"/>
        </w:rPr>
        <w:t>增长100%，主要原因是：新拨付财政专项新疆人才发展基金2024年度第一轮支持资金—天山英才培养计划。</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7.社会保障和就业支出</w:t>
      </w:r>
      <w:r>
        <w:rPr>
          <w:rFonts w:hint="eastAsia" w:ascii="仿宋_GB2312" w:hAnsi="仿宋_GB2312" w:eastAsia="仿宋_GB2312" w:cs="仿宋_GB2312"/>
          <w:kern w:val="0"/>
          <w:sz w:val="32"/>
          <w:szCs w:val="32"/>
          <w:highlight w:val="none"/>
        </w:rPr>
        <w:t>（类）</w:t>
      </w:r>
      <w:r>
        <w:rPr>
          <w:rFonts w:hint="eastAsia" w:ascii="仿宋_GB2312" w:hAnsi="仿宋_GB2312" w:eastAsia="仿宋_GB2312" w:cs="仿宋_GB2312"/>
          <w:kern w:val="0"/>
          <w:sz w:val="32"/>
          <w:szCs w:val="32"/>
          <w:highlight w:val="none"/>
          <w:lang w:val="en-US" w:eastAsia="zh-CN"/>
        </w:rPr>
        <w:t>人力资源和社会保障管理事务</w:t>
      </w:r>
      <w:r>
        <w:rPr>
          <w:rFonts w:hint="eastAsia" w:ascii="仿宋_GB2312" w:hAnsi="仿宋_GB2312" w:eastAsia="仿宋_GB2312" w:cs="仿宋_GB2312"/>
          <w:kern w:val="0"/>
          <w:sz w:val="32"/>
          <w:szCs w:val="32"/>
          <w:highlight w:val="none"/>
        </w:rPr>
        <w:t>（款）</w:t>
      </w:r>
      <w:r>
        <w:rPr>
          <w:rFonts w:hint="eastAsia" w:ascii="仿宋_GB2312" w:hAnsi="仿宋_GB2312" w:eastAsia="仿宋_GB2312" w:cs="仿宋_GB2312"/>
          <w:kern w:val="0"/>
          <w:sz w:val="32"/>
          <w:szCs w:val="32"/>
          <w:highlight w:val="none"/>
          <w:lang w:val="en-US" w:eastAsia="zh-CN"/>
        </w:rPr>
        <w:t>就业管理事务</w:t>
      </w:r>
      <w:r>
        <w:rPr>
          <w:rFonts w:hint="eastAsia" w:ascii="仿宋_GB2312" w:hAnsi="仿宋_GB2312" w:eastAsia="仿宋_GB2312" w:cs="仿宋_GB2312"/>
          <w:kern w:val="0"/>
          <w:sz w:val="32"/>
          <w:szCs w:val="32"/>
          <w:highlight w:val="none"/>
        </w:rPr>
        <w:t>（项）:</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0"/>
          <w:sz w:val="32"/>
          <w:szCs w:val="32"/>
          <w:highlight w:val="none"/>
          <w:lang w:val="en-US" w:eastAsia="zh-CN"/>
        </w:rPr>
        <w:t>17.00</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17.00</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sz w:val="32"/>
          <w:szCs w:val="32"/>
          <w:highlight w:val="none"/>
          <w:lang w:val="en-US" w:eastAsia="zh-CN"/>
        </w:rPr>
        <w:t>增长100%，</w:t>
      </w:r>
      <w:r>
        <w:rPr>
          <w:rFonts w:hint="eastAsia" w:ascii="仿宋_GB2312" w:hAnsi="仿宋_GB2312" w:eastAsia="仿宋_GB2312" w:cs="仿宋_GB2312"/>
          <w:kern w:val="0"/>
          <w:sz w:val="32"/>
          <w:szCs w:val="32"/>
          <w:highlight w:val="none"/>
          <w:lang w:val="en-US" w:eastAsia="zh-CN"/>
        </w:rPr>
        <w:t>主要原因是：新拨付财政专项新疆人才发展基金2024年度第一轮支持资金—天山英才培养计划。</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8.社会保障和就业支出（类）人力资源和社会保障管理事务（款）其他人力资源和社会保障管理事务支出（项）:支出决算数为120.00万元，比上年决算增加120.00万元，增长100%，主要原因是：新拨付财政专项新疆人才发展基金2024年度第一轮支持资金—天池英才引进计划。</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9.农林水支出（类）农业农村（款）科技转化与推广服务（项）:支出决算数为126.24万元，比上年决算增加126.24万元，增长100%，主要原因是：新拨付财政专项新疆人才发展基金2024年度第一轮支持资金—产业技术创新团队支持计划45万元；新疆人才发展基金2024年度第一轮支持资金—天山英才培养计划81.24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10.农林水支出（类）农业农村（款）农业生产发展（项）:支出决算数为420.00万元，比上年决算减少435.35万元，下降50.9%，主要原因是：高素质农民培训项目资金减少。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1" w:name="_Toc23415"/>
      <w:bookmarkStart w:id="22" w:name="_Toc11146"/>
      <w:r>
        <w:rPr>
          <w:rFonts w:hint="eastAsia" w:ascii="黑体" w:hAnsi="黑体" w:eastAsia="黑体" w:cs="宋体"/>
          <w:bCs/>
          <w:kern w:val="0"/>
          <w:sz w:val="32"/>
          <w:szCs w:val="32"/>
          <w:highlight w:val="none"/>
          <w:lang w:eastAsia="zh-CN"/>
        </w:rPr>
        <w:t>六、一般公共预算财政拨款基本支出决算情况说明</w:t>
      </w:r>
      <w:bookmarkEnd w:id="21"/>
      <w:bookmarkEnd w:id="22"/>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一般公共预算财政拨款基本支出</w:t>
      </w:r>
      <w:r>
        <w:rPr>
          <w:rFonts w:hint="eastAsia" w:ascii="仿宋_GB2312" w:eastAsia="仿宋_GB2312"/>
          <w:sz w:val="32"/>
          <w:szCs w:val="32"/>
          <w:highlight w:val="none"/>
          <w:lang w:val="en-US" w:eastAsia="zh-CN"/>
        </w:rPr>
        <w:t>19874.53</w:t>
      </w:r>
      <w:r>
        <w:rPr>
          <w:rFonts w:hint="eastAsia" w:ascii="仿宋_GB2312" w:eastAsia="仿宋_GB2312"/>
          <w:sz w:val="32"/>
          <w:szCs w:val="32"/>
          <w:highlight w:val="none"/>
        </w:rPr>
        <w:t>万元，其中：</w:t>
      </w:r>
      <w:r>
        <w:rPr>
          <w:rFonts w:hint="eastAsia" w:ascii="仿宋_GB2312" w:eastAsia="仿宋_GB2312"/>
          <w:b/>
          <w:bCs/>
          <w:sz w:val="32"/>
          <w:szCs w:val="32"/>
          <w:highlight w:val="none"/>
        </w:rPr>
        <w:t>人员经费</w:t>
      </w:r>
      <w:r>
        <w:rPr>
          <w:rFonts w:hint="eastAsia" w:ascii="仿宋_GB2312" w:eastAsia="仿宋_GB2312"/>
          <w:b/>
          <w:bCs/>
          <w:sz w:val="32"/>
          <w:szCs w:val="32"/>
          <w:highlight w:val="none"/>
          <w:lang w:val="en-US" w:eastAsia="zh-CN"/>
        </w:rPr>
        <w:t>16678.41</w:t>
      </w:r>
      <w:r>
        <w:rPr>
          <w:rFonts w:hint="eastAsia" w:ascii="仿宋_GB2312" w:eastAsia="仿宋_GB2312"/>
          <w:b/>
          <w:bCs/>
          <w:sz w:val="32"/>
          <w:szCs w:val="32"/>
          <w:highlight w:val="none"/>
        </w:rPr>
        <w:t>万元，</w:t>
      </w:r>
      <w:r>
        <w:rPr>
          <w:rFonts w:hint="eastAsia" w:ascii="仿宋_GB2312" w:eastAsia="仿宋_GB2312"/>
          <w:sz w:val="32"/>
          <w:szCs w:val="32"/>
          <w:highlight w:val="none"/>
        </w:rPr>
        <w:t>包括：基本工资</w:t>
      </w:r>
      <w:r>
        <w:rPr>
          <w:rFonts w:hint="eastAsia" w:ascii="仿宋_GB2312" w:eastAsia="仿宋_GB2312"/>
          <w:sz w:val="32"/>
          <w:szCs w:val="32"/>
          <w:highlight w:val="none"/>
          <w:lang w:val="en-US" w:eastAsia="zh-CN"/>
        </w:rPr>
        <w:t>3469.14万元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val="en-US" w:eastAsia="zh-CN"/>
        </w:rPr>
        <w:t>4366.65万元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val="en-US" w:eastAsia="zh-CN"/>
        </w:rPr>
        <w:t>283.72万元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val="en-US" w:eastAsia="zh-CN"/>
        </w:rPr>
        <w:t>3082.90万元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val="en-US" w:eastAsia="zh-CN"/>
        </w:rPr>
        <w:t>1313.11万元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val="en-US" w:eastAsia="zh-CN"/>
        </w:rPr>
        <w:t>664.82万元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val="en-US" w:eastAsia="zh-CN"/>
        </w:rPr>
        <w:t>1004.26万元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val="en-US" w:eastAsia="zh-CN"/>
        </w:rPr>
        <w:t>511.28万元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val="en-US" w:eastAsia="zh-CN"/>
        </w:rPr>
        <w:t>67.71万元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val="en-US" w:eastAsia="zh-CN"/>
        </w:rPr>
        <w:t>995.73万元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val="en-US" w:eastAsia="zh-CN"/>
        </w:rPr>
        <w:t>627.49万元</w:t>
      </w:r>
      <w:r>
        <w:rPr>
          <w:rFonts w:hint="eastAsia" w:ascii="仿宋_GB2312" w:eastAsia="仿宋_GB2312"/>
          <w:sz w:val="32"/>
          <w:szCs w:val="32"/>
          <w:highlight w:val="none"/>
          <w:lang w:eastAsia="zh-CN"/>
        </w:rPr>
        <w:t>、离休费</w:t>
      </w:r>
      <w:r>
        <w:rPr>
          <w:rFonts w:hint="eastAsia" w:ascii="仿宋_GB2312" w:eastAsia="仿宋_GB2312"/>
          <w:sz w:val="32"/>
          <w:szCs w:val="32"/>
          <w:highlight w:val="none"/>
          <w:lang w:val="en-US" w:eastAsia="zh-CN"/>
        </w:rPr>
        <w:t>16.49万元</w:t>
      </w:r>
      <w:r>
        <w:rPr>
          <w:rFonts w:hint="eastAsia" w:ascii="仿宋_GB2312" w:eastAsia="仿宋_GB2312"/>
          <w:sz w:val="32"/>
          <w:szCs w:val="32"/>
          <w:highlight w:val="none"/>
          <w:lang w:eastAsia="zh-CN"/>
        </w:rPr>
        <w:t>、退休费</w:t>
      </w:r>
      <w:r>
        <w:rPr>
          <w:rFonts w:hint="eastAsia" w:ascii="仿宋_GB2312" w:eastAsia="仿宋_GB2312"/>
          <w:sz w:val="32"/>
          <w:szCs w:val="32"/>
          <w:highlight w:val="none"/>
          <w:lang w:val="en-US" w:eastAsia="zh-CN"/>
        </w:rPr>
        <w:t>153.83万元</w:t>
      </w:r>
      <w:r>
        <w:rPr>
          <w:rFonts w:hint="eastAsia" w:ascii="仿宋_GB2312" w:eastAsia="仿宋_GB2312"/>
          <w:sz w:val="32"/>
          <w:szCs w:val="32"/>
          <w:highlight w:val="none"/>
          <w:lang w:eastAsia="zh-CN"/>
        </w:rPr>
        <w:t>、抚恤金</w:t>
      </w:r>
      <w:r>
        <w:rPr>
          <w:rFonts w:hint="eastAsia" w:ascii="仿宋_GB2312" w:eastAsia="仿宋_GB2312"/>
          <w:sz w:val="32"/>
          <w:szCs w:val="32"/>
          <w:highlight w:val="none"/>
          <w:lang w:val="en-US" w:eastAsia="zh-CN"/>
        </w:rPr>
        <w:t>50.58万元</w:t>
      </w:r>
      <w:r>
        <w:rPr>
          <w:rFonts w:hint="eastAsia" w:ascii="仿宋_GB2312" w:eastAsia="仿宋_GB2312"/>
          <w:sz w:val="32"/>
          <w:szCs w:val="32"/>
          <w:highlight w:val="none"/>
          <w:lang w:eastAsia="zh-CN"/>
        </w:rPr>
        <w:t>、生活补助</w:t>
      </w:r>
      <w:r>
        <w:rPr>
          <w:rFonts w:hint="eastAsia" w:ascii="仿宋_GB2312" w:eastAsia="仿宋_GB2312"/>
          <w:sz w:val="32"/>
          <w:szCs w:val="32"/>
          <w:highlight w:val="none"/>
          <w:lang w:val="en-US" w:eastAsia="zh-CN"/>
        </w:rPr>
        <w:t>25.76万元</w:t>
      </w:r>
      <w:r>
        <w:rPr>
          <w:rFonts w:hint="eastAsia" w:ascii="仿宋_GB2312" w:eastAsia="仿宋_GB2312"/>
          <w:sz w:val="32"/>
          <w:szCs w:val="32"/>
          <w:highlight w:val="none"/>
          <w:lang w:eastAsia="zh-CN"/>
        </w:rPr>
        <w:t>、其他对个人和家庭的补助</w:t>
      </w:r>
      <w:r>
        <w:rPr>
          <w:rFonts w:hint="eastAsia" w:ascii="仿宋_GB2312" w:eastAsia="仿宋_GB2312"/>
          <w:sz w:val="32"/>
          <w:szCs w:val="32"/>
          <w:highlight w:val="none"/>
          <w:lang w:val="en-US" w:eastAsia="zh-CN"/>
        </w:rPr>
        <w:t>44.93万元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hAnsi="宋体" w:eastAsia="仿宋_GB2312" w:cs="宋体"/>
          <w:kern w:val="0"/>
          <w:sz w:val="32"/>
          <w:szCs w:val="32"/>
          <w:highlight w:val="none"/>
        </w:rPr>
      </w:pPr>
      <w:r>
        <w:rPr>
          <w:rFonts w:hint="eastAsia" w:ascii="仿宋_GB2312" w:eastAsia="仿宋_GB2312"/>
          <w:b/>
          <w:bCs/>
          <w:sz w:val="32"/>
          <w:szCs w:val="32"/>
          <w:highlight w:val="none"/>
        </w:rPr>
        <w:t>公用经费</w:t>
      </w:r>
      <w:r>
        <w:rPr>
          <w:rFonts w:hint="eastAsia" w:ascii="仿宋_GB2312" w:eastAsia="仿宋_GB2312"/>
          <w:b/>
          <w:bCs/>
          <w:sz w:val="32"/>
          <w:szCs w:val="32"/>
          <w:highlight w:val="none"/>
          <w:lang w:val="en-US" w:eastAsia="zh-CN"/>
        </w:rPr>
        <w:t>3196.13</w:t>
      </w:r>
      <w:r>
        <w:rPr>
          <w:rFonts w:hint="eastAsia" w:ascii="仿宋_GB2312" w:eastAsia="仿宋_GB2312"/>
          <w:b/>
          <w:bCs/>
          <w:sz w:val="32"/>
          <w:szCs w:val="32"/>
          <w:highlight w:val="none"/>
        </w:rPr>
        <w:t>万元，</w:t>
      </w:r>
      <w:r>
        <w:rPr>
          <w:rFonts w:hint="eastAsia" w:ascii="仿宋_GB2312" w:eastAsia="仿宋_GB2312"/>
          <w:sz w:val="32"/>
          <w:szCs w:val="32"/>
          <w:highlight w:val="none"/>
        </w:rPr>
        <w:t>包括：办公费</w:t>
      </w:r>
      <w:r>
        <w:rPr>
          <w:rFonts w:hint="eastAsia" w:ascii="仿宋_GB2312" w:eastAsia="仿宋_GB2312"/>
          <w:sz w:val="32"/>
          <w:szCs w:val="32"/>
          <w:highlight w:val="none"/>
          <w:lang w:val="en-US" w:eastAsia="zh-CN"/>
        </w:rPr>
        <w:t>536.58万元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印刷费</w:t>
      </w:r>
      <w:r>
        <w:rPr>
          <w:rFonts w:hint="eastAsia" w:ascii="仿宋_GB2312" w:eastAsia="仿宋_GB2312"/>
          <w:sz w:val="32"/>
          <w:szCs w:val="32"/>
          <w:highlight w:val="none"/>
          <w:lang w:val="en-US" w:eastAsia="zh-CN"/>
        </w:rPr>
        <w:t>208.79万元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咨询费</w:t>
      </w:r>
      <w:r>
        <w:rPr>
          <w:rFonts w:hint="eastAsia" w:ascii="仿宋_GB2312" w:eastAsia="仿宋_GB2312"/>
          <w:sz w:val="32"/>
          <w:szCs w:val="32"/>
          <w:highlight w:val="none"/>
          <w:lang w:val="en-US" w:eastAsia="zh-CN"/>
        </w:rPr>
        <w:t>93.69万元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手续费</w:t>
      </w:r>
      <w:r>
        <w:rPr>
          <w:rFonts w:hint="eastAsia" w:ascii="仿宋_GB2312" w:eastAsia="仿宋_GB2312"/>
          <w:sz w:val="32"/>
          <w:szCs w:val="32"/>
          <w:highlight w:val="none"/>
          <w:lang w:val="en-US" w:eastAsia="zh-CN"/>
        </w:rPr>
        <w:t>1.14万元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水费</w:t>
      </w:r>
      <w:r>
        <w:rPr>
          <w:rFonts w:hint="eastAsia" w:ascii="仿宋_GB2312" w:eastAsia="仿宋_GB2312"/>
          <w:sz w:val="32"/>
          <w:szCs w:val="32"/>
          <w:highlight w:val="none"/>
          <w:lang w:val="en-US" w:eastAsia="zh-CN"/>
        </w:rPr>
        <w:t>223.60万元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val="en-US" w:eastAsia="zh-CN"/>
        </w:rPr>
        <w:t>470.96万元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val="en-US" w:eastAsia="zh-CN"/>
        </w:rPr>
        <w:t>46.75万元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val="en-US" w:eastAsia="zh-CN"/>
        </w:rPr>
        <w:t>39万元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物业管理费</w:t>
      </w:r>
      <w:r>
        <w:rPr>
          <w:rFonts w:hint="eastAsia" w:ascii="仿宋_GB2312" w:eastAsia="仿宋_GB2312"/>
          <w:sz w:val="32"/>
          <w:szCs w:val="32"/>
          <w:highlight w:val="none"/>
          <w:lang w:val="en-US" w:eastAsia="zh-CN"/>
        </w:rPr>
        <w:t>119.94万元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val="en-US" w:eastAsia="zh-CN"/>
        </w:rPr>
        <w:t>265.92万元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维修（护）费</w:t>
      </w:r>
      <w:r>
        <w:rPr>
          <w:rFonts w:hint="eastAsia" w:ascii="仿宋_GB2312" w:eastAsia="仿宋_GB2312"/>
          <w:sz w:val="32"/>
          <w:szCs w:val="32"/>
          <w:highlight w:val="none"/>
          <w:lang w:val="en-US" w:eastAsia="zh-CN"/>
        </w:rPr>
        <w:t>98.67万元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租赁费</w:t>
      </w:r>
      <w:r>
        <w:rPr>
          <w:rFonts w:hint="eastAsia" w:ascii="仿宋_GB2312" w:eastAsia="仿宋_GB2312"/>
          <w:sz w:val="32"/>
          <w:szCs w:val="32"/>
          <w:highlight w:val="none"/>
          <w:lang w:val="en-US" w:eastAsia="zh-CN"/>
        </w:rPr>
        <w:t>36.50万元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培训费</w:t>
      </w:r>
      <w:r>
        <w:rPr>
          <w:rFonts w:hint="eastAsia" w:ascii="仿宋_GB2312" w:eastAsia="仿宋_GB2312"/>
          <w:sz w:val="32"/>
          <w:szCs w:val="32"/>
          <w:highlight w:val="none"/>
          <w:lang w:val="en-US" w:eastAsia="zh-CN"/>
        </w:rPr>
        <w:t>45.90万元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专用材料费</w:t>
      </w:r>
      <w:r>
        <w:rPr>
          <w:rFonts w:hint="eastAsia" w:ascii="仿宋_GB2312" w:eastAsia="仿宋_GB2312"/>
          <w:sz w:val="32"/>
          <w:szCs w:val="32"/>
          <w:highlight w:val="none"/>
          <w:lang w:val="en-US" w:eastAsia="zh-CN"/>
        </w:rPr>
        <w:t>272.62万元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专用燃料费</w:t>
      </w:r>
      <w:r>
        <w:rPr>
          <w:rFonts w:hint="eastAsia" w:ascii="仿宋_GB2312" w:eastAsia="仿宋_GB2312"/>
          <w:sz w:val="32"/>
          <w:szCs w:val="32"/>
          <w:highlight w:val="none"/>
          <w:lang w:val="en-US" w:eastAsia="zh-CN"/>
        </w:rPr>
        <w:t>0.48万元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val="en-US" w:eastAsia="zh-CN"/>
        </w:rPr>
        <w:t>288.02万元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委托业务费</w:t>
      </w:r>
      <w:r>
        <w:rPr>
          <w:rFonts w:hint="eastAsia" w:ascii="仿宋_GB2312" w:eastAsia="仿宋_GB2312"/>
          <w:sz w:val="32"/>
          <w:szCs w:val="32"/>
          <w:highlight w:val="none"/>
          <w:lang w:val="en-US" w:eastAsia="zh-CN"/>
        </w:rPr>
        <w:t>60.13万元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val="en-US" w:eastAsia="zh-CN"/>
        </w:rPr>
        <w:t>126万元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福利费</w:t>
      </w:r>
      <w:r>
        <w:rPr>
          <w:rFonts w:hint="eastAsia" w:ascii="仿宋_GB2312" w:eastAsia="仿宋_GB2312"/>
          <w:sz w:val="32"/>
          <w:szCs w:val="32"/>
          <w:highlight w:val="none"/>
          <w:lang w:val="en-US" w:eastAsia="zh-CN"/>
        </w:rPr>
        <w:t>69.47万元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val="en-US" w:eastAsia="zh-CN"/>
        </w:rPr>
        <w:t>7.8万元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其他交通费用</w:t>
      </w:r>
      <w:r>
        <w:rPr>
          <w:rFonts w:hint="eastAsia" w:ascii="仿宋_GB2312" w:eastAsia="仿宋_GB2312"/>
          <w:sz w:val="32"/>
          <w:szCs w:val="32"/>
          <w:highlight w:val="none"/>
          <w:lang w:val="en-US" w:eastAsia="zh-CN"/>
        </w:rPr>
        <w:t>20.58万元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val="en-US" w:eastAsia="zh-CN"/>
        </w:rPr>
        <w:t>132.46万元</w:t>
      </w:r>
      <w:r>
        <w:rPr>
          <w:rFonts w:hint="eastAsia" w:ascii="仿宋_GB2312" w:eastAsia="仿宋_GB2312"/>
          <w:sz w:val="32"/>
          <w:szCs w:val="32"/>
          <w:highlight w:val="none"/>
          <w:lang w:eastAsia="zh-CN"/>
        </w:rPr>
        <w:t>、办公设备购置</w:t>
      </w:r>
      <w:r>
        <w:rPr>
          <w:rFonts w:hint="eastAsia" w:ascii="仿宋_GB2312" w:eastAsia="仿宋_GB2312"/>
          <w:sz w:val="32"/>
          <w:szCs w:val="32"/>
          <w:highlight w:val="none"/>
          <w:lang w:val="en-US" w:eastAsia="zh-CN"/>
        </w:rPr>
        <w:t>18.41万元</w:t>
      </w:r>
      <w:r>
        <w:rPr>
          <w:rFonts w:hint="eastAsia" w:ascii="仿宋_GB2312" w:eastAsia="仿宋_GB2312"/>
          <w:sz w:val="32"/>
          <w:szCs w:val="32"/>
          <w:highlight w:val="none"/>
          <w:lang w:eastAsia="zh-CN"/>
        </w:rPr>
        <w:t>、专用设备购置</w:t>
      </w:r>
      <w:r>
        <w:rPr>
          <w:rFonts w:hint="eastAsia" w:ascii="仿宋_GB2312" w:eastAsia="仿宋_GB2312"/>
          <w:sz w:val="32"/>
          <w:szCs w:val="32"/>
          <w:highlight w:val="none"/>
          <w:lang w:val="en-US" w:eastAsia="zh-CN"/>
        </w:rPr>
        <w:t>12.72万元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b w:val="0"/>
          <w:bCs w:val="0"/>
          <w:sz w:val="32"/>
          <w:szCs w:val="32"/>
          <w:highlight w:val="none"/>
          <w:lang w:eastAsia="zh-CN"/>
        </w:rPr>
      </w:pPr>
      <w:bookmarkStart w:id="23" w:name="_Toc7523"/>
      <w:bookmarkStart w:id="24" w:name="_Toc7927"/>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政府性基金预算</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收入</w:t>
      </w:r>
      <w:r>
        <w:rPr>
          <w:rFonts w:hint="eastAsia" w:ascii="仿宋_GB2312" w:eastAsia="仿宋_GB2312"/>
          <w:b/>
          <w:bCs/>
          <w:sz w:val="32"/>
          <w:szCs w:val="32"/>
          <w:highlight w:val="none"/>
          <w:lang w:val="en-US" w:eastAsia="zh-CN"/>
        </w:rPr>
        <w:t>总计15000</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其中：年初结转和结余0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本年收入15000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政府性基金预算财政拨款支出</w:t>
      </w:r>
      <w:r>
        <w:rPr>
          <w:rFonts w:hint="eastAsia" w:ascii="仿宋_GB2312" w:eastAsia="仿宋_GB2312"/>
          <w:b/>
          <w:bCs/>
          <w:sz w:val="32"/>
          <w:szCs w:val="32"/>
          <w:highlight w:val="none"/>
          <w:lang w:val="en-US" w:eastAsia="zh-CN"/>
        </w:rPr>
        <w:t>总计15000</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其中：年末结转和结余0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本年支出15000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hAnsi="仿宋_GB2312" w:eastAsia="仿宋_GB2312" w:cs="仿宋_GB2312"/>
          <w:b/>
          <w:bCs w:val="0"/>
          <w:kern w:val="0"/>
          <w:sz w:val="32"/>
          <w:szCs w:val="32"/>
          <w:highlight w:val="none"/>
          <w:lang w:eastAsia="zh-CN"/>
        </w:rPr>
        <w:t>政府性基金预算财政拨款收入支出</w:t>
      </w:r>
      <w:r>
        <w:rPr>
          <w:rFonts w:hint="eastAsia" w:ascii="仿宋_GB2312" w:hAnsi="仿宋_GB2312" w:eastAsia="仿宋_GB2312" w:cs="仿宋_GB2312"/>
          <w:b/>
          <w:bCs w:val="0"/>
          <w:kern w:val="0"/>
          <w:sz w:val="32"/>
          <w:szCs w:val="32"/>
          <w:highlight w:val="none"/>
          <w:lang w:val="en-US" w:eastAsia="zh-CN"/>
        </w:rPr>
        <w:t>总体</w:t>
      </w:r>
      <w:r>
        <w:rPr>
          <w:rFonts w:hint="eastAsia" w:ascii="仿宋_GB2312" w:hAnsi="仿宋_GB2312" w:eastAsia="仿宋_GB2312" w:cs="仿宋_GB2312"/>
          <w:b/>
          <w:bCs w:val="0"/>
          <w:sz w:val="32"/>
          <w:szCs w:val="32"/>
          <w:highlight w:val="none"/>
        </w:rPr>
        <w:t>与上年相</w:t>
      </w:r>
      <w:r>
        <w:rPr>
          <w:rFonts w:hint="eastAsia" w:ascii="仿宋_GB2312" w:eastAsia="仿宋_GB2312"/>
          <w:b/>
          <w:bCs/>
          <w:sz w:val="32"/>
          <w:szCs w:val="32"/>
          <w:highlight w:val="none"/>
        </w:rPr>
        <w:t>比，</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9162.83</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156.97</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default" w:ascii="仿宋_GB2312" w:hAnsi="Times New Roman" w:eastAsia="仿宋_GB2312" w:cs="Times New Roman"/>
          <w:sz w:val="32"/>
          <w:szCs w:val="32"/>
          <w:highlight w:val="none"/>
          <w:lang w:val="en-US" w:eastAsia="zh-CN"/>
        </w:rPr>
        <w:t>为满足学院升本建设目标，新增发改委安排的债券项目</w:t>
      </w:r>
      <w:r>
        <w:rPr>
          <w:rFonts w:hint="eastAsia" w:ascii="仿宋_GB2312" w:hAnsi="Times New Roman" w:eastAsia="仿宋_GB2312" w:cs="Times New Roman"/>
          <w:sz w:val="32"/>
          <w:szCs w:val="32"/>
          <w:highlight w:val="none"/>
          <w:lang w:eastAsia="zh-CN"/>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eastAsia="zh-CN"/>
        </w:rPr>
        <w:t>年初预算数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15000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该项目经费时</w:t>
      </w:r>
      <w:r>
        <w:rPr>
          <w:rFonts w:hint="eastAsia" w:ascii="仿宋_GB2312" w:eastAsia="仿宋_GB2312"/>
          <w:sz w:val="32"/>
          <w:szCs w:val="32"/>
        </w:rPr>
        <w:t>年中追加细化项目预算</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b/>
          <w:bCs/>
          <w:sz w:val="32"/>
          <w:szCs w:val="32"/>
          <w:highlight w:val="none"/>
          <w:lang w:eastAsia="zh-CN"/>
        </w:rPr>
      </w:pPr>
      <w:r>
        <w:rPr>
          <w:rFonts w:hint="eastAsia" w:ascii="仿宋_GB2312" w:eastAsia="仿宋_GB2312"/>
          <w:b/>
          <w:bCs/>
          <w:sz w:val="32"/>
          <w:szCs w:val="32"/>
          <w:highlight w:val="none"/>
        </w:rPr>
        <w:t>政府性基金预算财政拨款支出</w:t>
      </w:r>
      <w:r>
        <w:rPr>
          <w:rFonts w:hint="eastAsia" w:ascii="仿宋_GB2312" w:eastAsia="仿宋_GB2312"/>
          <w:b/>
          <w:bCs/>
          <w:sz w:val="32"/>
          <w:szCs w:val="32"/>
          <w:highlight w:val="none"/>
          <w:lang w:val="en-US" w:eastAsia="zh-CN"/>
        </w:rPr>
        <w:t>15000</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sz w:val="32"/>
          <w:szCs w:val="32"/>
          <w:highlight w:val="none"/>
          <w:lang w:eastAsia="zh-CN"/>
        </w:rPr>
      </w:pPr>
      <w:bookmarkStart w:id="25" w:name="_Toc5563"/>
      <w:r>
        <w:rPr>
          <w:rFonts w:hint="eastAsia" w:ascii="仿宋_GB2312" w:hAnsi="仿宋_GB2312" w:eastAsia="仿宋_GB2312" w:cs="仿宋_GB2312"/>
          <w:kern w:val="0"/>
          <w:sz w:val="32"/>
          <w:szCs w:val="32"/>
          <w:highlight w:val="none"/>
        </w:rPr>
        <w:t>1.</w:t>
      </w:r>
      <w:r>
        <w:rPr>
          <w:rFonts w:hint="eastAsia" w:ascii="仿宋_GB2312" w:hAnsi="仿宋_GB2312" w:eastAsia="仿宋_GB2312" w:cs="仿宋_GB2312"/>
          <w:kern w:val="0"/>
          <w:sz w:val="32"/>
          <w:szCs w:val="32"/>
          <w:highlight w:val="none"/>
          <w:lang w:val="en-US" w:eastAsia="zh-CN"/>
        </w:rPr>
        <w:t>其他支出（类）其他政府性基金及对应专项债务收入安排的支出（款）其他地方自行试点项目收益专项债券收入安排的支出（项）</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0"/>
          <w:sz w:val="32"/>
          <w:szCs w:val="32"/>
          <w:highlight w:val="none"/>
          <w:lang w:val="en-US" w:eastAsia="zh-CN"/>
        </w:rPr>
        <w:t>15000</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决算增加9162.83</w:t>
      </w:r>
      <w:r>
        <w:rPr>
          <w:rFonts w:hint="eastAsia" w:ascii="仿宋_GB2312" w:hAnsi="仿宋_GB2312" w:eastAsia="仿宋_GB2312" w:cs="仿宋_GB2312"/>
          <w:kern w:val="0"/>
          <w:sz w:val="32"/>
          <w:szCs w:val="32"/>
          <w:highlight w:val="none"/>
        </w:rPr>
        <w:t>万元，</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156.97</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default" w:ascii="仿宋_GB2312" w:hAnsi="Times New Roman" w:eastAsia="仿宋_GB2312" w:cs="Times New Roman"/>
          <w:sz w:val="32"/>
          <w:szCs w:val="32"/>
          <w:highlight w:val="none"/>
          <w:lang w:val="en-US" w:eastAsia="zh-CN"/>
        </w:rPr>
        <w:t>为满足学院升本建设目标，新增发改委安排的债券项目</w:t>
      </w:r>
      <w:r>
        <w:rPr>
          <w:rFonts w:hint="eastAsia" w:ascii="仿宋_GB2312"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、国有资本经营预算财政拨款收入支出决算情况说明</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本单位</w:t>
      </w:r>
      <w:r>
        <w:rPr>
          <w:rFonts w:hint="eastAsia" w:ascii="仿宋_GB2312" w:eastAsia="仿宋_GB2312"/>
          <w:sz w:val="32"/>
          <w:szCs w:val="32"/>
          <w:highlight w:val="none"/>
          <w:lang w:eastAsia="zh-CN"/>
        </w:rPr>
        <w:t>本年度无国有资本经营预算财政拨款收入、支出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，国有资本经营</w:t>
      </w:r>
      <w:r>
        <w:rPr>
          <w:rFonts w:hint="eastAsia" w:ascii="仿宋_GB2312" w:eastAsia="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6" w:name="_Toc9161"/>
      <w:bookmarkStart w:id="27" w:name="_Toc7190"/>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6"/>
      <w:bookmarkEnd w:id="27"/>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ascii="仿宋_GB2312" w:eastAsia="仿宋_GB2312"/>
          <w:b w:val="0"/>
          <w:sz w:val="32"/>
          <w:szCs w:val="32"/>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“三公”经费支出</w:t>
      </w:r>
      <w:r>
        <w:rPr>
          <w:rFonts w:hint="eastAsia" w:ascii="仿宋_GB2312" w:eastAsia="仿宋_GB2312"/>
          <w:b/>
          <w:bCs/>
          <w:sz w:val="32"/>
          <w:szCs w:val="32"/>
          <w:highlight w:val="none"/>
          <w:lang w:val="en-US" w:eastAsia="zh-CN"/>
        </w:rPr>
        <w:t>7.8</w:t>
      </w:r>
      <w:r>
        <w:rPr>
          <w:rFonts w:hint="eastAsia" w:ascii="仿宋_GB2312" w:eastAsia="仿宋_GB2312"/>
          <w:b/>
          <w:bCs/>
          <w:sz w:val="32"/>
          <w:szCs w:val="32"/>
          <w:highlight w:val="none"/>
        </w:rPr>
        <w:t>万元，</w:t>
      </w:r>
      <w:r>
        <w:rPr>
          <w:rFonts w:ascii="仿宋_GB2312" w:eastAsia="仿宋_GB2312"/>
          <w:b w:val="0"/>
          <w:sz w:val="32"/>
          <w:szCs w:val="32"/>
        </w:rPr>
        <w:t>与上年相比无变化，主要原因是：</w:t>
      </w:r>
      <w:r>
        <w:rPr>
          <w:rFonts w:hint="eastAsia" w:ascii="仿宋_GB2312" w:eastAsia="仿宋_GB2312"/>
          <w:sz w:val="32"/>
          <w:szCs w:val="32"/>
        </w:rPr>
        <w:t>严格按照</w:t>
      </w:r>
      <w:r>
        <w:rPr>
          <w:rFonts w:hint="eastAsia" w:ascii="仿宋_GB2312" w:eastAsia="仿宋_GB2312"/>
          <w:sz w:val="32"/>
          <w:szCs w:val="32"/>
          <w:lang w:eastAsia="zh-CN"/>
        </w:rPr>
        <w:t>“</w:t>
      </w:r>
      <w:r>
        <w:rPr>
          <w:rFonts w:hint="eastAsia" w:ascii="仿宋_GB2312" w:eastAsia="仿宋_GB2312"/>
          <w:sz w:val="32"/>
          <w:szCs w:val="32"/>
        </w:rPr>
        <w:t>三公</w:t>
      </w:r>
      <w:r>
        <w:rPr>
          <w:rFonts w:hint="eastAsia" w:ascii="仿宋_GB2312" w:eastAsia="仿宋_GB2312"/>
          <w:sz w:val="32"/>
          <w:szCs w:val="32"/>
          <w:lang w:eastAsia="zh-CN"/>
        </w:rPr>
        <w:t>”</w:t>
      </w:r>
      <w:r>
        <w:rPr>
          <w:rFonts w:hint="eastAsia" w:ascii="仿宋_GB2312" w:eastAsia="仿宋_GB2312"/>
          <w:sz w:val="32"/>
          <w:szCs w:val="32"/>
        </w:rPr>
        <w:t>经费</w:t>
      </w:r>
      <w:r>
        <w:rPr>
          <w:rFonts w:hint="eastAsia" w:ascii="仿宋_GB2312" w:eastAsia="仿宋_GB2312"/>
          <w:sz w:val="32"/>
          <w:szCs w:val="32"/>
          <w:lang w:eastAsia="zh-CN"/>
        </w:rPr>
        <w:t>管理有关要求；严格按照经费支出标准进行支出；严格“三公”经费预算管理</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ascii="仿宋_GB2312" w:eastAsia="仿宋_GB2312"/>
          <w:b w:val="0"/>
          <w:sz w:val="32"/>
          <w:szCs w:val="32"/>
        </w:rPr>
        <w:t>上年相比无变化，主要原因是：</w:t>
      </w:r>
      <w:r>
        <w:rPr>
          <w:rFonts w:hint="eastAsia" w:ascii="仿宋_GB2312" w:eastAsia="仿宋_GB2312"/>
          <w:sz w:val="32"/>
          <w:szCs w:val="32"/>
          <w:lang w:eastAsia="zh-CN"/>
        </w:rPr>
        <w:t>从严编制“三公”经费预算</w:t>
      </w:r>
      <w:r>
        <w:rPr>
          <w:rFonts w:hint="eastAsia" w:ascii="仿宋_GB2312" w:eastAsia="仿宋_GB2312"/>
          <w:sz w:val="32"/>
          <w:szCs w:val="32"/>
        </w:rPr>
        <w:t>，</w:t>
      </w:r>
      <w:r>
        <w:rPr>
          <w:rFonts w:hint="eastAsia" w:ascii="仿宋_GB2312" w:eastAsia="仿宋_GB2312"/>
          <w:sz w:val="32"/>
          <w:szCs w:val="32"/>
          <w:lang w:eastAsia="zh-CN"/>
        </w:rPr>
        <w:t>硬化预算约束，</w:t>
      </w:r>
      <w:r>
        <w:rPr>
          <w:rFonts w:hint="eastAsia" w:ascii="仿宋_GB2312" w:eastAsia="仿宋_GB2312"/>
          <w:sz w:val="32"/>
          <w:szCs w:val="32"/>
        </w:rPr>
        <w:t>从预算源头进行“三公”经费控制</w:t>
      </w:r>
      <w:r>
        <w:rPr>
          <w:rFonts w:hint="eastAsia" w:ascii="仿宋_GB2312" w:eastAsia="仿宋_GB2312"/>
          <w:sz w:val="32"/>
          <w:szCs w:val="32"/>
          <w:highlight w:val="none"/>
        </w:rPr>
        <w:t>；公务用车购置及运行维护费支出</w:t>
      </w:r>
      <w:r>
        <w:rPr>
          <w:rFonts w:hint="eastAsia" w:ascii="仿宋_GB2312" w:eastAsia="仿宋_GB2312"/>
          <w:sz w:val="32"/>
          <w:szCs w:val="32"/>
          <w:highlight w:val="none"/>
          <w:lang w:val="en-US" w:eastAsia="zh-CN"/>
        </w:rPr>
        <w:t>7.8</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r>
        <w:rPr>
          <w:rFonts w:ascii="仿宋_GB2312" w:eastAsia="仿宋_GB2312"/>
          <w:b w:val="0"/>
          <w:sz w:val="32"/>
          <w:szCs w:val="32"/>
        </w:rPr>
        <w:t>与上年相比无变化</w:t>
      </w:r>
      <w:r>
        <w:rPr>
          <w:rFonts w:hint="eastAsia" w:ascii="仿宋_GB2312" w:eastAsia="仿宋_GB2312"/>
          <w:b w:val="0"/>
          <w:sz w:val="32"/>
          <w:szCs w:val="32"/>
          <w:lang w:eastAsia="zh-CN"/>
        </w:rPr>
        <w:t>，</w:t>
      </w:r>
      <w:r>
        <w:rPr>
          <w:rFonts w:ascii="仿宋_GB2312" w:eastAsia="仿宋_GB2312"/>
          <w:b w:val="0"/>
          <w:sz w:val="32"/>
          <w:szCs w:val="32"/>
        </w:rPr>
        <w:t>主要原因是：</w:t>
      </w:r>
      <w:r>
        <w:rPr>
          <w:rFonts w:hint="eastAsia" w:ascii="仿宋_GB2312" w:eastAsia="仿宋_GB2312"/>
          <w:sz w:val="32"/>
          <w:szCs w:val="32"/>
        </w:rPr>
        <w:t>严格按照</w:t>
      </w:r>
      <w:r>
        <w:rPr>
          <w:rFonts w:hint="eastAsia" w:ascii="仿宋_GB2312" w:eastAsia="仿宋_GB2312"/>
          <w:sz w:val="32"/>
          <w:szCs w:val="32"/>
          <w:lang w:eastAsia="zh-CN"/>
        </w:rPr>
        <w:t>“</w:t>
      </w:r>
      <w:r>
        <w:rPr>
          <w:rFonts w:hint="eastAsia" w:ascii="仿宋_GB2312" w:eastAsia="仿宋_GB2312"/>
          <w:sz w:val="32"/>
          <w:szCs w:val="32"/>
        </w:rPr>
        <w:t>三公</w:t>
      </w:r>
      <w:r>
        <w:rPr>
          <w:rFonts w:hint="eastAsia" w:ascii="仿宋_GB2312" w:eastAsia="仿宋_GB2312"/>
          <w:sz w:val="32"/>
          <w:szCs w:val="32"/>
          <w:lang w:eastAsia="zh-CN"/>
        </w:rPr>
        <w:t>”</w:t>
      </w:r>
      <w:r>
        <w:rPr>
          <w:rFonts w:hint="eastAsia" w:ascii="仿宋_GB2312" w:eastAsia="仿宋_GB2312"/>
          <w:sz w:val="32"/>
          <w:szCs w:val="32"/>
        </w:rPr>
        <w:t>经费</w:t>
      </w:r>
      <w:r>
        <w:rPr>
          <w:rFonts w:hint="eastAsia" w:ascii="仿宋_GB2312" w:eastAsia="仿宋_GB2312"/>
          <w:sz w:val="32"/>
          <w:szCs w:val="32"/>
          <w:lang w:eastAsia="zh-CN"/>
        </w:rPr>
        <w:t>管理有关要求</w:t>
      </w:r>
      <w:r>
        <w:rPr>
          <w:rFonts w:hint="eastAsia" w:ascii="仿宋_GB2312" w:eastAsia="仿宋_GB2312"/>
          <w:sz w:val="32"/>
          <w:szCs w:val="32"/>
          <w:highlight w:val="none"/>
        </w:rPr>
        <w:t>；公务接待费支出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ascii="仿宋_GB2312" w:eastAsia="仿宋_GB2312"/>
          <w:b w:val="0"/>
          <w:sz w:val="32"/>
          <w:szCs w:val="32"/>
        </w:rPr>
        <w:t>与上年相比无变化，主要原因是：</w:t>
      </w:r>
      <w:r>
        <w:rPr>
          <w:rFonts w:hint="eastAsia" w:ascii="仿宋_GB2312" w:eastAsia="仿宋_GB2312"/>
          <w:sz w:val="32"/>
          <w:szCs w:val="32"/>
          <w:lang w:eastAsia="zh-CN"/>
        </w:rPr>
        <w:t>严格按照经费支出标准进行支出。</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b/>
          <w:bCs/>
          <w:sz w:val="32"/>
          <w:szCs w:val="32"/>
          <w:highlight w:val="none"/>
        </w:rPr>
      </w:pPr>
      <w:r>
        <w:rPr>
          <w:rFonts w:hint="eastAsia" w:ascii="仿宋_GB2312" w:eastAsia="仿宋_GB2312"/>
          <w:b/>
          <w:bCs/>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ascii="仿宋_GB2312" w:eastAsia="仿宋_GB2312"/>
          <w:b w:val="0"/>
          <w:sz w:val="32"/>
          <w:szCs w:val="32"/>
        </w:rPr>
        <w:t>开支内容包括无因公出国（境）</w:t>
      </w:r>
      <w:r>
        <w:rPr>
          <w:rFonts w:hint="eastAsia" w:ascii="仿宋_GB2312" w:eastAsia="仿宋_GB2312"/>
          <w:b w:val="0"/>
          <w:sz w:val="32"/>
          <w:szCs w:val="32"/>
          <w:lang w:eastAsia="zh-CN"/>
        </w:rPr>
        <w:t>费</w:t>
      </w:r>
      <w:r>
        <w:rPr>
          <w:rFonts w:ascii="仿宋_GB2312" w:eastAsia="仿宋_GB2312"/>
          <w:b w:val="0"/>
          <w:sz w:val="32"/>
          <w:szCs w:val="32"/>
        </w:rPr>
        <w:t>。</w:t>
      </w:r>
      <w:bookmarkStart w:id="59" w:name="_GoBack"/>
      <w:bookmarkEnd w:id="59"/>
      <w:r>
        <w:rPr>
          <w:rFonts w:hint="eastAsia" w:ascii="仿宋_GB2312" w:eastAsia="仿宋_GB2312"/>
          <w:sz w:val="32"/>
          <w:szCs w:val="32"/>
          <w:highlight w:val="none"/>
        </w:rPr>
        <w:t>单位全年安排的因公出国（境）团组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个，因公出国（境）</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Times New Roman" w:eastAsia="仿宋_GB2312" w:cs="Times New Roman"/>
          <w:b w:val="0"/>
          <w:kern w:val="2"/>
          <w:sz w:val="32"/>
          <w:szCs w:val="32"/>
          <w:lang w:val="en-US" w:eastAsia="zh-CN" w:bidi="ar-SA"/>
        </w:rPr>
      </w:pP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val="en-US" w:eastAsia="zh-CN"/>
        </w:rPr>
        <w:t>7.8</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公务用车购置费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万元，公务用车运行维护费</w:t>
      </w:r>
      <w:r>
        <w:rPr>
          <w:rFonts w:hint="eastAsia" w:ascii="仿宋_GB2312" w:eastAsia="仿宋_GB2312"/>
          <w:sz w:val="32"/>
          <w:szCs w:val="32"/>
          <w:highlight w:val="none"/>
          <w:lang w:val="en-US" w:eastAsia="zh-CN"/>
        </w:rPr>
        <w:t>7.8</w:t>
      </w:r>
      <w:r>
        <w:rPr>
          <w:rFonts w:hint="eastAsia" w:ascii="仿宋_GB2312" w:eastAsia="仿宋_GB2312"/>
          <w:sz w:val="32"/>
          <w:szCs w:val="32"/>
          <w:highlight w:val="none"/>
        </w:rPr>
        <w:t>万元。公务用车运行维护费开支内容包括</w:t>
      </w:r>
      <w:r>
        <w:rPr>
          <w:rFonts w:hint="eastAsia" w:ascii="仿宋_GB2312" w:eastAsia="仿宋_GB2312"/>
          <w:sz w:val="32"/>
          <w:szCs w:val="32"/>
        </w:rPr>
        <w:t>汽车维修、保养、加油、保险等</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18</w:t>
      </w:r>
      <w:r>
        <w:rPr>
          <w:rFonts w:hint="eastAsia" w:ascii="仿宋_GB2312" w:eastAsia="仿宋_GB2312"/>
          <w:sz w:val="32"/>
          <w:szCs w:val="32"/>
          <w:highlight w:val="none"/>
        </w:rPr>
        <w:t>辆。国有资产占用情况</w:t>
      </w:r>
      <w:r>
        <w:rPr>
          <w:rFonts w:hint="eastAsia" w:ascii="仿宋_GB2312" w:eastAsia="仿宋_GB2312"/>
          <w:sz w:val="32"/>
          <w:szCs w:val="32"/>
          <w:highlight w:val="none"/>
          <w:lang w:val="en-US" w:eastAsia="zh-CN"/>
        </w:rPr>
        <w:t>中固定资产车辆18</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hAnsi="Times New Roman" w:eastAsia="仿宋_GB2312" w:cs="Times New Roman"/>
          <w:b w:val="0"/>
          <w:kern w:val="2"/>
          <w:sz w:val="32"/>
          <w:szCs w:val="32"/>
          <w:lang w:val="en-US" w:eastAsia="zh-CN" w:bidi="ar-SA"/>
        </w:rPr>
        <w:t>固定资产车辆与保有量一致无差异</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ascii="仿宋_GB2312" w:eastAsia="仿宋_GB2312"/>
          <w:b w:val="0"/>
          <w:sz w:val="32"/>
          <w:szCs w:val="32"/>
        </w:rPr>
        <w:t>，开支内容包括</w:t>
      </w:r>
      <w:r>
        <w:rPr>
          <w:rFonts w:hint="eastAsia" w:ascii="仿宋_GB2312" w:eastAsia="仿宋_GB2312"/>
          <w:b w:val="0"/>
          <w:sz w:val="32"/>
          <w:szCs w:val="32"/>
          <w:lang w:val="en-US" w:eastAsia="zh-CN"/>
        </w:rPr>
        <w:t>我单位无</w:t>
      </w:r>
      <w:r>
        <w:rPr>
          <w:rFonts w:ascii="仿宋_GB2312" w:eastAsia="仿宋_GB2312"/>
          <w:b w:val="0"/>
          <w:sz w:val="32"/>
          <w:szCs w:val="32"/>
        </w:rPr>
        <w:t>公务接待费</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单位全年安排的国内公务接待</w:t>
      </w:r>
      <w:r>
        <w:rPr>
          <w:rFonts w:hint="eastAsia" w:ascii="仿宋_GB2312" w:eastAsia="仿宋_GB2312"/>
          <w:sz w:val="32"/>
          <w:szCs w:val="32"/>
          <w:highlight w:val="none"/>
          <w:lang w:val="en-US" w:eastAsia="zh-CN"/>
        </w:rPr>
        <w:t>0批次，0人次。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2"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与</w:t>
      </w:r>
      <w:r>
        <w:rPr>
          <w:rFonts w:hint="eastAsia" w:ascii="仿宋_GB2312" w:eastAsia="仿宋_GB2312"/>
          <w:b/>
          <w:bCs/>
          <w:sz w:val="32"/>
          <w:szCs w:val="32"/>
          <w:highlight w:val="none"/>
          <w:lang w:val="en-US" w:eastAsia="zh-CN"/>
        </w:rPr>
        <w:t>全年</w:t>
      </w:r>
      <w:r>
        <w:rPr>
          <w:rFonts w:hint="eastAsia" w:ascii="仿宋_GB2312" w:eastAsia="仿宋_GB2312"/>
          <w:b/>
          <w:bCs/>
          <w:sz w:val="32"/>
          <w:szCs w:val="32"/>
          <w:highlight w:val="none"/>
          <w:lang w:eastAsia="zh-CN"/>
        </w:rPr>
        <w:t>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b w:val="0"/>
          <w:bCs w:val="0"/>
          <w:sz w:val="32"/>
          <w:szCs w:val="32"/>
          <w:highlight w:val="none"/>
          <w:lang w:eastAsia="zh-CN"/>
        </w:rPr>
        <w:t>财政拨款</w:t>
      </w:r>
      <w:r>
        <w:rPr>
          <w:rFonts w:hint="eastAsia" w:ascii="仿宋_GB2312" w:eastAsia="仿宋_GB2312"/>
          <w:b w:val="0"/>
          <w:bCs w:val="0"/>
          <w:sz w:val="32"/>
          <w:szCs w:val="32"/>
          <w:highlight w:val="none"/>
        </w:rPr>
        <w:t>“</w:t>
      </w:r>
      <w:r>
        <w:rPr>
          <w:rFonts w:hint="eastAsia" w:ascii="仿宋_GB2312" w:eastAsia="仿宋_GB2312"/>
          <w:sz w:val="32"/>
          <w:szCs w:val="32"/>
          <w:highlight w:val="none"/>
        </w:rPr>
        <w:t>三公”经费支出</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eastAsia="zh-CN"/>
        </w:rPr>
        <w:t>预算数</w:t>
      </w:r>
      <w:r>
        <w:rPr>
          <w:rFonts w:hint="eastAsia" w:ascii="仿宋_GB2312" w:eastAsia="仿宋_GB2312"/>
          <w:sz w:val="32"/>
          <w:szCs w:val="32"/>
          <w:highlight w:val="none"/>
          <w:lang w:val="en-US" w:eastAsia="zh-CN"/>
        </w:rPr>
        <w:t>7.8</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7.8</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rPr>
        <w:t>严格按照</w:t>
      </w:r>
      <w:r>
        <w:rPr>
          <w:rFonts w:hint="eastAsia" w:ascii="仿宋_GB2312" w:eastAsia="仿宋_GB2312"/>
          <w:sz w:val="32"/>
          <w:szCs w:val="32"/>
          <w:lang w:eastAsia="zh-CN"/>
        </w:rPr>
        <w:t>“</w:t>
      </w:r>
      <w:r>
        <w:rPr>
          <w:rFonts w:hint="eastAsia" w:ascii="仿宋_GB2312" w:eastAsia="仿宋_GB2312"/>
          <w:sz w:val="32"/>
          <w:szCs w:val="32"/>
        </w:rPr>
        <w:t>三公</w:t>
      </w:r>
      <w:r>
        <w:rPr>
          <w:rFonts w:hint="eastAsia" w:ascii="仿宋_GB2312" w:eastAsia="仿宋_GB2312"/>
          <w:sz w:val="32"/>
          <w:szCs w:val="32"/>
          <w:lang w:eastAsia="zh-CN"/>
        </w:rPr>
        <w:t>”</w:t>
      </w:r>
      <w:r>
        <w:rPr>
          <w:rFonts w:hint="eastAsia" w:ascii="仿宋_GB2312" w:eastAsia="仿宋_GB2312"/>
          <w:sz w:val="32"/>
          <w:szCs w:val="32"/>
        </w:rPr>
        <w:t>经费</w:t>
      </w:r>
      <w:r>
        <w:rPr>
          <w:rFonts w:hint="eastAsia" w:ascii="仿宋_GB2312" w:eastAsia="仿宋_GB2312"/>
          <w:sz w:val="32"/>
          <w:szCs w:val="32"/>
          <w:lang w:eastAsia="zh-CN"/>
        </w:rPr>
        <w:t>管理有关要求，从严编制“三公”经费预算</w:t>
      </w:r>
      <w:r>
        <w:rPr>
          <w:rFonts w:hint="eastAsia" w:ascii="仿宋_GB2312" w:eastAsia="仿宋_GB2312"/>
          <w:sz w:val="32"/>
          <w:szCs w:val="32"/>
        </w:rPr>
        <w:t>，</w:t>
      </w:r>
      <w:r>
        <w:rPr>
          <w:rFonts w:hint="eastAsia" w:ascii="仿宋_GB2312" w:eastAsia="仿宋_GB2312"/>
          <w:sz w:val="32"/>
          <w:szCs w:val="32"/>
          <w:lang w:eastAsia="zh-CN"/>
        </w:rPr>
        <w:t>硬化预算约束，</w:t>
      </w:r>
      <w:r>
        <w:rPr>
          <w:rFonts w:hint="eastAsia" w:ascii="仿宋_GB2312" w:eastAsia="仿宋_GB2312"/>
          <w:sz w:val="32"/>
          <w:szCs w:val="32"/>
        </w:rPr>
        <w:t>从预算源头进行“三公”经费控制</w:t>
      </w:r>
      <w:r>
        <w:rPr>
          <w:rFonts w:hint="eastAsia" w:ascii="仿宋_GB2312" w:eastAsia="仿宋_GB2312"/>
          <w:sz w:val="32"/>
          <w:szCs w:val="32"/>
          <w:lang w:eastAsia="zh-CN"/>
        </w:rPr>
        <w:t>；严格按照经费支出标准进行支出；严格“三公”经费预算管理</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hAnsi="宋体" w:eastAsia="仿宋_GB2312" w:cs="宋体"/>
          <w:kern w:val="0"/>
          <w:sz w:val="32"/>
          <w:szCs w:val="32"/>
          <w:highlight w:val="none"/>
          <w:lang w:val="en-US" w:eastAsia="zh-CN"/>
        </w:rPr>
        <w:t>全年预算数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年未安排因公出国（境）费，实际</w:t>
      </w:r>
      <w:r>
        <w:rPr>
          <w:rFonts w:hint="eastAsia" w:ascii="仿宋_GB2312" w:eastAsia="仿宋_GB2312"/>
          <w:sz w:val="32"/>
          <w:szCs w:val="32"/>
          <w:lang w:val="en-US" w:eastAsia="zh-CN"/>
        </w:rPr>
        <w:t>也</w:t>
      </w:r>
      <w:r>
        <w:rPr>
          <w:rFonts w:hint="eastAsia" w:ascii="仿宋_GB2312" w:eastAsia="仿宋_GB2312"/>
          <w:sz w:val="32"/>
          <w:szCs w:val="32"/>
        </w:rPr>
        <w:t>未发生该项费用</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年未安排公务用车购置费，实际</w:t>
      </w:r>
      <w:r>
        <w:rPr>
          <w:rFonts w:hint="eastAsia" w:ascii="仿宋_GB2312" w:eastAsia="仿宋_GB2312"/>
          <w:sz w:val="32"/>
          <w:szCs w:val="32"/>
          <w:lang w:val="en-US" w:eastAsia="zh-CN"/>
        </w:rPr>
        <w:t>也</w:t>
      </w:r>
      <w:r>
        <w:rPr>
          <w:rFonts w:hint="eastAsia" w:ascii="仿宋_GB2312" w:eastAsia="仿宋_GB2312"/>
          <w:sz w:val="32"/>
          <w:szCs w:val="32"/>
        </w:rPr>
        <w:t>未发生该项费用</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7.8</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7.8</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rPr>
        <w:t>学院202</w:t>
      </w:r>
      <w:r>
        <w:rPr>
          <w:rFonts w:hint="eastAsia" w:ascii="仿宋_GB2312" w:eastAsia="仿宋_GB2312"/>
          <w:sz w:val="32"/>
          <w:szCs w:val="32"/>
          <w:lang w:val="en-US" w:eastAsia="zh-CN"/>
        </w:rPr>
        <w:t>4</w:t>
      </w:r>
      <w:r>
        <w:rPr>
          <w:rFonts w:hint="eastAsia" w:ascii="仿宋_GB2312" w:eastAsia="仿宋_GB2312"/>
          <w:sz w:val="32"/>
          <w:szCs w:val="32"/>
        </w:rPr>
        <w:t>年度严格</w:t>
      </w:r>
      <w:r>
        <w:rPr>
          <w:rFonts w:hint="eastAsia" w:ascii="仿宋_GB2312" w:eastAsia="仿宋_GB2312"/>
          <w:sz w:val="32"/>
          <w:szCs w:val="32"/>
          <w:lang w:eastAsia="zh-CN"/>
        </w:rPr>
        <w:t>执行“无预算不支出”原则</w:t>
      </w:r>
      <w:r>
        <w:rPr>
          <w:rFonts w:hint="eastAsia" w:ascii="仿宋_GB2312" w:eastAsia="仿宋_GB2312"/>
          <w:sz w:val="32"/>
          <w:szCs w:val="32"/>
        </w:rPr>
        <w:t>，</w:t>
      </w:r>
      <w:r>
        <w:rPr>
          <w:rFonts w:hint="eastAsia" w:ascii="仿宋_GB2312" w:eastAsia="仿宋_GB2312"/>
          <w:sz w:val="32"/>
          <w:szCs w:val="32"/>
          <w:lang w:eastAsia="zh-CN"/>
        </w:rPr>
        <w:t>严格“三公”经费预算管理</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年未安排公务接待费用，实际</w:t>
      </w:r>
      <w:r>
        <w:rPr>
          <w:rFonts w:hint="eastAsia" w:ascii="仿宋_GB2312" w:eastAsia="仿宋_GB2312"/>
          <w:sz w:val="32"/>
          <w:szCs w:val="32"/>
          <w:lang w:val="en-US" w:eastAsia="zh-CN"/>
        </w:rPr>
        <w:t>也</w:t>
      </w:r>
      <w:r>
        <w:rPr>
          <w:rFonts w:hint="eastAsia" w:ascii="仿宋_GB2312" w:eastAsia="仿宋_GB2312"/>
          <w:sz w:val="32"/>
          <w:szCs w:val="32"/>
        </w:rPr>
        <w:t>未发生该项费用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8" w:name="_Toc16395"/>
      <w:bookmarkStart w:id="29"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30" w:name="_Toc21748"/>
      <w:bookmarkStart w:id="31"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w:t>
      </w:r>
      <w:r>
        <w:rPr>
          <w:rFonts w:hint="eastAsia" w:ascii="黑体" w:hAnsi="黑体" w:eastAsia="黑体"/>
          <w:sz w:val="32"/>
          <w:szCs w:val="32"/>
          <w:highlight w:val="none"/>
          <w:lang w:val="en-US" w:eastAsia="zh-CN"/>
        </w:rPr>
        <w:t>及公用经费</w:t>
      </w:r>
      <w:r>
        <w:rPr>
          <w:rFonts w:hint="eastAsia" w:ascii="黑体" w:hAnsi="黑体" w:eastAsia="黑体"/>
          <w:sz w:val="32"/>
          <w:szCs w:val="32"/>
          <w:highlight w:val="none"/>
        </w:rPr>
        <w:t>支出情况</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lang w:val="en-US" w:eastAsia="zh-CN"/>
        </w:rPr>
        <w:t>新疆农业职业技术学院</w:t>
      </w:r>
      <w:r>
        <w:rPr>
          <w:rFonts w:hint="eastAsia" w:ascii="仿宋_GB2312" w:eastAsia="仿宋_GB2312"/>
          <w:sz w:val="32"/>
          <w:szCs w:val="32"/>
          <w:highlight w:val="none"/>
        </w:rPr>
        <w:t>（事业单位）</w:t>
      </w:r>
      <w:r>
        <w:rPr>
          <w:rFonts w:hint="eastAsia" w:ascii="仿宋_GB2312" w:eastAsia="仿宋_GB2312"/>
          <w:sz w:val="32"/>
          <w:szCs w:val="32"/>
          <w:highlight w:val="none"/>
          <w:lang w:eastAsia="zh-CN"/>
        </w:rPr>
        <w:t>公用经费</w:t>
      </w:r>
      <w:r>
        <w:rPr>
          <w:rFonts w:hint="eastAsia" w:ascii="仿宋_GB2312" w:eastAsia="仿宋_GB2312"/>
          <w:sz w:val="32"/>
          <w:szCs w:val="32"/>
          <w:highlight w:val="none"/>
        </w:rPr>
        <w:t>支出</w:t>
      </w:r>
      <w:r>
        <w:rPr>
          <w:rFonts w:hint="eastAsia" w:ascii="仿宋_GB2312" w:eastAsia="仿宋_GB2312"/>
          <w:sz w:val="32"/>
          <w:szCs w:val="32"/>
          <w:highlight w:val="none"/>
          <w:lang w:val="en-US" w:eastAsia="zh-CN"/>
        </w:rPr>
        <w:t>3196.13</w:t>
      </w:r>
      <w:r>
        <w:rPr>
          <w:rFonts w:hint="eastAsia" w:ascii="仿宋_GB2312" w:eastAsia="仿宋_GB2312"/>
          <w:sz w:val="32"/>
          <w:szCs w:val="32"/>
          <w:highlight w:val="none"/>
        </w:rPr>
        <w:t>万元，比上年增加</w:t>
      </w:r>
      <w:r>
        <w:rPr>
          <w:rFonts w:hint="eastAsia" w:ascii="仿宋_GB2312" w:eastAsia="仿宋_GB2312"/>
          <w:sz w:val="32"/>
          <w:szCs w:val="32"/>
          <w:highlight w:val="none"/>
          <w:lang w:val="en-US" w:eastAsia="zh-CN"/>
        </w:rPr>
        <w:t>170.13</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5.62</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追加2024年自治区本级高校生均拨款经费</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2" w:name="_Toc25177"/>
      <w:bookmarkStart w:id="33" w:name="_Toc26704"/>
      <w:r>
        <w:rPr>
          <w:rFonts w:hint="eastAsia" w:ascii="黑体" w:hAnsi="黑体" w:eastAsia="黑体"/>
          <w:sz w:val="32"/>
          <w:szCs w:val="32"/>
          <w:highlight w:val="none"/>
          <w:lang w:eastAsia="zh-CN"/>
        </w:rPr>
        <w:t>（二）政府采购情况</w:t>
      </w:r>
      <w:bookmarkEnd w:id="32"/>
      <w:bookmarkEnd w:id="3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政府采购支出总额</w:t>
      </w:r>
      <w:r>
        <w:rPr>
          <w:rFonts w:hint="eastAsia" w:ascii="仿宋_GB2312" w:eastAsia="仿宋_GB2312"/>
          <w:sz w:val="32"/>
          <w:szCs w:val="32"/>
          <w:highlight w:val="none"/>
          <w:lang w:val="en-US" w:eastAsia="zh-CN"/>
        </w:rPr>
        <w:t>5259.10</w:t>
      </w:r>
      <w:r>
        <w:rPr>
          <w:rFonts w:hint="eastAsia" w:ascii="仿宋_GB2312" w:eastAsia="仿宋_GB2312"/>
          <w:sz w:val="32"/>
          <w:szCs w:val="32"/>
          <w:highlight w:val="none"/>
        </w:rPr>
        <w:t>万元，其中：政府采购货物支出</w:t>
      </w:r>
      <w:r>
        <w:rPr>
          <w:rFonts w:hint="eastAsia" w:ascii="仿宋_GB2312" w:eastAsia="仿宋_GB2312"/>
          <w:sz w:val="32"/>
          <w:szCs w:val="32"/>
          <w:highlight w:val="none"/>
          <w:lang w:val="en-US" w:eastAsia="zh-CN"/>
        </w:rPr>
        <w:t>2195.23</w:t>
      </w:r>
      <w:r>
        <w:rPr>
          <w:rFonts w:hint="eastAsia" w:ascii="仿宋_GB2312" w:eastAsia="仿宋_GB2312"/>
          <w:sz w:val="32"/>
          <w:szCs w:val="32"/>
          <w:highlight w:val="none"/>
        </w:rPr>
        <w:t>万元、政府采购工程支出</w:t>
      </w:r>
      <w:r>
        <w:rPr>
          <w:rFonts w:hint="eastAsia" w:ascii="仿宋_GB2312" w:eastAsia="仿宋_GB2312"/>
          <w:sz w:val="32"/>
          <w:szCs w:val="32"/>
          <w:highlight w:val="none"/>
          <w:lang w:val="en-US" w:eastAsia="zh-CN"/>
        </w:rPr>
        <w:t>2346.19</w:t>
      </w:r>
      <w:r>
        <w:rPr>
          <w:rFonts w:hint="eastAsia" w:ascii="仿宋_GB2312" w:eastAsia="仿宋_GB2312"/>
          <w:sz w:val="32"/>
          <w:szCs w:val="32"/>
          <w:highlight w:val="none"/>
        </w:rPr>
        <w:t>万元、政府采购服务支出</w:t>
      </w:r>
      <w:r>
        <w:rPr>
          <w:rFonts w:hint="eastAsia" w:ascii="仿宋_GB2312" w:eastAsia="仿宋_GB2312"/>
          <w:sz w:val="32"/>
          <w:szCs w:val="32"/>
          <w:highlight w:val="none"/>
          <w:lang w:val="en-US" w:eastAsia="zh-CN"/>
        </w:rPr>
        <w:t>717.67</w:t>
      </w:r>
      <w:r>
        <w:rPr>
          <w:rFonts w:hint="eastAsia" w:ascii="仿宋_GB2312" w:eastAsia="仿宋_GB2312"/>
          <w:sz w:val="32"/>
          <w:szCs w:val="32"/>
          <w:highlight w:val="none"/>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val="en-US" w:eastAsia="zh-CN"/>
        </w:rPr>
        <w:t>5259.10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val="en-US" w:eastAsia="zh-CN"/>
        </w:rPr>
        <w:t>4620.10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87.87%。</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4" w:name="_Toc4591"/>
      <w:bookmarkStart w:id="35" w:name="_Toc31294"/>
      <w:r>
        <w:rPr>
          <w:rFonts w:hint="eastAsia" w:ascii="黑体" w:hAnsi="黑体" w:eastAsia="黑体"/>
          <w:sz w:val="32"/>
          <w:szCs w:val="32"/>
          <w:highlight w:val="none"/>
          <w:lang w:eastAsia="zh-CN"/>
        </w:rPr>
        <w:t>（三）国有资产占用情况说明</w:t>
      </w:r>
      <w:bookmarkEnd w:id="34"/>
      <w:bookmarkEnd w:id="3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截至</w:t>
      </w:r>
      <w:r>
        <w:rPr>
          <w:rFonts w:hint="eastAsia" w:ascii="仿宋_GB2312" w:eastAsia="仿宋_GB2312"/>
          <w:spacing w:val="0"/>
          <w:sz w:val="32"/>
          <w:szCs w:val="32"/>
          <w:highlight w:val="none"/>
          <w:lang w:val="en-US" w:eastAsia="zh-CN"/>
        </w:rPr>
        <w:t>2024</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12月31日</w:t>
      </w:r>
      <w:r>
        <w:rPr>
          <w:rFonts w:hint="eastAsia" w:ascii="仿宋_GB2312" w:eastAsia="仿宋_GB2312"/>
          <w:spacing w:val="0"/>
          <w:sz w:val="32"/>
          <w:szCs w:val="32"/>
          <w:highlight w:val="none"/>
          <w:lang w:eastAsia="zh-CN"/>
        </w:rPr>
        <w:t>，</w:t>
      </w:r>
      <w:r>
        <w:rPr>
          <w:rFonts w:hint="eastAsia" w:ascii="仿宋_GB2312" w:eastAsia="仿宋_GB2312"/>
          <w:sz w:val="32"/>
          <w:szCs w:val="32"/>
          <w:highlight w:val="none"/>
          <w:lang w:val="en-US" w:eastAsia="zh-CN"/>
        </w:rPr>
        <w:t>房</w:t>
      </w:r>
      <w:r>
        <w:rPr>
          <w:rFonts w:hint="eastAsia" w:ascii="仿宋_GB2312" w:eastAsia="仿宋_GB2312"/>
          <w:sz w:val="32"/>
          <w:szCs w:val="32"/>
          <w:highlight w:val="none"/>
        </w:rPr>
        <w:t>屋</w:t>
      </w:r>
      <w:r>
        <w:rPr>
          <w:rFonts w:hint="eastAsia" w:ascii="仿宋_GB2312" w:eastAsia="仿宋_GB2312"/>
          <w:sz w:val="32"/>
          <w:szCs w:val="32"/>
          <w:highlight w:val="none"/>
          <w:lang w:val="en-US" w:eastAsia="zh-CN"/>
        </w:rPr>
        <w:t>276398.33</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hint="eastAsia" w:ascii="仿宋_GB2312" w:eastAsia="仿宋_GB2312"/>
          <w:sz w:val="32"/>
          <w:szCs w:val="32"/>
          <w:highlight w:val="none"/>
          <w:lang w:val="en-US" w:eastAsia="zh-CN"/>
        </w:rPr>
        <w:t>36582.62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18</w:t>
      </w:r>
      <w:r>
        <w:rPr>
          <w:rFonts w:hint="eastAsia" w:ascii="仿宋_GB2312" w:eastAsia="仿宋_GB2312"/>
          <w:sz w:val="32"/>
          <w:szCs w:val="32"/>
          <w:highlight w:val="none"/>
        </w:rPr>
        <w:t>辆，价值</w:t>
      </w:r>
      <w:r>
        <w:rPr>
          <w:rFonts w:hint="eastAsia" w:ascii="仿宋_GB2312" w:eastAsia="仿宋_GB2312"/>
          <w:sz w:val="32"/>
          <w:szCs w:val="32"/>
          <w:highlight w:val="none"/>
          <w:lang w:val="en-US" w:eastAsia="zh-CN"/>
        </w:rPr>
        <w:t>381.47</w:t>
      </w:r>
      <w:r>
        <w:rPr>
          <w:rFonts w:hint="eastAsia" w:ascii="仿宋_GB2312" w:eastAsia="仿宋_GB2312"/>
          <w:sz w:val="32"/>
          <w:szCs w:val="32"/>
          <w:highlight w:val="none"/>
        </w:rPr>
        <w:t>万元，其中：副部（省）级及以上领导用车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辆、主要</w:t>
      </w:r>
      <w:r>
        <w:rPr>
          <w:rFonts w:hint="eastAsia" w:ascii="仿宋_GB2312" w:eastAsia="仿宋_GB2312"/>
          <w:sz w:val="32"/>
          <w:szCs w:val="32"/>
          <w:highlight w:val="none"/>
          <w:lang w:val="en-US" w:eastAsia="zh-CN"/>
        </w:rPr>
        <w:t>负责人</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辆、离退休干部</w:t>
      </w:r>
      <w:r>
        <w:rPr>
          <w:rFonts w:hint="eastAsia" w:ascii="仿宋_GB2312" w:eastAsia="仿宋_GB2312"/>
          <w:sz w:val="32"/>
          <w:szCs w:val="32"/>
          <w:highlight w:val="none"/>
          <w:lang w:val="en-US" w:eastAsia="zh-CN"/>
        </w:rPr>
        <w:t>服务</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辆、其他用车</w:t>
      </w:r>
      <w:r>
        <w:rPr>
          <w:rFonts w:hint="eastAsia" w:ascii="仿宋_GB2312" w:eastAsia="仿宋_GB2312"/>
          <w:sz w:val="32"/>
          <w:szCs w:val="32"/>
          <w:highlight w:val="none"/>
          <w:lang w:val="en-US" w:eastAsia="zh-CN"/>
        </w:rPr>
        <w:t>15</w:t>
      </w:r>
      <w:r>
        <w:rPr>
          <w:rFonts w:hint="eastAsia" w:ascii="仿宋_GB2312" w:eastAsia="仿宋_GB2312"/>
          <w:sz w:val="32"/>
          <w:szCs w:val="32"/>
          <w:highlight w:val="none"/>
        </w:rPr>
        <w:t>辆，其他用车主要是：</w:t>
      </w:r>
      <w:r>
        <w:rPr>
          <w:rFonts w:hint="eastAsia" w:ascii="仿宋_GB2312" w:eastAsia="仿宋_GB2312"/>
          <w:sz w:val="32"/>
          <w:szCs w:val="32"/>
        </w:rPr>
        <w:t>机要通信和应急保障之外公务用途的车辆</w:t>
      </w:r>
      <w:r>
        <w:rPr>
          <w:rFonts w:hint="eastAsia" w:ascii="仿宋_GB2312" w:eastAsia="仿宋_GB2312"/>
          <w:sz w:val="32"/>
          <w:szCs w:val="32"/>
          <w:highlight w:val="none"/>
        </w:rPr>
        <w:t>；单价100万元（含）以上设备（不含车辆）</w:t>
      </w:r>
      <w:r>
        <w:rPr>
          <w:rFonts w:hint="eastAsia" w:ascii="仿宋_GB2312" w:eastAsia="仿宋_GB2312"/>
          <w:sz w:val="32"/>
          <w:szCs w:val="32"/>
          <w:highlight w:val="none"/>
          <w:lang w:val="en-US" w:eastAsia="zh-CN"/>
        </w:rPr>
        <w:t>5台（</w:t>
      </w:r>
      <w:r>
        <w:rPr>
          <w:rFonts w:hint="eastAsia" w:ascii="仿宋_GB2312" w:eastAsia="仿宋_GB2312"/>
          <w:sz w:val="32"/>
          <w:szCs w:val="32"/>
          <w:highlight w:val="none"/>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6" w:name="_Toc435"/>
      <w:bookmarkStart w:id="37" w:name="_Toc1766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6"/>
      <w:bookmarkEnd w:id="3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单位2024年度预算绩效评价项目</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全年预算数26584.05</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全年执行数23201.67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w:t>
      </w:r>
      <w:r>
        <w:rPr>
          <w:rFonts w:ascii="仿宋_GB2312" w:eastAsia="仿宋_GB2312"/>
          <w:sz w:val="32"/>
          <w:szCs w:val="32"/>
        </w:rPr>
        <w:t>一是构建全面实施预算绩效管理体系框架。通过不断完善工作机制和相关制度，逐步形成从目标编审到绩效跟踪、绩效自评、第三方评价等贯穿预算管理全过程的绩效管理工作制度。二是推动预算绩效深度融合，促进预算管理改革。将绩效</w:t>
      </w:r>
      <w:r>
        <w:rPr>
          <w:rFonts w:hint="eastAsia" w:ascii="仿宋_GB2312" w:eastAsia="仿宋_GB2312"/>
          <w:sz w:val="32"/>
          <w:szCs w:val="32"/>
          <w:lang w:val="en-US" w:eastAsia="zh-CN"/>
        </w:rPr>
        <w:t>理念</w:t>
      </w:r>
      <w:r>
        <w:rPr>
          <w:rFonts w:ascii="仿宋_GB2312" w:eastAsia="仿宋_GB2312"/>
          <w:sz w:val="32"/>
          <w:szCs w:val="32"/>
        </w:rPr>
        <w:t>融入</w:t>
      </w:r>
      <w:r>
        <w:rPr>
          <w:rFonts w:hint="eastAsia" w:ascii="仿宋_GB2312" w:eastAsia="仿宋_GB2312"/>
          <w:sz w:val="32"/>
          <w:szCs w:val="32"/>
          <w:lang w:val="en-US" w:eastAsia="zh-CN"/>
        </w:rPr>
        <w:t>预算管理流程中</w:t>
      </w:r>
      <w:r>
        <w:rPr>
          <w:rFonts w:ascii="仿宋_GB2312" w:eastAsia="仿宋_GB2312"/>
          <w:sz w:val="32"/>
          <w:szCs w:val="32"/>
        </w:rPr>
        <w:t>，</w:t>
      </w:r>
      <w:r>
        <w:rPr>
          <w:rFonts w:hint="eastAsia" w:ascii="仿宋_GB2312" w:eastAsia="仿宋_GB2312"/>
          <w:sz w:val="32"/>
          <w:szCs w:val="32"/>
          <w:lang w:val="en-US" w:eastAsia="zh-CN"/>
        </w:rPr>
        <w:t>包括预算编制、执行、监督，实现绩效管理和预算管理的融合。</w:t>
      </w:r>
      <w:r>
        <w:rPr>
          <w:rFonts w:ascii="仿宋_GB2312" w:eastAsia="仿宋_GB2312"/>
          <w:sz w:val="32"/>
          <w:szCs w:val="32"/>
        </w:rPr>
        <w:t>做到绩效目标与预算编制同步申报、同步审核、同步批复，推动预算绩效深度融合。</w:t>
      </w:r>
      <w:r>
        <w:rPr>
          <w:rFonts w:hint="eastAsia" w:ascii="仿宋_GB2312" w:eastAsia="仿宋_GB2312"/>
          <w:sz w:val="32"/>
          <w:szCs w:val="32"/>
          <w:highlight w:val="none"/>
          <w:lang w:eastAsia="zh-CN"/>
        </w:rPr>
        <w:t>发现的问题及原因：</w:t>
      </w:r>
      <w:r>
        <w:rPr>
          <w:rFonts w:ascii="仿宋_GB2312" w:eastAsia="仿宋_GB2312"/>
          <w:sz w:val="32"/>
          <w:szCs w:val="32"/>
        </w:rPr>
        <w:t>一是</w:t>
      </w:r>
      <w:r>
        <w:rPr>
          <w:rFonts w:hint="eastAsia" w:ascii="仿宋_GB2312" w:eastAsia="仿宋_GB2312"/>
          <w:sz w:val="32"/>
          <w:szCs w:val="32"/>
          <w:lang w:val="en-US" w:eastAsia="zh-CN"/>
        </w:rPr>
        <w:t>预算编制较为死板，预算数确定之后不允许改变，缺乏弹性，各个部门没有主权，相应的激励措施薄弱。</w:t>
      </w:r>
      <w:r>
        <w:rPr>
          <w:rFonts w:ascii="仿宋_GB2312" w:eastAsia="仿宋_GB2312"/>
          <w:sz w:val="32"/>
          <w:szCs w:val="32"/>
        </w:rPr>
        <w:t>二是</w:t>
      </w:r>
      <w:r>
        <w:rPr>
          <w:rFonts w:hint="eastAsia" w:ascii="仿宋_GB2312" w:eastAsia="仿宋_GB2312"/>
          <w:sz w:val="32"/>
          <w:szCs w:val="32"/>
          <w:lang w:val="en-US" w:eastAsia="zh-CN"/>
        </w:rPr>
        <w:t>预算控制机制比较薄弱，主要精力投放在预算编制上，而对预算执行效果的考核略显不足，缺乏有效的预算控制机制。</w:t>
      </w:r>
      <w:r>
        <w:rPr>
          <w:rFonts w:hint="eastAsia" w:ascii="仿宋_GB2312" w:eastAsia="仿宋_GB2312"/>
          <w:sz w:val="32"/>
          <w:szCs w:val="32"/>
          <w:highlight w:val="none"/>
          <w:lang w:eastAsia="zh-CN"/>
        </w:rPr>
        <w:t>下一步改进措施：</w:t>
      </w:r>
      <w:r>
        <w:rPr>
          <w:rFonts w:ascii="仿宋_GB2312" w:eastAsia="仿宋_GB2312"/>
          <w:sz w:val="32"/>
          <w:szCs w:val="32"/>
        </w:rPr>
        <w:t>一是</w:t>
      </w:r>
      <w:r>
        <w:rPr>
          <w:rFonts w:hint="eastAsia" w:ascii="仿宋_GB2312" w:eastAsia="仿宋_GB2312"/>
          <w:sz w:val="32"/>
          <w:szCs w:val="32"/>
          <w:lang w:val="en-US" w:eastAsia="zh-CN"/>
        </w:rPr>
        <w:t>合理编制和安排部门预算计划。</w:t>
      </w:r>
      <w:r>
        <w:rPr>
          <w:rFonts w:ascii="仿宋_GB2312" w:eastAsia="仿宋_GB2312"/>
          <w:sz w:val="32"/>
          <w:szCs w:val="32"/>
        </w:rPr>
        <w:t>精确做好单位预算工作，做好项目年度用款计划；二是</w:t>
      </w:r>
      <w:r>
        <w:rPr>
          <w:rFonts w:hint="eastAsia" w:ascii="仿宋_GB2312" w:eastAsia="仿宋_GB2312"/>
          <w:sz w:val="32"/>
          <w:szCs w:val="32"/>
          <w:lang w:val="en-US" w:eastAsia="zh-CN"/>
        </w:rPr>
        <w:t>建立一个完备的动态信息资料库，快速获取和管理其中的信息。</w:t>
      </w:r>
      <w:r>
        <w:rPr>
          <w:rFonts w:ascii="仿宋_GB2312" w:eastAsia="仿宋_GB2312"/>
          <w:sz w:val="32"/>
          <w:szCs w:val="32"/>
        </w:rPr>
        <w:t>落实项目执行责任人，加强项目资金使用管理，严格按项目要求加快项目经费支出，严格按照中央八项规定和自治区十项规定执行</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hAnsi="仿宋_GB2312" w:eastAsia="仿宋_GB2312" w:cs="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8" w:name="_Toc24143"/>
      <w:r>
        <w:rPr>
          <w:rFonts w:hint="eastAsia" w:ascii="黑体" w:hAnsi="黑体" w:eastAsia="黑体"/>
          <w:sz w:val="32"/>
          <w:szCs w:val="32"/>
          <w:highlight w:val="none"/>
        </w:rPr>
        <w:br w:type="page"/>
      </w:r>
      <w:bookmarkStart w:id="39" w:name="_Toc30038"/>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8"/>
      <w:bookmarkEnd w:id="39"/>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40" w:name="_Toc6831"/>
      <w:r>
        <w:rPr>
          <w:rFonts w:hint="eastAsia" w:ascii="黑体" w:hAnsi="黑体" w:eastAsia="黑体"/>
          <w:sz w:val="32"/>
          <w:szCs w:val="32"/>
          <w:highlight w:val="none"/>
        </w:rPr>
        <w:t>第四部分 部门决算报表（见附表）</w:t>
      </w:r>
      <w:bookmarkEnd w:id="4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1" w:name="_Toc6062"/>
      <w:bookmarkStart w:id="42" w:name="_Toc3845"/>
      <w:r>
        <w:rPr>
          <w:rFonts w:hint="eastAsia" w:ascii="仿宋_GB2312" w:hAnsi="仿宋_GB2312" w:eastAsia="仿宋_GB2312" w:cs="仿宋_GB2312"/>
          <w:bCs/>
          <w:kern w:val="0"/>
          <w:sz w:val="32"/>
          <w:szCs w:val="32"/>
          <w:highlight w:val="none"/>
        </w:rPr>
        <w:t>一、《收入支出决算总表》</w:t>
      </w:r>
      <w:bookmarkEnd w:id="41"/>
      <w:bookmarkEnd w:id="4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3" w:name="_Toc30364"/>
      <w:bookmarkStart w:id="44" w:name="_Toc11927"/>
      <w:r>
        <w:rPr>
          <w:rFonts w:hint="eastAsia" w:ascii="仿宋_GB2312" w:hAnsi="仿宋_GB2312" w:eastAsia="仿宋_GB2312" w:cs="仿宋_GB2312"/>
          <w:bCs/>
          <w:kern w:val="0"/>
          <w:sz w:val="32"/>
          <w:szCs w:val="32"/>
          <w:highlight w:val="none"/>
        </w:rPr>
        <w:t>二、《收入决算表》</w:t>
      </w:r>
      <w:bookmarkEnd w:id="43"/>
      <w:bookmarkEnd w:id="4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5" w:name="_Toc7443"/>
      <w:bookmarkStart w:id="46" w:name="_Toc21304"/>
      <w:r>
        <w:rPr>
          <w:rFonts w:hint="eastAsia" w:ascii="仿宋_GB2312" w:hAnsi="仿宋_GB2312" w:eastAsia="仿宋_GB2312" w:cs="仿宋_GB2312"/>
          <w:bCs/>
          <w:kern w:val="0"/>
          <w:sz w:val="32"/>
          <w:szCs w:val="32"/>
          <w:highlight w:val="none"/>
        </w:rPr>
        <w:t>三、《支出决算表》</w:t>
      </w:r>
      <w:bookmarkEnd w:id="45"/>
      <w:bookmarkEnd w:id="4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7" w:name="_Toc24884"/>
      <w:bookmarkStart w:id="48" w:name="_Toc14238"/>
      <w:r>
        <w:rPr>
          <w:rFonts w:hint="eastAsia" w:ascii="仿宋_GB2312" w:hAnsi="仿宋_GB2312" w:eastAsia="仿宋_GB2312" w:cs="仿宋_GB2312"/>
          <w:bCs/>
          <w:kern w:val="0"/>
          <w:sz w:val="32"/>
          <w:szCs w:val="32"/>
          <w:highlight w:val="none"/>
        </w:rPr>
        <w:t>四、《财政拨款收入支出决算总表》</w:t>
      </w:r>
      <w:bookmarkEnd w:id="47"/>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9" w:name="_Toc10347"/>
      <w:bookmarkStart w:id="50" w:name="_Toc16518"/>
      <w:r>
        <w:rPr>
          <w:rFonts w:hint="eastAsia" w:ascii="仿宋_GB2312" w:hAnsi="仿宋_GB2312" w:eastAsia="仿宋_GB2312" w:cs="仿宋_GB2312"/>
          <w:bCs/>
          <w:kern w:val="0"/>
          <w:sz w:val="32"/>
          <w:szCs w:val="32"/>
          <w:highlight w:val="none"/>
        </w:rPr>
        <w:t>五、《一般公共预算财政拨款支出决算表》</w:t>
      </w:r>
      <w:bookmarkEnd w:id="49"/>
      <w:bookmarkEnd w:id="5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1" w:name="_Toc20514"/>
      <w:bookmarkStart w:id="52" w:name="_Toc5626"/>
      <w:r>
        <w:rPr>
          <w:rFonts w:hint="eastAsia" w:ascii="仿宋_GB2312" w:hAnsi="仿宋_GB2312" w:eastAsia="仿宋_GB2312" w:cs="仿宋_GB2312"/>
          <w:bCs/>
          <w:kern w:val="0"/>
          <w:sz w:val="32"/>
          <w:szCs w:val="32"/>
          <w:highlight w:val="none"/>
        </w:rPr>
        <w:t>六、《一般公共预算财政拨款基本支出决算表》</w:t>
      </w:r>
      <w:bookmarkEnd w:id="51"/>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3" w:name="_Toc5453"/>
      <w:bookmarkStart w:id="54" w:name="_Toc18055"/>
      <w:r>
        <w:rPr>
          <w:rFonts w:hint="eastAsia" w:ascii="仿宋_GB2312" w:hAnsi="仿宋_GB2312" w:eastAsia="仿宋_GB2312" w:cs="仿宋_GB2312"/>
          <w:bCs/>
          <w:kern w:val="0"/>
          <w:sz w:val="32"/>
          <w:szCs w:val="32"/>
          <w:highlight w:val="none"/>
        </w:rPr>
        <w:t>七、《政府性基金预算财政拨款收入支出决算表》</w:t>
      </w:r>
      <w:bookmarkEnd w:id="53"/>
      <w:bookmarkEnd w:id="5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5" w:name="_Toc10719"/>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bookmarkEnd w:id="5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56" w:name="_Toc18861"/>
      <w:bookmarkStart w:id="57" w:name="_Toc29106"/>
      <w:bookmarkStart w:id="58" w:name="_Toc32663"/>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bookmarkEnd w:id="56"/>
      <w:bookmarkEnd w:id="57"/>
      <w:bookmarkEnd w:id="58"/>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B2"/>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汉仪中圆B5"/>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OTUxNzU1NGRkYTk1NGY4ZjQ2ZmZmOTJjNWJhODEifQ=="/>
  </w:docVars>
  <w:rsids>
    <w:rsidRoot w:val="00000000"/>
    <w:rsid w:val="02F73D26"/>
    <w:rsid w:val="02FE5CEB"/>
    <w:rsid w:val="034D4FEF"/>
    <w:rsid w:val="03DE0026"/>
    <w:rsid w:val="043E5B56"/>
    <w:rsid w:val="065F3DC0"/>
    <w:rsid w:val="06792773"/>
    <w:rsid w:val="07814294"/>
    <w:rsid w:val="09A729D8"/>
    <w:rsid w:val="0A7B4867"/>
    <w:rsid w:val="0AC260D6"/>
    <w:rsid w:val="0B8C3ECC"/>
    <w:rsid w:val="0C242D57"/>
    <w:rsid w:val="0C3613A3"/>
    <w:rsid w:val="0C7227A7"/>
    <w:rsid w:val="0DCA6EF7"/>
    <w:rsid w:val="0E4B1576"/>
    <w:rsid w:val="11E15093"/>
    <w:rsid w:val="120E0809"/>
    <w:rsid w:val="126D2025"/>
    <w:rsid w:val="1875698D"/>
    <w:rsid w:val="19071D6C"/>
    <w:rsid w:val="1A9340E4"/>
    <w:rsid w:val="1C317E4F"/>
    <w:rsid w:val="1C472464"/>
    <w:rsid w:val="1DAF458D"/>
    <w:rsid w:val="1E086ACE"/>
    <w:rsid w:val="1EAA4A5F"/>
    <w:rsid w:val="1F040613"/>
    <w:rsid w:val="1F587A0B"/>
    <w:rsid w:val="2064678E"/>
    <w:rsid w:val="20DD6197"/>
    <w:rsid w:val="21F317F2"/>
    <w:rsid w:val="2241392C"/>
    <w:rsid w:val="232A2B18"/>
    <w:rsid w:val="23BC04D2"/>
    <w:rsid w:val="25275618"/>
    <w:rsid w:val="27CF2642"/>
    <w:rsid w:val="282459E2"/>
    <w:rsid w:val="29851C0E"/>
    <w:rsid w:val="2A053397"/>
    <w:rsid w:val="2A444FB1"/>
    <w:rsid w:val="2A6064E2"/>
    <w:rsid w:val="2B1E480B"/>
    <w:rsid w:val="2BA9200B"/>
    <w:rsid w:val="2D1136DF"/>
    <w:rsid w:val="2DAE0E44"/>
    <w:rsid w:val="2E730AF8"/>
    <w:rsid w:val="2FD27414"/>
    <w:rsid w:val="313F1D52"/>
    <w:rsid w:val="318029AB"/>
    <w:rsid w:val="31C63837"/>
    <w:rsid w:val="326F0A17"/>
    <w:rsid w:val="33805047"/>
    <w:rsid w:val="34623382"/>
    <w:rsid w:val="34A043C0"/>
    <w:rsid w:val="3914510A"/>
    <w:rsid w:val="3B1220C9"/>
    <w:rsid w:val="3C9026A2"/>
    <w:rsid w:val="3D5275AC"/>
    <w:rsid w:val="3EA7725F"/>
    <w:rsid w:val="40834692"/>
    <w:rsid w:val="41C55C8B"/>
    <w:rsid w:val="423A32B2"/>
    <w:rsid w:val="464B7E04"/>
    <w:rsid w:val="46901EEE"/>
    <w:rsid w:val="469C74D2"/>
    <w:rsid w:val="47445515"/>
    <w:rsid w:val="48E21116"/>
    <w:rsid w:val="49C97D5C"/>
    <w:rsid w:val="4AE426AE"/>
    <w:rsid w:val="4B4C0111"/>
    <w:rsid w:val="4C660281"/>
    <w:rsid w:val="4D730311"/>
    <w:rsid w:val="4EC90A9F"/>
    <w:rsid w:val="505A358E"/>
    <w:rsid w:val="50DB5F45"/>
    <w:rsid w:val="52F92565"/>
    <w:rsid w:val="554A07EA"/>
    <w:rsid w:val="55DA564E"/>
    <w:rsid w:val="56E07045"/>
    <w:rsid w:val="583059FA"/>
    <w:rsid w:val="587E6212"/>
    <w:rsid w:val="58D10A34"/>
    <w:rsid w:val="59973ABF"/>
    <w:rsid w:val="5A74678C"/>
    <w:rsid w:val="5AFC6609"/>
    <w:rsid w:val="5F3E25A9"/>
    <w:rsid w:val="5FA17648"/>
    <w:rsid w:val="5FF78374"/>
    <w:rsid w:val="613409CB"/>
    <w:rsid w:val="61A46A97"/>
    <w:rsid w:val="62DD7D21"/>
    <w:rsid w:val="65D97752"/>
    <w:rsid w:val="664C500C"/>
    <w:rsid w:val="6773145F"/>
    <w:rsid w:val="68BE670A"/>
    <w:rsid w:val="68DB0208"/>
    <w:rsid w:val="69846A0E"/>
    <w:rsid w:val="69AD798C"/>
    <w:rsid w:val="6B68175F"/>
    <w:rsid w:val="6B8B5C99"/>
    <w:rsid w:val="6E0F7A08"/>
    <w:rsid w:val="6E801ABC"/>
    <w:rsid w:val="6FAD3FB9"/>
    <w:rsid w:val="71473612"/>
    <w:rsid w:val="718F7F65"/>
    <w:rsid w:val="73423603"/>
    <w:rsid w:val="73DE4104"/>
    <w:rsid w:val="73FB6630"/>
    <w:rsid w:val="74CE04EC"/>
    <w:rsid w:val="74E76DCD"/>
    <w:rsid w:val="76660D7C"/>
    <w:rsid w:val="76CF72D3"/>
    <w:rsid w:val="77ED6F44"/>
    <w:rsid w:val="78B87A58"/>
    <w:rsid w:val="795A0A34"/>
    <w:rsid w:val="79FB30B5"/>
    <w:rsid w:val="7A0D3BC7"/>
    <w:rsid w:val="7A3A3CDB"/>
    <w:rsid w:val="7C9F0D06"/>
    <w:rsid w:val="7EAC4FE1"/>
    <w:rsid w:val="7F6F6558"/>
    <w:rsid w:val="8DFF7E33"/>
    <w:rsid w:val="DA59CFF1"/>
    <w:rsid w:val="EF797D16"/>
    <w:rsid w:val="F9EEAB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0" w:lineRule="atLeast"/>
    </w:pPr>
    <w:rPr>
      <w:rFonts w:hAnsi="Courier New"/>
      <w:szCs w:val="20"/>
    </w:rPr>
  </w:style>
  <w:style w:type="paragraph" w:styleId="3">
    <w:name w:val="annotation text"/>
    <w:basedOn w:val="1"/>
    <w:qFormat/>
    <w:uiPriority w:val="0"/>
    <w:pPr>
      <w:jc w:val="left"/>
    </w:pPr>
  </w:style>
  <w:style w:type="paragraph" w:styleId="4">
    <w:name w:val="Body Text Indent"/>
    <w:basedOn w:val="1"/>
    <w:unhideWhenUsed/>
    <w:qFormat/>
    <w:uiPriority w:val="99"/>
    <w:pPr>
      <w:spacing w:after="120"/>
      <w:ind w:left="420" w:leftChars="200"/>
    </w:p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Body Text First Indent 2"/>
    <w:basedOn w:val="4"/>
    <w:next w:val="1"/>
    <w:unhideWhenUsed/>
    <w:qFormat/>
    <w:uiPriority w:val="99"/>
    <w:pPr>
      <w:ind w:firstLine="420" w:firstLineChars="200"/>
    </w:p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6534</Words>
  <Characters>6612</Characters>
  <Lines>0</Lines>
  <Paragraphs>0</Paragraphs>
  <TotalTime>0</TotalTime>
  <ScaleCrop>false</ScaleCrop>
  <LinksUpToDate>false</LinksUpToDate>
  <CharactersWithSpaces>6622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user</cp:lastModifiedBy>
  <cp:lastPrinted>2024-07-23T11:58:00Z</cp:lastPrinted>
  <dcterms:modified xsi:type="dcterms:W3CDTF">2025-09-24T19:15:25Z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BE0BCB79588147F9BCA2D7FB65013831_13</vt:lpwstr>
  </property>
  <property fmtid="{D5CDD505-2E9C-101B-9397-08002B2CF9AE}" pid="4" name="KSOTemplateDocerSaveRecord">
    <vt:lpwstr>eyJoZGlkIjoiMDAwYmRmZTlkODBlYWI2MWEzOGMyNWRlOTFmY2QzMTQiLCJ1c2VySWQiOiI3MDk1OTYwNjkifQ==</vt:lpwstr>
  </property>
</Properties>
</file>