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keepNext w:val="0"/>
        <w:keepLines w:val="0"/>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keepNext w:val="0"/>
        <w:keepLines w:val="0"/>
        <w:pageBreakBefore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keepNext w:val="0"/>
        <w:keepLines w:val="0"/>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560" w:lineRule="exact"/>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eastAsia="zh-CN"/>
        </w:rPr>
        <w:t>2024</w:t>
      </w:r>
      <w:r>
        <w:rPr>
          <w:rFonts w:hint="eastAsia" w:hAnsi="宋体" w:eastAsia="仿宋_GB2312" w:cs="宋体"/>
          <w:kern w:val="0"/>
          <w:sz w:val="36"/>
          <w:szCs w:val="36"/>
        </w:rPr>
        <w:t xml:space="preserve"> 年度）</w:t>
      </w:r>
    </w:p>
    <w:p>
      <w:pPr>
        <w:keepNext w:val="0"/>
        <w:keepLines w:val="0"/>
        <w:pageBreakBefore w:val="0"/>
        <w:kinsoku/>
        <w:wordWrap/>
        <w:overflowPunct/>
        <w:topLinePunct w:val="0"/>
        <w:autoSpaceDE/>
        <w:autoSpaceDN/>
        <w:bidi w:val="0"/>
        <w:adjustRightInd/>
        <w:spacing w:line="560" w:lineRule="exact"/>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560" w:lineRule="exact"/>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560" w:lineRule="exact"/>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560" w:lineRule="exact"/>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560" w:lineRule="exact"/>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560" w:lineRule="exact"/>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560" w:lineRule="exact"/>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pPr>
        <w:keepNext w:val="0"/>
        <w:keepLines w:val="0"/>
        <w:pageBreakBefore w:val="0"/>
        <w:kinsoku/>
        <w:wordWrap/>
        <w:overflowPunct/>
        <w:topLinePunct w:val="0"/>
        <w:autoSpaceDE/>
        <w:autoSpaceDN/>
        <w:bidi w:val="0"/>
        <w:adjustRightInd/>
        <w:spacing w:line="560" w:lineRule="exact"/>
        <w:ind w:firstLine="849" w:firstLineChars="236"/>
        <w:jc w:val="left"/>
        <w:textAlignment w:val="auto"/>
        <w:rPr>
          <w:rFonts w:hint="eastAsia" w:hAnsi="宋体" w:eastAsia="仿宋_GB2312" w:cs="宋体"/>
          <w:kern w:val="0"/>
          <w:sz w:val="36"/>
          <w:szCs w:val="36"/>
          <w:lang w:eastAsia="zh-CN"/>
        </w:rPr>
      </w:pPr>
      <w:r>
        <w:rPr>
          <w:rFonts w:hint="eastAsia" w:hAnsi="宋体" w:eastAsia="仿宋_GB2312" w:cs="宋体"/>
          <w:kern w:val="0"/>
          <w:sz w:val="36"/>
          <w:szCs w:val="36"/>
        </w:rPr>
        <w:t>部门单位名称（公章）：</w:t>
      </w:r>
      <w:r>
        <w:rPr>
          <w:rFonts w:hint="eastAsia" w:hAnsi="宋体" w:cs="宋体"/>
          <w:kern w:val="0"/>
          <w:sz w:val="36"/>
          <w:szCs w:val="36"/>
          <w:lang w:eastAsia="zh-CN"/>
        </w:rPr>
        <w:t>新疆农业职业技术</w:t>
      </w:r>
      <w:r>
        <w:rPr>
          <w:rFonts w:hint="eastAsia" w:hAnsi="宋体" w:cs="宋体"/>
          <w:kern w:val="0"/>
          <w:sz w:val="36"/>
          <w:szCs w:val="36"/>
          <w:lang w:val="en-US" w:eastAsia="zh-CN"/>
        </w:rPr>
        <w:t>学院</w:t>
      </w:r>
      <w:bookmarkStart w:id="0" w:name="_GoBack"/>
      <w:bookmarkEnd w:id="0"/>
    </w:p>
    <w:p>
      <w:pPr>
        <w:keepNext w:val="0"/>
        <w:keepLines w:val="0"/>
        <w:pageBreakBefore w:val="0"/>
        <w:kinsoku/>
        <w:wordWrap/>
        <w:overflowPunct/>
        <w:topLinePunct w:val="0"/>
        <w:autoSpaceDE/>
        <w:autoSpaceDN/>
        <w:bidi w:val="0"/>
        <w:adjustRightInd/>
        <w:spacing w:line="560" w:lineRule="exact"/>
        <w:ind w:firstLine="849" w:firstLineChars="236"/>
        <w:jc w:val="left"/>
        <w:textAlignment w:val="auto"/>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eastAsia="zh-CN"/>
        </w:rPr>
        <w:t>2025</w:t>
      </w:r>
      <w:r>
        <w:rPr>
          <w:rFonts w:hint="eastAsia" w:hAnsi="宋体" w:eastAsia="仿宋_GB2312" w:cs="宋体"/>
          <w:kern w:val="0"/>
          <w:sz w:val="36"/>
          <w:szCs w:val="36"/>
        </w:rPr>
        <w:t xml:space="preserve"> 年 </w:t>
      </w:r>
      <w:r>
        <w:rPr>
          <w:rFonts w:hint="eastAsia" w:hAnsi="宋体" w:cs="宋体"/>
          <w:kern w:val="0"/>
          <w:sz w:val="36"/>
          <w:szCs w:val="36"/>
          <w:lang w:val="en-US" w:eastAsia="zh-CN"/>
        </w:rPr>
        <w:t>3</w:t>
      </w:r>
      <w:r>
        <w:rPr>
          <w:rFonts w:hint="eastAsia" w:hAnsi="宋体" w:eastAsia="仿宋_GB2312" w:cs="宋体"/>
          <w:kern w:val="0"/>
          <w:sz w:val="36"/>
          <w:szCs w:val="36"/>
        </w:rPr>
        <w:t xml:space="preserve"> 月</w:t>
      </w:r>
      <w:r>
        <w:rPr>
          <w:rFonts w:hint="eastAsia" w:hAnsi="宋体" w:cs="宋体"/>
          <w:kern w:val="0"/>
          <w:sz w:val="36"/>
          <w:szCs w:val="36"/>
          <w:lang w:eastAsia="zh-CN"/>
        </w:rPr>
        <w:t>5</w:t>
      </w:r>
      <w:r>
        <w:rPr>
          <w:rFonts w:hint="eastAsia" w:hAnsi="宋体" w:eastAsia="仿宋_GB2312" w:cs="宋体"/>
          <w:kern w:val="0"/>
          <w:sz w:val="36"/>
          <w:szCs w:val="36"/>
        </w:rPr>
        <w:t xml:space="preserve">  日</w:t>
      </w:r>
    </w:p>
    <w:p>
      <w:pPr>
        <w:keepNext w:val="0"/>
        <w:keepLines w:val="0"/>
        <w:pageBreakBefore w:val="0"/>
        <w:kinsoku/>
        <w:wordWrap/>
        <w:overflowPunct/>
        <w:topLinePunct w:val="0"/>
        <w:autoSpaceDE/>
        <w:autoSpaceDN/>
        <w:bidi w:val="0"/>
        <w:adjustRightInd/>
        <w:spacing w:line="560" w:lineRule="exact"/>
        <w:ind w:firstLine="849" w:firstLineChars="236"/>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560" w:lineRule="exact"/>
        <w:ind w:firstLine="849" w:firstLineChars="236"/>
        <w:jc w:val="left"/>
        <w:textAlignment w:val="auto"/>
        <w:rPr>
          <w:rFonts w:hAnsi="宋体" w:eastAsia="仿宋_GB2312" w:cs="宋体"/>
          <w:kern w:val="0"/>
          <w:sz w:val="36"/>
          <w:szCs w:val="36"/>
        </w:rPr>
      </w:pPr>
    </w:p>
    <w:p>
      <w:pPr>
        <w:pStyle w:val="2"/>
        <w:rPr>
          <w:rFonts w:hAnsi="宋体" w:eastAsia="仿宋_GB2312" w:cs="宋体"/>
          <w:kern w:val="0"/>
          <w:sz w:val="36"/>
          <w:szCs w:val="36"/>
        </w:rPr>
        <w:sectPr>
          <w:pgSz w:w="11906" w:h="16838"/>
          <w:pgMar w:top="1440" w:right="1800" w:bottom="1440" w:left="1800" w:header="737" w:footer="851" w:gutter="0"/>
          <w:cols w:space="720" w:num="1"/>
          <w:docGrid w:type="lines" w:linePitch="408" w:charSpace="0"/>
        </w:sectPr>
      </w:pPr>
    </w:p>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Theme="minorEastAsia" w:hAnsiTheme="minorEastAsia" w:eastAsiaTheme="minorEastAsia" w:cstheme="minorEastAsia"/>
          <w:color w:val="333333"/>
          <w:sz w:val="24"/>
          <w:szCs w:val="24"/>
          <w:lang w:eastAsia="zh-CN" w:bidi="ar"/>
        </w:rPr>
      </w:pPr>
    </w:p>
    <w:p>
      <w:pPr>
        <w:keepNext w:val="0"/>
        <w:keepLines w:val="0"/>
        <w:pageBreakBefore w:val="0"/>
        <w:kinsoku/>
        <w:wordWrap/>
        <w:overflowPunct/>
        <w:topLinePunct w:val="0"/>
        <w:autoSpaceDE/>
        <w:autoSpaceDN/>
        <w:bidi w:val="0"/>
        <w:adjustRightInd/>
        <w:spacing w:line="560" w:lineRule="exact"/>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keepNext w:val="0"/>
        <w:keepLines w:val="0"/>
        <w:pageBreakBefore w:val="0"/>
        <w:kinsoku/>
        <w:wordWrap/>
        <w:overflowPunct/>
        <w:topLinePunct w:val="0"/>
        <w:autoSpaceDE/>
        <w:autoSpaceDN/>
        <w:bidi w:val="0"/>
        <w:adjustRightInd/>
        <w:spacing w:line="560" w:lineRule="exact"/>
        <w:jc w:val="center"/>
        <w:textAlignment w:val="auto"/>
        <w:rPr>
          <w:rFonts w:ascii="仿宋_GB2312"/>
          <w:szCs w:val="30"/>
        </w:rPr>
      </w:pP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ascii="黑体" w:hAnsi="黑体" w:eastAsia="黑体"/>
        </w:rPr>
      </w:pPr>
      <w:r>
        <w:rPr>
          <w:rFonts w:hint="eastAsia" w:ascii="黑体" w:hAnsi="黑体" w:eastAsia="黑体"/>
        </w:rPr>
        <w:t>一、基本情况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Calibri" w:eastAsia="仿宋_GB2312" w:cs="Times New Roman"/>
          <w:sz w:val="30"/>
          <w:szCs w:val="30"/>
          <w:lang w:val="en-US" w:eastAsia="zh-CN"/>
        </w:rPr>
      </w:pPr>
      <w:r>
        <w:rPr>
          <w:rFonts w:hint="eastAsia" w:ascii="仿宋_GB2312" w:hAnsi="Calibri" w:eastAsia="仿宋_GB2312" w:cs="Times New Roman"/>
          <w:sz w:val="30"/>
          <w:szCs w:val="30"/>
          <w:lang w:val="en-US" w:eastAsia="zh-CN"/>
        </w:rPr>
        <w:t>（一）项目概况。包括项目背景、主要内容及实施情况、资金投入和使用情况等。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default" w:ascii="仿宋_GB2312" w:hAnsi="Calibri" w:eastAsia="仿宋_GB2312" w:cs="Times New Roman"/>
          <w:sz w:val="30"/>
          <w:szCs w:val="30"/>
          <w:lang w:val="en-US" w:eastAsia="zh-CN"/>
        </w:rPr>
      </w:pPr>
      <w:r>
        <w:rPr>
          <w:rFonts w:hint="eastAsia" w:ascii="仿宋_GB2312" w:hAnsi="Calibri" w:eastAsia="仿宋_GB2312" w:cs="Times New Roman"/>
          <w:b/>
          <w:bCs/>
          <w:sz w:val="30"/>
          <w:szCs w:val="30"/>
          <w:lang w:val="en-US" w:eastAsia="zh-CN"/>
        </w:rPr>
        <w:t>项目背景</w:t>
      </w:r>
      <w:r>
        <w:rPr>
          <w:rFonts w:hint="eastAsia" w:ascii="仿宋_GB2312" w:hAnsi="Calibri" w:eastAsia="仿宋_GB2312" w:cs="Times New Roman"/>
          <w:sz w:val="30"/>
          <w:szCs w:val="30"/>
          <w:lang w:val="en-US" w:eastAsia="zh-CN"/>
        </w:rPr>
        <w:t>：新疆农业职业技术</w:t>
      </w:r>
      <w:r>
        <w:rPr>
          <w:rFonts w:hint="eastAsia" w:ascii="仿宋_GB2312" w:hAnsi="Calibri" w:cs="Times New Roman"/>
          <w:sz w:val="30"/>
          <w:szCs w:val="30"/>
          <w:lang w:val="en-US" w:eastAsia="zh-CN"/>
        </w:rPr>
        <w:t>大学</w:t>
      </w:r>
      <w:r>
        <w:rPr>
          <w:rFonts w:hint="eastAsia" w:ascii="仿宋_GB2312" w:hAnsi="Calibri" w:eastAsia="仿宋_GB2312" w:cs="Times New Roman"/>
          <w:sz w:val="30"/>
          <w:szCs w:val="30"/>
          <w:lang w:val="en-US" w:eastAsia="zh-CN"/>
        </w:rPr>
        <w:t>202</w:t>
      </w:r>
      <w:r>
        <w:rPr>
          <w:rFonts w:hint="eastAsia" w:ascii="仿宋_GB2312" w:hAnsi="Calibri" w:cs="Times New Roman"/>
          <w:sz w:val="30"/>
          <w:szCs w:val="30"/>
          <w:lang w:val="en-US" w:eastAsia="zh-CN"/>
        </w:rPr>
        <w:t>4</w:t>
      </w:r>
      <w:r>
        <w:rPr>
          <w:rFonts w:hint="eastAsia" w:ascii="仿宋_GB2312" w:hAnsi="Calibri" w:eastAsia="仿宋_GB2312" w:cs="Times New Roman"/>
          <w:sz w:val="30"/>
          <w:szCs w:val="30"/>
          <w:lang w:val="en-US" w:eastAsia="zh-CN"/>
        </w:rPr>
        <w:t>年在校高职学生1.59万人，为更好的服务学生，促进高校稳定与和谐校园建设，</w:t>
      </w:r>
      <w:r>
        <w:rPr>
          <w:rFonts w:hint="eastAsia" w:ascii="仿宋_GB2312" w:hAnsi="Calibri" w:cs="Times New Roman"/>
          <w:sz w:val="30"/>
          <w:szCs w:val="30"/>
          <w:lang w:val="en-US" w:eastAsia="zh-CN"/>
        </w:rPr>
        <w:t>学校全面布局，一是改善办学条件，为学生营造良好的就读环境；二是计提资助补助资金，助力家庭经济困难学生成长成才;三是外聘劳务派遣公司人员，弥补学校人力不足状况，为学校师生舒适的学习工作提供保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eastAsia" w:ascii="仿宋_GB2312" w:hAnsi="Calibri" w:cs="Times New Roman"/>
          <w:sz w:val="30"/>
          <w:szCs w:val="30"/>
          <w:lang w:val="en-US" w:eastAsia="zh-CN"/>
        </w:rPr>
      </w:pPr>
      <w:r>
        <w:rPr>
          <w:rFonts w:hint="eastAsia" w:ascii="仿宋_GB2312" w:hAnsi="Calibri" w:cs="Times New Roman"/>
          <w:b/>
          <w:bCs/>
          <w:sz w:val="30"/>
          <w:szCs w:val="30"/>
          <w:lang w:val="en-US" w:eastAsia="zh-CN"/>
        </w:rPr>
        <w:t>项目内容及实施情况</w:t>
      </w:r>
      <w:r>
        <w:rPr>
          <w:rFonts w:hint="eastAsia" w:ascii="仿宋_GB2312" w:hAnsi="Calibri" w:cs="Times New Roman"/>
          <w:sz w:val="30"/>
          <w:szCs w:val="30"/>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Calibri" w:cs="Times New Roman"/>
          <w:sz w:val="30"/>
          <w:szCs w:val="30"/>
          <w:lang w:val="en-US" w:eastAsia="zh-CN"/>
        </w:rPr>
      </w:pPr>
      <w:r>
        <w:rPr>
          <w:rFonts w:hint="eastAsia" w:ascii="仿宋_GB2312" w:hAnsi="Calibri" w:cs="Times New Roman"/>
          <w:sz w:val="30"/>
          <w:szCs w:val="30"/>
          <w:lang w:val="en-US" w:eastAsia="zh-CN"/>
        </w:rPr>
        <w:t>1.改善学生宿舍住宿条件资金。</w:t>
      </w:r>
      <w:r>
        <w:rPr>
          <w:rFonts w:hint="eastAsia" w:ascii="仿宋_GB2312" w:hAnsi="Calibri" w:eastAsia="仿宋_GB2312" w:cs="Times New Roman"/>
          <w:sz w:val="30"/>
          <w:szCs w:val="30"/>
          <w:lang w:val="en-US" w:eastAsia="zh-CN"/>
        </w:rPr>
        <w:t>近年来，随着学校办学规模进一步增大，学校配套设施及生活条件亟待改善。</w:t>
      </w:r>
      <w:r>
        <w:rPr>
          <w:rFonts w:hint="eastAsia" w:ascii="仿宋_GB2312" w:hAnsi="Calibri" w:cs="Times New Roman"/>
          <w:sz w:val="30"/>
          <w:szCs w:val="30"/>
          <w:lang w:val="en-US" w:eastAsia="zh-CN"/>
        </w:rPr>
        <w:t>2024年对已完工的宿舍进行的配套设施的施工及安装，包括床、桌椅、窗帘，已满足学生入住后的日常生活需求。</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Calibri" w:cs="Times New Roman"/>
          <w:sz w:val="30"/>
          <w:szCs w:val="30"/>
          <w:lang w:val="en-US" w:eastAsia="zh-CN"/>
        </w:rPr>
      </w:pPr>
      <w:r>
        <w:rPr>
          <w:rFonts w:hint="eastAsia" w:ascii="仿宋_GB2312" w:hAnsi="Calibri" w:cs="Times New Roman"/>
          <w:sz w:val="30"/>
          <w:szCs w:val="30"/>
          <w:lang w:val="en-US" w:eastAsia="zh-CN"/>
        </w:rPr>
        <w:t>2.计提按事业收入的4%计提家庭经济困难学生补助资金，用于学生补助。按照五部委联合下发的《学生资助资金管理办法》（财教【2021】310号）文件要求，学校应按事业收入的4-6%计提家庭经济困难学生补助资金，专项资金用于学生资助工作，本年度学校预算资金200万元，按月发放了勤工助学补助资金，完成了苗永清奖学金、自强之星奖学金的评审及发放工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Calibri" w:cs="Times New Roman"/>
          <w:sz w:val="30"/>
          <w:szCs w:val="30"/>
          <w:lang w:val="en-US" w:eastAsia="zh-CN"/>
        </w:rPr>
      </w:pPr>
      <w:r>
        <w:rPr>
          <w:rFonts w:hint="eastAsia" w:ascii="仿宋_GB2312" w:hAnsi="Calibri" w:cs="Times New Roman"/>
          <w:sz w:val="30"/>
          <w:szCs w:val="30"/>
          <w:lang w:val="en-US" w:eastAsia="zh-CN"/>
        </w:rPr>
        <w:t>3.</w:t>
      </w:r>
      <w:r>
        <w:rPr>
          <w:rFonts w:hint="eastAsia" w:ascii="仿宋_GB2312"/>
          <w:sz w:val="30"/>
          <w:szCs w:val="30"/>
          <w:lang w:val="en-US" w:eastAsia="zh-CN"/>
        </w:rPr>
        <w:t>宿管、保洁人员劳务派遣费用。按照学校党委决定，学校所有卫生间保洁及宿舍管理服务均采用劳务外包的方式开展工作，本年度保洁及宿舍管理服务经招标选择了捷尔德劳务派遣公司。本年度按月开展了考核及资金支付工作，保障了教学、工作、学生生活的有序进行。</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eastAsia" w:ascii="仿宋_GB2312" w:hAnsi="Calibri" w:cs="Times New Roman"/>
          <w:sz w:val="30"/>
          <w:szCs w:val="30"/>
          <w:lang w:val="en-US" w:eastAsia="zh-CN"/>
        </w:rPr>
      </w:pPr>
      <w:r>
        <w:rPr>
          <w:rFonts w:hint="eastAsia" w:ascii="仿宋_GB2312" w:hAnsi="Calibri" w:cs="Times New Roman"/>
          <w:b/>
          <w:bCs/>
          <w:sz w:val="30"/>
          <w:szCs w:val="30"/>
          <w:lang w:val="en-US" w:eastAsia="zh-CN"/>
        </w:rPr>
        <w:t>资金投入及使用情况</w:t>
      </w:r>
      <w:r>
        <w:rPr>
          <w:rFonts w:hint="eastAsia" w:ascii="仿宋_GB2312" w:hAnsi="Calibri" w:cs="Times New Roman"/>
          <w:sz w:val="30"/>
          <w:szCs w:val="30"/>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Calibri" w:eastAsia="仿宋_GB2312" w:cs="Times New Roman"/>
          <w:sz w:val="30"/>
          <w:szCs w:val="30"/>
          <w:lang w:val="en-US" w:eastAsia="zh-CN"/>
        </w:rPr>
      </w:pPr>
      <w:r>
        <w:rPr>
          <w:rFonts w:hint="eastAsia" w:ascii="仿宋_GB2312" w:hAnsi="Calibri" w:cs="Times New Roman"/>
          <w:sz w:val="30"/>
          <w:szCs w:val="30"/>
          <w:lang w:val="en-US" w:eastAsia="zh-CN"/>
        </w:rPr>
        <w:t>1.</w:t>
      </w:r>
      <w:r>
        <w:rPr>
          <w:rFonts w:hint="eastAsia" w:ascii="仿宋_GB2312" w:hAnsi="Calibri" w:eastAsia="仿宋_GB2312" w:cs="Times New Roman"/>
          <w:sz w:val="30"/>
          <w:szCs w:val="30"/>
          <w:lang w:val="en-US" w:eastAsia="zh-CN"/>
        </w:rPr>
        <w:t>学校2024年完工的学生宿舍楼需配备学生住宿床铺、桌椅以及楼道文化建设，</w:t>
      </w:r>
      <w:r>
        <w:rPr>
          <w:rFonts w:hint="eastAsia" w:ascii="仿宋_GB2312" w:hAnsi="Calibri" w:cs="Times New Roman"/>
          <w:sz w:val="30"/>
          <w:szCs w:val="30"/>
          <w:lang w:val="en-US" w:eastAsia="zh-CN"/>
        </w:rPr>
        <w:t>预算资金</w:t>
      </w:r>
      <w:r>
        <w:rPr>
          <w:rFonts w:hint="eastAsia" w:ascii="仿宋_GB2312" w:hAnsi="Calibri" w:eastAsia="仿宋_GB2312" w:cs="Times New Roman"/>
          <w:sz w:val="30"/>
          <w:szCs w:val="30"/>
          <w:lang w:val="en-US" w:eastAsia="zh-CN"/>
        </w:rPr>
        <w:t>301.5万元</w:t>
      </w:r>
      <w:r>
        <w:rPr>
          <w:rFonts w:hint="eastAsia" w:ascii="仿宋_GB2312" w:hAnsi="Calibri" w:cs="Times New Roman"/>
          <w:sz w:val="30"/>
          <w:szCs w:val="30"/>
          <w:lang w:val="en-US" w:eastAsia="zh-CN"/>
        </w:rPr>
        <w:t>，实际使用242.23万元，资金使用完成率80.34%。</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0"/>
          <w:szCs w:val="30"/>
          <w:lang w:val="en-US" w:eastAsia="zh-CN"/>
        </w:rPr>
      </w:pPr>
      <w:r>
        <w:rPr>
          <w:rFonts w:hint="eastAsia" w:ascii="仿宋_GB2312"/>
          <w:sz w:val="32"/>
          <w:szCs w:val="32"/>
          <w:lang w:val="en-US" w:eastAsia="zh-CN"/>
        </w:rPr>
        <w:t>2.计提</w:t>
      </w:r>
      <w:r>
        <w:rPr>
          <w:rFonts w:hint="eastAsia" w:ascii="仿宋_GB2312" w:eastAsia="仿宋_GB2312"/>
          <w:sz w:val="30"/>
          <w:szCs w:val="30"/>
          <w:lang w:val="en-US" w:eastAsia="zh-CN"/>
        </w:rPr>
        <w:t>按事业收入的4%计提家庭经济困难</w:t>
      </w:r>
      <w:r>
        <w:rPr>
          <w:rFonts w:hint="eastAsia" w:ascii="仿宋_GB2312"/>
          <w:sz w:val="30"/>
          <w:szCs w:val="30"/>
          <w:lang w:val="en-US" w:eastAsia="zh-CN"/>
        </w:rPr>
        <w:t>学生</w:t>
      </w:r>
      <w:r>
        <w:rPr>
          <w:rFonts w:hint="eastAsia" w:ascii="仿宋_GB2312" w:eastAsia="仿宋_GB2312"/>
          <w:sz w:val="30"/>
          <w:szCs w:val="30"/>
          <w:lang w:val="en-US" w:eastAsia="zh-CN"/>
        </w:rPr>
        <w:t>补助资金</w:t>
      </w:r>
      <w:r>
        <w:rPr>
          <w:rFonts w:hint="eastAsia" w:ascii="仿宋_GB2312"/>
          <w:sz w:val="30"/>
          <w:szCs w:val="30"/>
          <w:lang w:val="en-US" w:eastAsia="zh-CN"/>
        </w:rPr>
        <w:t>，用于学生补助。</w:t>
      </w:r>
      <w:r>
        <w:rPr>
          <w:rFonts w:hint="eastAsia" w:ascii="仿宋_GB2312" w:eastAsia="仿宋_GB2312"/>
          <w:sz w:val="30"/>
          <w:szCs w:val="30"/>
          <w:lang w:val="en-US" w:eastAsia="zh-CN"/>
        </w:rPr>
        <w:t>学校应按事业收入的4计提家庭经济困难</w:t>
      </w:r>
      <w:r>
        <w:rPr>
          <w:rFonts w:hint="eastAsia" w:ascii="仿宋_GB2312"/>
          <w:sz w:val="30"/>
          <w:szCs w:val="30"/>
          <w:lang w:val="en-US" w:eastAsia="zh-CN"/>
        </w:rPr>
        <w:t>学生</w:t>
      </w:r>
      <w:r>
        <w:rPr>
          <w:rFonts w:hint="eastAsia" w:ascii="仿宋_GB2312" w:eastAsia="仿宋_GB2312"/>
          <w:sz w:val="30"/>
          <w:szCs w:val="30"/>
          <w:lang w:val="en-US" w:eastAsia="zh-CN"/>
        </w:rPr>
        <w:t>补助资金</w:t>
      </w:r>
      <w:r>
        <w:rPr>
          <w:rFonts w:hint="eastAsia" w:ascii="仿宋_GB2312"/>
          <w:sz w:val="30"/>
          <w:szCs w:val="30"/>
          <w:lang w:val="en-US" w:eastAsia="zh-CN"/>
        </w:rPr>
        <w:t>，本年度预算资金200万元，支出 主要内容为苗永清奖学金、自强之星奖学金、勤工助学补助支出，奖学金为一次性发放，勤工助学补助按月发放，共计</w:t>
      </w:r>
      <w:r>
        <w:rPr>
          <w:rFonts w:hint="eastAsia" w:ascii="仿宋_GB2312" w:eastAsia="仿宋_GB2312"/>
          <w:sz w:val="30"/>
          <w:szCs w:val="30"/>
          <w:lang w:val="en-US" w:eastAsia="zh-CN"/>
        </w:rPr>
        <w:t>支出</w:t>
      </w:r>
      <w:r>
        <w:rPr>
          <w:rFonts w:hint="eastAsia" w:ascii="仿宋_GB2312"/>
          <w:sz w:val="30"/>
          <w:szCs w:val="30"/>
          <w:lang w:val="en-US" w:eastAsia="zh-CN"/>
        </w:rPr>
        <w:t>166.5万元，完成率83.25%。</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lang w:val="en-US" w:eastAsia="zh-CN"/>
        </w:rPr>
      </w:pPr>
      <w:r>
        <w:rPr>
          <w:rFonts w:hint="eastAsia" w:ascii="仿宋_GB2312"/>
          <w:sz w:val="30"/>
          <w:szCs w:val="30"/>
          <w:lang w:val="en-US" w:eastAsia="zh-CN"/>
        </w:rPr>
        <w:t>3.宿管、保洁人员劳务派遣费用。全年预算资金234.25万元，支付采用了按月考核按月支付方式，本年度该劳务派遣公司服务到位，较好的完成了保洁及宿舍管理工作，全年资金全额使用233.2万元，完成率99.56%。</w:t>
      </w:r>
    </w:p>
    <w:p>
      <w:pPr>
        <w:keepNext w:val="0"/>
        <w:keepLines w:val="0"/>
        <w:pageBreakBefore w:val="0"/>
        <w:numPr>
          <w:ilvl w:val="0"/>
          <w:numId w:val="1"/>
        </w:numPr>
        <w:kinsoku/>
        <w:wordWrap/>
        <w:overflowPunct/>
        <w:topLinePunct w:val="0"/>
        <w:autoSpaceDE/>
        <w:autoSpaceDN/>
        <w:bidi w:val="0"/>
        <w:adjustRightInd/>
        <w:spacing w:line="560" w:lineRule="exact"/>
        <w:ind w:firstLine="600" w:firstLineChars="200"/>
        <w:textAlignment w:val="auto"/>
        <w:rPr>
          <w:rFonts w:hint="eastAsia" w:ascii="仿宋_GB2312"/>
        </w:rPr>
      </w:pPr>
      <w:r>
        <w:rPr>
          <w:rFonts w:hint="eastAsia" w:ascii="仿宋_GB2312"/>
        </w:rPr>
        <w:t>项目绩效目标。包括总体目标和阶段性目标。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Times New Roman" w:cs="Times New Roman"/>
          <w:sz w:val="30"/>
          <w:szCs w:val="30"/>
          <w:lang w:val="en-US" w:eastAsia="zh-CN"/>
        </w:rPr>
      </w:pPr>
      <w:r>
        <w:rPr>
          <w:rFonts w:hint="eastAsia" w:ascii="仿宋_GB2312" w:hAnsi="Times New Roman" w:cs="Times New Roman"/>
          <w:sz w:val="30"/>
          <w:szCs w:val="30"/>
          <w:lang w:val="en-US" w:eastAsia="zh-CN"/>
        </w:rPr>
        <w:t>总体目标：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Times New Roman" w:cs="Times New Roman"/>
          <w:sz w:val="30"/>
          <w:szCs w:val="30"/>
          <w:lang w:val="en-US" w:eastAsia="zh-CN"/>
        </w:rPr>
      </w:pPr>
      <w:r>
        <w:rPr>
          <w:rFonts w:hint="eastAsia" w:ascii="仿宋_GB2312" w:hAnsi="Times New Roman" w:cs="Times New Roman"/>
          <w:sz w:val="30"/>
          <w:szCs w:val="30"/>
          <w:lang w:val="en-US" w:eastAsia="zh-CN"/>
        </w:rPr>
        <w:t>1.</w:t>
      </w:r>
      <w:r>
        <w:rPr>
          <w:rFonts w:hint="default" w:ascii="仿宋_GB2312" w:hAnsi="Times New Roman" w:cs="Times New Roman"/>
          <w:sz w:val="30"/>
          <w:szCs w:val="30"/>
          <w:lang w:val="en-US" w:eastAsia="zh-CN"/>
        </w:rPr>
        <w:t>通过改善学生宿舍住宿条件，提升学</w:t>
      </w:r>
      <w:r>
        <w:rPr>
          <w:rFonts w:hint="eastAsia" w:ascii="仿宋_GB2312" w:hAnsi="Times New Roman" w:cs="Times New Roman"/>
          <w:sz w:val="30"/>
          <w:szCs w:val="30"/>
          <w:lang w:val="en-US" w:eastAsia="zh-CN"/>
        </w:rPr>
        <w:t>校</w:t>
      </w:r>
      <w:r>
        <w:rPr>
          <w:rFonts w:hint="default" w:ascii="仿宋_GB2312" w:hAnsi="Times New Roman" w:cs="Times New Roman"/>
          <w:sz w:val="30"/>
          <w:szCs w:val="30"/>
          <w:lang w:val="en-US" w:eastAsia="zh-CN"/>
        </w:rPr>
        <w:t>办学能力及社会影响力。</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Times New Roman" w:cs="Times New Roman"/>
          <w:sz w:val="30"/>
          <w:szCs w:val="30"/>
          <w:lang w:val="en-US" w:eastAsia="zh-CN"/>
        </w:rPr>
      </w:pPr>
      <w:r>
        <w:rPr>
          <w:rFonts w:hint="eastAsia" w:ascii="仿宋_GB2312" w:hAnsi="Times New Roman" w:cs="Times New Roman"/>
          <w:sz w:val="30"/>
          <w:szCs w:val="30"/>
          <w:lang w:val="en-US" w:eastAsia="zh-CN"/>
        </w:rPr>
        <w:t>2.</w:t>
      </w:r>
      <w:r>
        <w:rPr>
          <w:rFonts w:hint="default" w:ascii="仿宋_GB2312" w:hAnsi="Times New Roman" w:cs="Times New Roman"/>
          <w:sz w:val="30"/>
          <w:szCs w:val="30"/>
          <w:lang w:val="en-US" w:eastAsia="zh-CN"/>
        </w:rPr>
        <w:t>学生资助补助资金</w:t>
      </w:r>
      <w:r>
        <w:rPr>
          <w:rFonts w:hint="eastAsia" w:ascii="仿宋_GB2312" w:hAnsi="Times New Roman" w:cs="Times New Roman"/>
          <w:sz w:val="30"/>
          <w:szCs w:val="30"/>
          <w:lang w:val="en-US" w:eastAsia="zh-CN"/>
        </w:rPr>
        <w:t>：</w:t>
      </w:r>
      <w:r>
        <w:rPr>
          <w:rFonts w:hint="default" w:ascii="仿宋_GB2312" w:hAnsi="Times New Roman" w:cs="Times New Roman"/>
          <w:sz w:val="30"/>
          <w:szCs w:val="30"/>
          <w:lang w:val="en-US" w:eastAsia="zh-CN"/>
        </w:rPr>
        <w:t>为完善国家资助体系，促进高校稳定与和谐校园建设，形成对国家资助政策的有效补充，依据《学生资助资金管理办法》（财教[2021]310号）文件精神，缓解家庭经济困难学生没经济压力。</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Times New Roman" w:cs="Times New Roman"/>
          <w:sz w:val="30"/>
          <w:szCs w:val="30"/>
          <w:lang w:val="en-US" w:eastAsia="zh-CN"/>
        </w:rPr>
      </w:pPr>
      <w:r>
        <w:rPr>
          <w:rFonts w:hint="eastAsia" w:ascii="仿宋_GB2312" w:hAnsi="Times New Roman" w:cs="Times New Roman"/>
          <w:sz w:val="30"/>
          <w:szCs w:val="30"/>
          <w:lang w:val="en-US" w:eastAsia="zh-CN"/>
        </w:rPr>
        <w:t>3.</w:t>
      </w:r>
      <w:r>
        <w:rPr>
          <w:rFonts w:hint="default" w:ascii="仿宋_GB2312" w:hAnsi="Times New Roman" w:cs="Times New Roman"/>
          <w:sz w:val="30"/>
          <w:szCs w:val="30"/>
          <w:lang w:val="en-US" w:eastAsia="zh-CN"/>
        </w:rPr>
        <w:t>通过设置宿舍管理人员、保洁人员，保障学院正常的教育教学和学生服务管理。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lang w:val="en-US" w:eastAsia="zh-CN"/>
        </w:rPr>
      </w:pPr>
      <w:r>
        <w:rPr>
          <w:rFonts w:hint="eastAsia" w:ascii="仿宋_GB2312"/>
          <w:sz w:val="30"/>
          <w:szCs w:val="30"/>
          <w:lang w:val="en-US" w:eastAsia="zh-CN"/>
        </w:rPr>
        <w:t>阶段性目标：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Times New Roman" w:cs="Times New Roman"/>
          <w:sz w:val="30"/>
          <w:szCs w:val="30"/>
          <w:lang w:val="en-US" w:eastAsia="zh-CN"/>
        </w:rPr>
      </w:pPr>
      <w:r>
        <w:rPr>
          <w:rFonts w:hint="eastAsia" w:ascii="仿宋_GB2312" w:hAnsi="Times New Roman" w:cs="Times New Roman"/>
          <w:sz w:val="30"/>
          <w:szCs w:val="30"/>
          <w:lang w:val="en-US" w:eastAsia="zh-CN"/>
        </w:rPr>
        <w:t>1.宿舍楼，交工验收前提前一个月开展物资采购、公开招标业务，确定好服务企业，支付预付款。</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Times New Roman" w:cs="Times New Roman"/>
          <w:sz w:val="30"/>
          <w:szCs w:val="30"/>
          <w:lang w:val="en-US" w:eastAsia="zh-CN"/>
        </w:rPr>
      </w:pPr>
      <w:r>
        <w:rPr>
          <w:rFonts w:hint="eastAsia" w:ascii="仿宋_GB2312" w:hAnsi="Times New Roman" w:cs="Times New Roman"/>
          <w:sz w:val="30"/>
          <w:szCs w:val="30"/>
          <w:lang w:val="en-US" w:eastAsia="zh-CN"/>
        </w:rPr>
        <w:t>2.按月发放补助，奖学金春季学期评审，春季学期一次性发放。</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sz w:val="30"/>
          <w:szCs w:val="30"/>
          <w:lang w:val="en-US" w:eastAsia="zh-CN"/>
        </w:rPr>
      </w:pPr>
      <w:r>
        <w:rPr>
          <w:rFonts w:hint="eastAsia" w:ascii="仿宋_GB2312" w:hAnsi="Times New Roman" w:cs="Times New Roman"/>
          <w:sz w:val="30"/>
          <w:szCs w:val="30"/>
          <w:lang w:val="en-US" w:eastAsia="zh-CN"/>
        </w:rPr>
        <w:t>安装完成后组织相关人员开展验收工作，验收合格后预留质保金，完成资金结算</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sz w:val="30"/>
          <w:szCs w:val="30"/>
          <w:lang w:val="en-US" w:eastAsia="zh-CN"/>
        </w:rPr>
      </w:pPr>
      <w:r>
        <w:rPr>
          <w:rFonts w:hint="eastAsia" w:ascii="仿宋_GB2312" w:hAnsi="Times New Roman" w:cs="Times New Roman"/>
          <w:sz w:val="30"/>
          <w:szCs w:val="30"/>
          <w:lang w:val="en-US" w:eastAsia="zh-CN"/>
        </w:rPr>
        <w:t>3.学生到校前完成劳务派遣公司招标工作，确定好服务单位，按月开展工作考核监督工作，按月支付服务费。</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ascii="黑体" w:hAnsi="黑体" w:eastAsia="黑体"/>
        </w:rPr>
      </w:pPr>
      <w:r>
        <w:rPr>
          <w:rFonts w:hint="eastAsia" w:ascii="黑体" w:hAnsi="黑体" w:eastAsia="黑体"/>
        </w:rPr>
        <w:t>二、绩效评价工作开展情况</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hint="eastAsia" w:ascii="仿宋_GB2312"/>
        </w:rPr>
      </w:pPr>
      <w:r>
        <w:rPr>
          <w:rFonts w:hint="eastAsia" w:ascii="仿宋_GB2312"/>
        </w:rPr>
        <w:t>（一）绩效评价目的、对象和范围。</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绩效评价的对象</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cs="Times New Roman"/>
          <w:sz w:val="32"/>
          <w:szCs w:val="32"/>
          <w:lang w:val="en-US" w:eastAsia="zh-CN"/>
        </w:rPr>
      </w:pPr>
      <w:r>
        <w:rPr>
          <w:rFonts w:hint="eastAsia" w:ascii="Times New Roman" w:hAnsi="Times New Roman" w:eastAsia="仿宋_GB2312" w:cs="Times New Roman"/>
          <w:sz w:val="32"/>
          <w:szCs w:val="32"/>
          <w:lang w:eastAsia="zh-CN"/>
        </w:rPr>
        <w:t>分别为</w:t>
      </w:r>
      <w:r>
        <w:rPr>
          <w:rFonts w:hint="eastAsia" w:ascii="仿宋_GB2312" w:hAnsi="Calibri" w:cs="Times New Roman"/>
          <w:sz w:val="30"/>
          <w:szCs w:val="30"/>
          <w:lang w:val="en-US" w:eastAsia="zh-CN"/>
        </w:rPr>
        <w:t>改善学生宿舍住宿条件资金</w:t>
      </w:r>
      <w:r>
        <w:rPr>
          <w:rFonts w:hint="eastAsia" w:ascii="Times New Roman" w:hAnsi="Times New Roman" w:eastAsia="仿宋_GB2312" w:cs="Times New Roman"/>
          <w:sz w:val="32"/>
          <w:szCs w:val="32"/>
          <w:lang w:eastAsia="zh-CN"/>
        </w:rPr>
        <w:t>、</w:t>
      </w:r>
      <w:r>
        <w:rPr>
          <w:rFonts w:hint="eastAsia" w:ascii="Times New Roman" w:hAnsi="Times New Roman" w:cs="Times New Roman"/>
          <w:sz w:val="32"/>
          <w:szCs w:val="32"/>
          <w:lang w:val="en-US" w:eastAsia="zh-CN"/>
        </w:rPr>
        <w:t>家庭经济困难学生补助资金及劳务派遣人员资金</w:t>
      </w:r>
    </w:p>
    <w:p>
      <w:pPr>
        <w:keepNext w:val="0"/>
        <w:keepLines w:val="0"/>
        <w:pageBreakBefore w:val="0"/>
        <w:numPr>
          <w:ilvl w:val="0"/>
          <w:numId w:val="1"/>
        </w:numPr>
        <w:kinsoku/>
        <w:wordWrap/>
        <w:overflowPunct/>
        <w:topLinePunct w:val="0"/>
        <w:autoSpaceDE/>
        <w:autoSpaceDN/>
        <w:bidi w:val="0"/>
        <w:adjustRightInd/>
        <w:spacing w:line="560" w:lineRule="exact"/>
        <w:ind w:left="0" w:leftChars="0" w:firstLine="600" w:firstLineChars="200"/>
        <w:textAlignment w:val="auto"/>
        <w:rPr>
          <w:rFonts w:hint="eastAsia" w:ascii="仿宋_GB2312"/>
        </w:rPr>
      </w:pPr>
      <w:r>
        <w:rPr>
          <w:rFonts w:hint="eastAsia" w:ascii="仿宋_GB2312"/>
        </w:rPr>
        <w:t>绩效评价原则、评价指标体系（附表说明）、评价方法、评价标准等。</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eastAsia"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绩效评价原则</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autoSpaceDE/>
        <w:autoSpaceDN/>
        <w:bidi w:val="0"/>
        <w:adjustRightInd/>
        <w:snapToGrid/>
        <w:spacing w:line="560" w:lineRule="exact"/>
        <w:ind w:left="0"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采用层次分析法，建立评价指标体系。绩效评价将指标分为项目</w:t>
      </w:r>
      <w:r>
        <w:rPr>
          <w:rFonts w:hint="default" w:ascii="Times New Roman" w:hAnsi="Times New Roman" w:eastAsia="仿宋_GB2312" w:cs="Times New Roman"/>
          <w:b w:val="0"/>
          <w:bCs w:val="0"/>
          <w:lang w:val="en-US" w:eastAsia="zh-CN"/>
        </w:rPr>
        <w:t>决策</w:t>
      </w:r>
      <w:r>
        <w:rPr>
          <w:rFonts w:hint="default" w:ascii="Times New Roman" w:hAnsi="Times New Roman" w:eastAsia="仿宋_GB2312" w:cs="Times New Roman"/>
          <w:b w:val="0"/>
          <w:bCs w:val="0"/>
        </w:rPr>
        <w:t>指标、项目</w:t>
      </w:r>
      <w:r>
        <w:rPr>
          <w:rFonts w:hint="default" w:ascii="Times New Roman" w:hAnsi="Times New Roman" w:eastAsia="仿宋_GB2312" w:cs="Times New Roman"/>
          <w:b w:val="0"/>
          <w:bCs w:val="0"/>
          <w:lang w:val="en-US" w:eastAsia="zh-CN"/>
        </w:rPr>
        <w:t>过程</w:t>
      </w:r>
      <w:r>
        <w:rPr>
          <w:rFonts w:hint="default" w:ascii="Times New Roman" w:hAnsi="Times New Roman" w:eastAsia="仿宋_GB2312" w:cs="Times New Roman"/>
          <w:b w:val="0"/>
          <w:bCs w:val="0"/>
        </w:rPr>
        <w:t>指标、项目</w:t>
      </w:r>
      <w:r>
        <w:rPr>
          <w:rFonts w:hint="default" w:ascii="Times New Roman" w:hAnsi="Times New Roman" w:eastAsia="仿宋_GB2312" w:cs="Times New Roman"/>
          <w:b w:val="0"/>
          <w:bCs w:val="0"/>
          <w:lang w:val="en-US" w:eastAsia="zh-CN"/>
        </w:rPr>
        <w:t>产出</w:t>
      </w:r>
      <w:r>
        <w:rPr>
          <w:rFonts w:hint="default" w:ascii="Times New Roman" w:hAnsi="Times New Roman" w:eastAsia="仿宋_GB2312" w:cs="Times New Roman"/>
          <w:b w:val="0"/>
          <w:bCs w:val="0"/>
        </w:rPr>
        <w:t>指标、项目</w:t>
      </w:r>
      <w:r>
        <w:rPr>
          <w:rFonts w:hint="default" w:ascii="Times New Roman" w:hAnsi="Times New Roman" w:eastAsia="仿宋_GB2312" w:cs="Times New Roman"/>
          <w:b w:val="0"/>
          <w:bCs w:val="0"/>
          <w:lang w:val="en-US" w:eastAsia="zh-CN"/>
        </w:rPr>
        <w:t>效益</w:t>
      </w:r>
      <w:r>
        <w:rPr>
          <w:rFonts w:hint="default" w:ascii="Times New Roman" w:hAnsi="Times New Roman" w:eastAsia="仿宋_GB2312" w:cs="Times New Roman"/>
          <w:b w:val="0"/>
          <w:bCs w:val="0"/>
        </w:rPr>
        <w:t>指标四个维度，最终形成一个由多个相互联系的指标组成的多层次指标体系。</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（2）确定权重</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确定各个指标相对于项目总体绩效的权重分值。在绩效评价指标体系中，项目</w:t>
      </w:r>
      <w:r>
        <w:rPr>
          <w:rFonts w:hint="default" w:ascii="Times New Roman" w:hAnsi="Times New Roman" w:eastAsia="仿宋_GB2312" w:cs="Times New Roman"/>
          <w:b w:val="0"/>
          <w:bCs w:val="0"/>
          <w:lang w:val="en-US" w:eastAsia="zh-CN"/>
        </w:rPr>
        <w:t>决策</w:t>
      </w:r>
      <w:r>
        <w:rPr>
          <w:rFonts w:hint="default" w:ascii="Times New Roman" w:hAnsi="Times New Roman" w:eastAsia="仿宋_GB2312" w:cs="Times New Roman"/>
          <w:b w:val="0"/>
          <w:bCs w:val="0"/>
        </w:rPr>
        <w:t>权重为</w:t>
      </w:r>
      <w:r>
        <w:rPr>
          <w:rFonts w:hint="default" w:ascii="Times New Roman" w:hAnsi="Times New Roman" w:eastAsia="仿宋_GB2312" w:cs="Times New Roman"/>
          <w:b w:val="0"/>
          <w:bCs w:val="0"/>
          <w:lang w:val="en-US" w:eastAsia="zh-CN"/>
        </w:rPr>
        <w:t>5分</w:t>
      </w:r>
      <w:r>
        <w:rPr>
          <w:rFonts w:hint="default" w:ascii="Times New Roman" w:hAnsi="Times New Roman" w:eastAsia="仿宋_GB2312" w:cs="Times New Roman"/>
          <w:b w:val="0"/>
          <w:bCs w:val="0"/>
        </w:rPr>
        <w:t>，项目</w:t>
      </w:r>
      <w:r>
        <w:rPr>
          <w:rFonts w:hint="default" w:ascii="Times New Roman" w:hAnsi="Times New Roman" w:eastAsia="仿宋_GB2312" w:cs="Times New Roman"/>
          <w:b w:val="0"/>
          <w:bCs w:val="0"/>
          <w:lang w:val="en-US" w:eastAsia="zh-CN"/>
        </w:rPr>
        <w:t>过程</w:t>
      </w:r>
      <w:r>
        <w:rPr>
          <w:rFonts w:hint="default" w:ascii="Times New Roman" w:hAnsi="Times New Roman" w:eastAsia="仿宋_GB2312" w:cs="Times New Roman"/>
          <w:b w:val="0"/>
          <w:bCs w:val="0"/>
        </w:rPr>
        <w:t>权重</w:t>
      </w:r>
      <w:r>
        <w:rPr>
          <w:rFonts w:hint="default" w:ascii="Times New Roman" w:hAnsi="Times New Roman" w:eastAsia="仿宋_GB2312" w:cs="Times New Roman"/>
          <w:b w:val="0"/>
          <w:bCs w:val="0"/>
          <w:lang w:val="en-US" w:eastAsia="zh-CN"/>
        </w:rPr>
        <w:t>为5分</w:t>
      </w:r>
      <w:r>
        <w:rPr>
          <w:rFonts w:hint="default" w:ascii="Times New Roman" w:hAnsi="Times New Roman" w:eastAsia="仿宋_GB2312" w:cs="Times New Roman"/>
          <w:b w:val="0"/>
          <w:bCs w:val="0"/>
        </w:rPr>
        <w:t>，项目</w:t>
      </w:r>
      <w:r>
        <w:rPr>
          <w:rFonts w:hint="default" w:ascii="Times New Roman" w:hAnsi="Times New Roman" w:eastAsia="仿宋_GB2312" w:cs="Times New Roman"/>
          <w:b w:val="0"/>
          <w:bCs w:val="0"/>
          <w:lang w:val="en-US" w:eastAsia="zh-CN"/>
        </w:rPr>
        <w:t>产出</w:t>
      </w:r>
      <w:r>
        <w:rPr>
          <w:rFonts w:hint="default" w:ascii="Times New Roman" w:hAnsi="Times New Roman" w:eastAsia="仿宋_GB2312" w:cs="Times New Roman"/>
          <w:b w:val="0"/>
          <w:bCs w:val="0"/>
        </w:rPr>
        <w:t>权</w:t>
      </w:r>
      <w:r>
        <w:rPr>
          <w:rFonts w:hint="default" w:ascii="Times New Roman" w:hAnsi="Times New Roman" w:eastAsia="仿宋_GB2312" w:cs="Times New Roman"/>
          <w:b w:val="0"/>
          <w:bCs w:val="0"/>
          <w:lang w:val="en-US" w:eastAsia="zh-CN"/>
        </w:rPr>
        <w:t>重为50分</w:t>
      </w:r>
      <w:r>
        <w:rPr>
          <w:rFonts w:hint="default" w:ascii="Times New Roman" w:hAnsi="Times New Roman" w:eastAsia="仿宋_GB2312" w:cs="Times New Roman"/>
          <w:b w:val="0"/>
          <w:bCs w:val="0"/>
        </w:rPr>
        <w:t>，项目</w:t>
      </w:r>
      <w:r>
        <w:rPr>
          <w:rFonts w:hint="default" w:ascii="Times New Roman" w:hAnsi="Times New Roman" w:eastAsia="仿宋_GB2312" w:cs="Times New Roman"/>
          <w:b w:val="0"/>
          <w:bCs w:val="0"/>
          <w:lang w:val="en-US" w:eastAsia="zh-CN"/>
        </w:rPr>
        <w:t>效益权重为40分</w:t>
      </w:r>
      <w:r>
        <w:rPr>
          <w:rFonts w:hint="default" w:ascii="Times New Roman" w:hAnsi="Times New Roman" w:eastAsia="仿宋_GB2312" w:cs="Times New Roman"/>
          <w:b w:val="0"/>
          <w:bCs w:val="0"/>
        </w:rPr>
        <w:t>。</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（3）确定指标标准值</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具体评价指标体系详情见</w:t>
      </w:r>
      <w:r>
        <w:rPr>
          <w:rFonts w:hint="default" w:ascii="Times New Roman" w:hAnsi="Times New Roman" w:eastAsia="仿宋_GB2312" w:cs="Times New Roman"/>
          <w:b w:val="0"/>
          <w:bCs w:val="0"/>
          <w:lang w:val="en-US" w:eastAsia="zh-CN"/>
        </w:rPr>
        <w:t>附件</w:t>
      </w:r>
      <w:r>
        <w:rPr>
          <w:rFonts w:hint="default" w:ascii="Times New Roman" w:hAnsi="Times New Roman" w:eastAsia="仿宋_GB2312" w:cs="Times New Roman"/>
          <w:b w:val="0"/>
          <w:bCs w:val="0"/>
        </w:rPr>
        <w:t>1</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绩效评价从项目决策、项目过程、项目产出、项目效益四个维度进行评价。评价对象为项目目标实施情况，  评价核心为资金的支出完成情况和项目的产出效益。</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本次评价指标中，既有定性指标又有定量指标，各类指标因考核内容不同和客观标准不同存在较大差异，因此核定具体指标时采用了不同方法，具体评价方法如下：</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（1）比较法</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通过对绩效目标与实施效果、历史与当期情况，综合分析绩效目标实现程度。对项目最终验收情况与年度绩效目标对比、预算资金执行情况等相关因素进行比较。</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（2）因素分析法</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4、评价标准</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绩效评价标准通常包括计划标准、行业标准、历史标准等，用于对绩效指标完成情况进行比较。本次评价主要采用了计划标准。</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ascii="仿宋_GB2312"/>
        </w:rPr>
      </w:pPr>
      <w:r>
        <w:rPr>
          <w:rFonts w:hint="eastAsia" w:ascii="黑体" w:hAnsi="黑体" w:eastAsia="黑体"/>
        </w:rPr>
        <w:t>三、综合评价情况及评价结论</w:t>
      </w:r>
      <w:r>
        <w:rPr>
          <w:rFonts w:hint="eastAsia" w:ascii="仿宋_GB2312"/>
        </w:rPr>
        <w:t>（附相关评分表）</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ascii="黑体" w:hAnsi="黑体" w:eastAsia="黑体"/>
        </w:rPr>
      </w:pPr>
      <w:r>
        <w:rPr>
          <w:rFonts w:hint="eastAsia" w:ascii="黑体" w:hAnsi="黑体" w:eastAsia="黑体"/>
        </w:rPr>
        <w:t>四、绩效评价指标分析</w:t>
      </w:r>
    </w:p>
    <w:p>
      <w:pPr>
        <w:pStyle w:val="2"/>
        <w:keepNext w:val="0"/>
        <w:keepLines w:val="0"/>
        <w:pageBreakBefore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eastAsia" w:ascii="Times New Roman" w:hAnsi="Times New Roman" w:eastAsia="仿宋_GB2312" w:cs="Times New Roman"/>
          <w:b w:val="0"/>
          <w:bCs w:val="0"/>
        </w:rPr>
      </w:pPr>
      <w:r>
        <w:rPr>
          <w:rFonts w:hint="eastAsia" w:ascii="Times New Roman" w:hAnsi="Times New Roman" w:eastAsia="仿宋_GB2312" w:cs="Times New Roman"/>
          <w:b w:val="0"/>
          <w:bCs w:val="0"/>
        </w:rPr>
        <w:t>（一）项目决策情况。</w:t>
      </w:r>
    </w:p>
    <w:p>
      <w:pPr>
        <w:keepNext w:val="0"/>
        <w:keepLines w:val="0"/>
        <w:pageBreakBefore w:val="0"/>
        <w:kinsoku/>
        <w:wordWrap/>
        <w:overflowPunct/>
        <w:topLinePunct w:val="0"/>
        <w:autoSpaceDE/>
        <w:autoSpaceDN/>
        <w:bidi w:val="0"/>
        <w:adjustRightInd/>
        <w:spacing w:line="560" w:lineRule="exact"/>
        <w:textAlignment w:val="auto"/>
        <w:rPr>
          <w:rFonts w:hint="eastAsia" w:ascii="仿宋_GB2312" w:hAnsi="Calibri" w:cs="Times New Roman"/>
          <w:sz w:val="30"/>
          <w:szCs w:val="30"/>
          <w:lang w:val="en-US" w:eastAsia="zh-CN"/>
        </w:rPr>
      </w:pPr>
      <w:r>
        <w:rPr>
          <w:rFonts w:hint="eastAsia" w:ascii="仿宋_GB2312" w:hAnsi="Calibri" w:cs="Times New Roman"/>
          <w:sz w:val="30"/>
          <w:szCs w:val="30"/>
          <w:lang w:val="en-US" w:eastAsia="zh-CN"/>
        </w:rPr>
        <w:t xml:space="preserve">   学校2024年升为本科，随着招生数量的逐年增加，学校现有宿舍楼已无法满足学生需求，按照学校党委决定，新建宿舍楼三栋，本项目实施主要是为新建宿舍楼配备学生生活设施，满足学生日常生活需要。项目开展能过学校党委集体决议，并安排了预算资金301.5万元。</w:t>
      </w:r>
    </w:p>
    <w:p>
      <w:pPr>
        <w:keepNext w:val="0"/>
        <w:keepLines w:val="0"/>
        <w:pageBreakBefore w:val="0"/>
        <w:kinsoku/>
        <w:wordWrap/>
        <w:overflowPunct/>
        <w:topLinePunct w:val="0"/>
        <w:autoSpaceDE/>
        <w:autoSpaceDN/>
        <w:bidi w:val="0"/>
        <w:adjustRightInd/>
        <w:spacing w:line="560" w:lineRule="exact"/>
        <w:ind w:firstLine="600"/>
        <w:textAlignment w:val="auto"/>
        <w:rPr>
          <w:rFonts w:hint="eastAsia" w:ascii="仿宋_GB2312" w:hAnsi="Calibri" w:cs="Times New Roman"/>
          <w:sz w:val="30"/>
          <w:szCs w:val="30"/>
          <w:lang w:val="en-US" w:eastAsia="zh-CN"/>
        </w:rPr>
      </w:pPr>
      <w:r>
        <w:rPr>
          <w:rFonts w:hint="eastAsia" w:ascii="仿宋_GB2312" w:hAnsi="Calibri" w:cs="Times New Roman"/>
          <w:sz w:val="30"/>
          <w:szCs w:val="30"/>
          <w:lang w:val="en-US" w:eastAsia="zh-CN"/>
        </w:rPr>
        <w:t>按照五部委联合下发的《学生资助资金管理办法》（财教【2021】310号）文件要求，学校应按事业收入的4-6%计提家庭经济困难学生补助资金，专项资金用于学生资助工作，本年度学校预算资金200万元。</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仿宋_GB2312" w:hAnsi="Calibri" w:cs="Times New Roman"/>
          <w:sz w:val="30"/>
          <w:szCs w:val="30"/>
          <w:lang w:val="en-US" w:eastAsia="zh-CN"/>
        </w:rPr>
        <w:t xml:space="preserve"> 学校现有教职工人员无法完全承担全部工作，经学校党委决议，为</w:t>
      </w:r>
      <w:r>
        <w:rPr>
          <w:rFonts w:hint="eastAsia" w:ascii="仿宋_GB2312"/>
          <w:sz w:val="30"/>
          <w:szCs w:val="30"/>
          <w:lang w:val="en-US" w:eastAsia="zh-CN"/>
        </w:rPr>
        <w:t>保障了教学、工作、学生生活的有序进行学校 ，所有卫生间保洁及宿舍管理服务均采用劳务外包的方式开展工作。</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cs="Times New Roman"/>
          <w:lang w:val="en-US" w:eastAsia="zh-CN"/>
        </w:rPr>
        <w:t>（二）</w:t>
      </w:r>
      <w:r>
        <w:rPr>
          <w:rFonts w:hint="eastAsia" w:ascii="仿宋_GB2312" w:hAnsi="Times New Roman" w:cs="Times New Roman"/>
          <w:lang w:val="en-US" w:eastAsia="zh-CN"/>
        </w:rPr>
        <w:t>项目过程情况。</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1.项目进度管理情况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专项资金按计划稳步实施，勤工助学补助及劳务派遣人员服务费均按月支付。宿舍楼配套设施在宿舍楼交工后及时配备到位。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2. 项目成本控制情况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预算执行率（实际支出/预算）：87.18%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default" w:ascii="仿宋_GB2312" w:hAnsi="Times New Roman" w:cs="Times New Roman"/>
          <w:lang w:val="en-US" w:eastAsia="zh-CN"/>
        </w:rPr>
      </w:pPr>
      <w:r>
        <w:rPr>
          <w:rFonts w:hint="eastAsia" w:ascii="仿宋_GB2312" w:hAnsi="Times New Roman" w:cs="Times New Roman"/>
          <w:lang w:val="en-US" w:eastAsia="zh-CN"/>
        </w:rPr>
        <w:t>原因分析：宿舍楼交付使用时间延迟，配套设施未全面完成，预计2025年还需要支出</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3. 质量管理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质量控制体系完善性：宿舍楼配套设施采购采用了公开招标方式进行，优中择优，严格验收 ，保障了配套设施的质量合格。</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勤工助学岗位及劳务派遣人员工作均设专人开展监督考核工作，确保资金使用合规。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cs="Times New Roman"/>
          <w:lang w:val="en-US" w:eastAsia="zh-CN"/>
        </w:rPr>
        <w:t>（三）</w:t>
      </w:r>
      <w:r>
        <w:rPr>
          <w:rFonts w:hint="eastAsia" w:ascii="仿宋_GB2312" w:hAnsi="Times New Roman" w:cs="Times New Roman"/>
          <w:lang w:val="en-US" w:eastAsia="zh-CN"/>
        </w:rPr>
        <w:t>项目产出情况。</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1.项目产出数量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 xml:space="preserve"> 宿舍配套设施实际完成</w:t>
      </w:r>
      <w:r>
        <w:rPr>
          <w:rFonts w:hint="eastAsia" w:ascii="仿宋_GB2312" w:cs="Times New Roman"/>
          <w:lang w:val="en-US" w:eastAsia="zh-CN"/>
        </w:rPr>
        <w:t>351</w:t>
      </w:r>
      <w:r>
        <w:rPr>
          <w:rFonts w:hint="eastAsia" w:ascii="仿宋_GB2312" w:hAnsi="Times New Roman" w:cs="Times New Roman"/>
          <w:lang w:val="en-US" w:eastAsia="zh-CN"/>
        </w:rPr>
        <w:t>间，计划目标344间，完成率100%。</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发放勤工助学补助学生人数2535人次，计划目标2300人次，完成率100%。</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default" w:ascii="仿宋_GB2312" w:hAnsi="Times New Roman" w:cs="Times New Roman"/>
          <w:lang w:val="en-US" w:eastAsia="zh-CN"/>
        </w:rPr>
      </w:pPr>
      <w:r>
        <w:rPr>
          <w:rFonts w:hint="eastAsia" w:ascii="仿宋_GB2312" w:hAnsi="Times New Roman" w:cs="Times New Roman"/>
          <w:lang w:val="en-US" w:eastAsia="zh-CN"/>
        </w:rPr>
        <w:t>保洁及宿舍楼实际配备工作人员76人，计划86人，完成率88.37%。</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rPr>
      </w:pPr>
      <w:r>
        <w:rPr>
          <w:rFonts w:hint="eastAsia" w:ascii="仿宋_GB2312"/>
        </w:rPr>
        <w:t xml:space="preserve">2. </w:t>
      </w:r>
      <w:r>
        <w:rPr>
          <w:rFonts w:hint="eastAsia" w:ascii="仿宋_GB2312"/>
          <w:lang w:val="en-US" w:eastAsia="zh-CN"/>
        </w:rPr>
        <w:t>项目</w:t>
      </w:r>
      <w:r>
        <w:rPr>
          <w:rFonts w:hint="eastAsia" w:ascii="仿宋_GB2312"/>
        </w:rPr>
        <w:t xml:space="preserve">产出质量  </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rPr>
      </w:pPr>
      <w:r>
        <w:rPr>
          <w:rFonts w:hint="eastAsia" w:ascii="仿宋_GB2312"/>
          <w:lang w:val="en-US" w:eastAsia="zh-CN"/>
        </w:rPr>
        <w:t>宿舍楼配套设施</w:t>
      </w:r>
      <w:r>
        <w:rPr>
          <w:rFonts w:hint="eastAsia" w:ascii="仿宋_GB2312"/>
        </w:rPr>
        <w:t>验收合格率</w:t>
      </w:r>
      <w:r>
        <w:rPr>
          <w:rFonts w:hint="eastAsia" w:ascii="仿宋_GB2312"/>
          <w:lang w:val="en-US" w:eastAsia="zh-CN"/>
        </w:rPr>
        <w:t>100%</w:t>
      </w:r>
      <w:r>
        <w:rPr>
          <w:rFonts w:hint="eastAsia" w:ascii="仿宋_GB2312"/>
        </w:rPr>
        <w:t xml:space="preserve"> </w:t>
      </w:r>
    </w:p>
    <w:p>
      <w:pPr>
        <w:keepNext w:val="0"/>
        <w:keepLines w:val="0"/>
        <w:pageBreakBefore w:val="0"/>
        <w:numPr>
          <w:ilvl w:val="0"/>
          <w:numId w:val="2"/>
        </w:numPr>
        <w:kinsoku/>
        <w:wordWrap/>
        <w:overflowPunct/>
        <w:topLinePunct w:val="0"/>
        <w:autoSpaceDE/>
        <w:autoSpaceDN/>
        <w:bidi w:val="0"/>
        <w:adjustRightInd/>
        <w:spacing w:line="560" w:lineRule="exact"/>
        <w:ind w:left="0" w:leftChars="0"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项目效益情况</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宿舍楼条件改善资金有效缓解了学生住宿条件差的情况，学生在校期间良好的生活环境得到了保障，提升了学生生活满意度。</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勤工助学资金的发放，让学生在劳动教育的同时，缓解了家庭经济困难学生的生活压力，助力学生安心就读，立志成才。</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宿舍、保洁人员采用劳务派遣的方式开展，有效缓解了学校工勤人员不足的情况，专业的团队提供了良好的服务，保障了老师和学生教学和生活有序开展。</w:t>
      </w:r>
    </w:p>
    <w:p>
      <w:pPr>
        <w:keepNext w:val="0"/>
        <w:keepLines w:val="0"/>
        <w:pageBreakBefore w:val="0"/>
        <w:kinsoku/>
        <w:wordWrap/>
        <w:overflowPunct/>
        <w:topLinePunct w:val="0"/>
        <w:autoSpaceDE/>
        <w:autoSpaceDN/>
        <w:bidi w:val="0"/>
        <w:adjustRightInd/>
        <w:spacing w:line="560" w:lineRule="exact"/>
        <w:ind w:firstLine="600" w:firstLineChars="200"/>
        <w:textAlignment w:val="auto"/>
        <w:outlineLvl w:val="0"/>
        <w:rPr>
          <w:rFonts w:hint="default" w:ascii="仿宋_GB2312" w:hAnsi="Times New Roman" w:cs="Times New Roman"/>
          <w:lang w:val="en-US" w:eastAsia="zh-CN"/>
        </w:rPr>
      </w:pPr>
      <w:r>
        <w:rPr>
          <w:rFonts w:hint="eastAsia" w:ascii="仿宋_GB2312" w:hAnsi="Times New Roman" w:cs="Times New Roman"/>
          <w:lang w:val="en-US" w:eastAsia="zh-CN"/>
        </w:rPr>
        <w:t>满意度调研为92%</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ascii="黑体" w:hAnsi="黑体" w:eastAsia="黑体"/>
        </w:rPr>
      </w:pPr>
      <w:r>
        <w:rPr>
          <w:rFonts w:hint="eastAsia" w:ascii="黑体" w:hAnsi="黑体" w:eastAsia="黑体"/>
        </w:rPr>
        <w:t>五、主要经验及做法、存在的问题及原因分析</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ascii="黑体" w:hAnsi="黑体" w:eastAsia="黑体"/>
        </w:rPr>
      </w:pPr>
      <w:r>
        <w:rPr>
          <w:rFonts w:hint="eastAsia" w:ascii="黑体" w:hAnsi="黑体" w:eastAsia="黑体"/>
        </w:rPr>
        <w:t>六、有关建议</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hint="eastAsia" w:ascii="黑体" w:hAnsi="黑体" w:eastAsia="黑体"/>
        </w:rPr>
      </w:pPr>
      <w:r>
        <w:rPr>
          <w:rFonts w:hint="eastAsia" w:ascii="黑体" w:hAnsi="黑体" w:eastAsia="黑体"/>
        </w:rPr>
        <w:t>七、其他需要说明的问题</w:t>
      </w:r>
    </w:p>
    <w:p>
      <w:pPr>
        <w:pStyle w:val="2"/>
        <w:rPr>
          <w:rFonts w:hint="eastAsia" w:ascii="黑体" w:hAnsi="黑体" w:eastAsia="黑体"/>
        </w:rPr>
      </w:pPr>
    </w:p>
    <w:p>
      <w:pPr>
        <w:rPr>
          <w:rFonts w:hint="eastAsia" w:ascii="黑体" w:hAnsi="黑体" w:eastAsia="黑体"/>
        </w:rPr>
      </w:pPr>
    </w:p>
    <w:p>
      <w:pPr>
        <w:rPr>
          <w:rFonts w:hint="eastAsia"/>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sectPr>
          <w:pgSz w:w="11906" w:h="16838"/>
          <w:pgMar w:top="1440" w:right="1800" w:bottom="1440" w:left="1800" w:header="737" w:footer="851" w:gutter="0"/>
          <w:cols w:space="720" w:num="1"/>
          <w:docGrid w:type="lines" w:linePitch="408" w:charSpace="0"/>
        </w:sectPr>
      </w:pPr>
    </w:p>
    <w:tbl>
      <w:tblPr>
        <w:tblStyle w:val="5"/>
        <w:tblpPr w:leftFromText="180" w:rightFromText="180" w:vertAnchor="text" w:horzAnchor="page" w:tblpX="103" w:tblpY="389"/>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0"/>
        <w:gridCol w:w="680"/>
        <w:gridCol w:w="740"/>
        <w:gridCol w:w="1298"/>
        <w:gridCol w:w="1176"/>
        <w:gridCol w:w="799"/>
        <w:gridCol w:w="820"/>
        <w:gridCol w:w="740"/>
        <w:gridCol w:w="859"/>
        <w:gridCol w:w="1106"/>
        <w:gridCol w:w="1847"/>
        <w:gridCol w:w="1234"/>
        <w:gridCol w:w="1317"/>
        <w:gridCol w:w="22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2024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学生教育服务管理运行保障经费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自治区农业农村厅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新疆农业职业技术大学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754.75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754.75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657.93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754.75</w:t>
            </w: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754.75</w:t>
            </w: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657.93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学生资助补助资金200万元：为完善国家资助体系，促进高校稳定与和谐校园建设，形成对国家资助政策的有效补充，依据《学生资助资金管理办法》（财教[2021]310号）文件精神，缓解家庭经济困难学生没经济压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二、通过改善学生宿舍住宿条件，提升学院办学能力及社会影响力。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三、通过设置宿舍管理人员、保洁人员，保障学院正常的教育教学和学生服务管理。</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学生资助补助资金：实际共计使用166.5万元，其中苗永清奖学金15.6万元、自强之星奖学金4万元、勤工助学补助支出146.9万元，帮扶学生人数2524人，资金发放及时，有效减轻了学生困难，完成了家庭经济困难学生帮扶工作，达到了解决学生在校期间实际生活困难的目的，提升了学生满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二、完成351间学生宿舍改善住宿环境的工作，配备设施验收合格率100%，有效改善了学生住宿条件，达到了为在校学生提供良好的学习生活环境的目的，提升了学生满意度、学校办学能力及社会影响力。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三、本年度安排宿舍管理人员60人、保洁人员16名，人员工资金发放及时，完成了学校宿舍管理及保洁卫生工作，达到了维持校园良好环境及学生宿舍安全，保障学院正常的教育教学和学生服务管理。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苗永清奖学金奖励人数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&gt;=156人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自强之星奖励人数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&gt;=35人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改善学生宿舍间数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&gt;=344间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保障宿舍管理人员人数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&gt;=76人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2.57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保障保洁人员人数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家庭经济困难学生补助人数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宿舍设施验收合格率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补助发放准确率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奖学金发放及时率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学年发放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人员工资发放及时率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按月发放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2.70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勤工助学学生补助发放及时率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按月发放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学生补助支出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4.16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宿舍购置经费支出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&lt;=301.50万元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4.82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宿管、保洁人员支出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&lt;=234.25万元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4.98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返还学生住宿费支出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减轻家庭经济困难学生负担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有效减轻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有效减轻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有效减轻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改善学生宿舍条件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学生对助学满意度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95.93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nil"/>
              <w:bottom w:val="nil"/>
              <w:right w:val="nil"/>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r>
    </w:tbl>
    <w:p>
      <w:pPr>
        <w:rPr>
          <w:rFonts w:hint="eastAsia"/>
          <w:lang w:val="en-US" w:eastAsia="zh-CN"/>
        </w:rPr>
      </w:pPr>
    </w:p>
    <w:p>
      <w:pPr>
        <w:rPr>
          <w:rFonts w:hint="eastAsia" w:ascii="宋体" w:hAnsi="宋体" w:eastAsia="宋体" w:cs="宋体"/>
          <w:i w:val="0"/>
          <w:iCs w:val="0"/>
          <w:color w:val="000000"/>
          <w:kern w:val="0"/>
          <w:sz w:val="18"/>
          <w:szCs w:val="18"/>
          <w:u w:val="none"/>
          <w:lang w:val="en-US" w:eastAsia="zh-CN" w:bidi="ar"/>
        </w:rPr>
      </w:pPr>
    </w:p>
    <w:p>
      <w:pPr>
        <w:pStyle w:val="2"/>
        <w:keepNext w:val="0"/>
        <w:keepLines w:val="0"/>
        <w:pageBreakBefore w:val="0"/>
        <w:widowControl/>
        <w:kinsoku/>
        <w:wordWrap/>
        <w:overflowPunct/>
        <w:topLinePunct w:val="0"/>
        <w:autoSpaceDE/>
        <w:autoSpaceDN/>
        <w:bidi w:val="0"/>
        <w:adjustRightInd/>
        <w:snapToGrid/>
        <w:spacing w:line="240" w:lineRule="exact"/>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spacing w:line="240" w:lineRule="exact"/>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spacing w:line="240" w:lineRule="exact"/>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spacing w:line="240" w:lineRule="exact"/>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spacing w:line="240" w:lineRule="exact"/>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spacing w:line="240" w:lineRule="exact"/>
        <w:rPr>
          <w:rFonts w:hint="eastAsia"/>
          <w:lang w:val="en-US" w:eastAsia="zh-CN"/>
        </w:rPr>
      </w:pPr>
    </w:p>
    <w:p>
      <w:pPr>
        <w:pStyle w:val="2"/>
        <w:rPr>
          <w:rFonts w:hint="eastAsia"/>
        </w:rPr>
        <w:sectPr>
          <w:pgSz w:w="16838" w:h="11906" w:orient="landscape"/>
          <w:pgMar w:top="720" w:right="720" w:bottom="720" w:left="720" w:header="737" w:footer="851" w:gutter="0"/>
          <w:cols w:space="720" w:num="1"/>
          <w:docGrid w:type="lines" w:linePitch="408" w:charSpace="0"/>
        </w:sectPr>
      </w:pPr>
    </w:p>
    <w:p>
      <w:pPr>
        <w:rPr>
          <w:rFonts w:hint="eastAsia"/>
        </w:rPr>
      </w:pPr>
    </w:p>
    <w:p>
      <w:pPr>
        <w:pStyle w:val="2"/>
        <w:rPr>
          <w:rFonts w:hint="eastAsia" w:ascii="黑体" w:hAnsi="黑体" w:eastAsia="黑体"/>
        </w:rPr>
      </w:pPr>
    </w:p>
    <w:p>
      <w:pPr>
        <w:rPr>
          <w:rFonts w:hint="eastAsia" w:ascii="黑体" w:hAnsi="黑体" w:eastAsia="黑体"/>
        </w:rPr>
      </w:pPr>
    </w:p>
    <w:p>
      <w:pPr>
        <w:rPr>
          <w:rFonts w:hint="eastAsia"/>
        </w:rPr>
      </w:pPr>
      <w:r>
        <w:rPr>
          <w:rFonts w:hint="eastAsia"/>
        </w:rPr>
        <w:br w:type="page"/>
      </w:r>
    </w:p>
    <w:p>
      <w:pPr>
        <w:rPr>
          <w:rFonts w:hint="eastAsia"/>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B2D7F"/>
    <w:multiLevelType w:val="singleLevel"/>
    <w:tmpl w:val="2C2B2D7F"/>
    <w:lvl w:ilvl="0" w:tentative="0">
      <w:start w:val="2"/>
      <w:numFmt w:val="chineseCounting"/>
      <w:suff w:val="nothing"/>
      <w:lvlText w:val="（%1）"/>
      <w:lvlJc w:val="left"/>
      <w:rPr>
        <w:rFonts w:hint="eastAsia"/>
      </w:rPr>
    </w:lvl>
  </w:abstractNum>
  <w:abstractNum w:abstractNumId="1">
    <w:nsid w:val="3D948418"/>
    <w:multiLevelType w:val="singleLevel"/>
    <w:tmpl w:val="3D948418"/>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6FD4082"/>
    <w:rsid w:val="1F0B55D3"/>
    <w:rsid w:val="25577512"/>
    <w:rsid w:val="3F5C55AF"/>
    <w:rsid w:val="45EC0627"/>
    <w:rsid w:val="46876249"/>
    <w:rsid w:val="51B30C38"/>
    <w:rsid w:val="522D66BD"/>
    <w:rsid w:val="6D87134E"/>
    <w:rsid w:val="6F415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Plain Text"/>
    <w:basedOn w:val="1"/>
    <w:autoRedefine/>
    <w:unhideWhenUsed/>
    <w:qFormat/>
    <w:uiPriority w:val="99"/>
    <w:pPr>
      <w:widowControl/>
      <w:jc w:val="left"/>
    </w:pPr>
    <w:rPr>
      <w:rFonts w:ascii="宋体" w:hAnsi="Courier New" w:cs="Courier New"/>
      <w:kern w:val="0"/>
      <w:szCs w:val="21"/>
    </w:rPr>
  </w:style>
  <w:style w:type="paragraph" w:styleId="4">
    <w:name w:val="footer"/>
    <w:basedOn w:val="1"/>
    <w:autoRedefine/>
    <w:unhideWhenUsed/>
    <w:qFormat/>
    <w:uiPriority w:val="99"/>
    <w:pPr>
      <w:tabs>
        <w:tab w:val="center" w:pos="4153"/>
        <w:tab w:val="right" w:pos="8306"/>
      </w:tabs>
      <w:snapToGrid w:val="0"/>
      <w:jc w:val="left"/>
    </w:pPr>
    <w:rPr>
      <w:rFonts w:ascii="Calibri" w:hAnsi="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3528</Words>
  <Characters>3700</Characters>
  <Lines>0</Lines>
  <Paragraphs>0</Paragraphs>
  <TotalTime>0</TotalTime>
  <ScaleCrop>false</ScaleCrop>
  <LinksUpToDate>false</LinksUpToDate>
  <CharactersWithSpaces>3741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2025-03-05T02:30:00Z</cp:lastPrinted>
  <dcterms:modified xsi:type="dcterms:W3CDTF">2025-08-26T05:06:38Z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