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63CB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14:paraId="0AB472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5048D6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014D88C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14:paraId="41FF423E">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方正小标宋_GBK" w:eastAsia="方正小标宋_GBK" w:cs="方正小标宋_GBK"/>
          <w:b w:val="0"/>
          <w:bCs w:val="0"/>
          <w:kern w:val="2"/>
          <w:sz w:val="44"/>
          <w:szCs w:val="44"/>
          <w:highlight w:val="none"/>
          <w:lang w:eastAsia="zh-CN"/>
        </w:rPr>
      </w:pPr>
      <w:r>
        <w:rPr>
          <w:rFonts w:hint="eastAsia" w:ascii="方正小标宋_GBK" w:hAnsi="方正小标宋_GBK" w:eastAsia="方正小标宋_GBK" w:cs="方正小标宋_GBK"/>
          <w:b w:val="0"/>
          <w:bCs w:val="0"/>
          <w:kern w:val="2"/>
          <w:sz w:val="44"/>
          <w:szCs w:val="44"/>
          <w:highlight w:val="none"/>
          <w:lang w:eastAsia="zh-CN"/>
        </w:rPr>
        <w:t>新疆维吾尔自治区农业机械化后勤服务中心</w:t>
      </w:r>
    </w:p>
    <w:p w14:paraId="61AD907D">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bCs w:val="0"/>
          <w:kern w:val="2"/>
          <w:sz w:val="44"/>
          <w:szCs w:val="44"/>
          <w:highlight w:val="none"/>
          <w:lang w:eastAsia="zh-CN"/>
        </w:rPr>
        <w:t>2024年度部门决算公开说明</w:t>
      </w:r>
    </w:p>
    <w:p w14:paraId="5E37BE95">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62A39D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目 </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录</w:t>
      </w:r>
    </w:p>
    <w:p w14:paraId="2666222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第一部分</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单位概况</w:t>
      </w:r>
    </w:p>
    <w:p w14:paraId="7DD977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一、主要职能</w:t>
      </w:r>
    </w:p>
    <w:p w14:paraId="566A8E9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二、机构设置及人员情况</w:t>
      </w:r>
    </w:p>
    <w:p w14:paraId="4CA1F1F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第二部分 部门决算情况说明</w:t>
      </w:r>
    </w:p>
    <w:p w14:paraId="4A70AA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一、收入支出决算总体情况说明</w:t>
      </w:r>
    </w:p>
    <w:p w14:paraId="155F58C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二、收入决算情况说明</w:t>
      </w:r>
    </w:p>
    <w:p w14:paraId="2FD6A3F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三、支出决算情况说明</w:t>
      </w:r>
    </w:p>
    <w:p w14:paraId="6203F42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四、财政拨款收入支出决算总体情况说明</w:t>
      </w:r>
    </w:p>
    <w:p w14:paraId="4672603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五、一般公共预算财政拨款支出决算情况说明</w:t>
      </w:r>
    </w:p>
    <w:p w14:paraId="585B38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（一）一般公共预算财政拨款支出决算总体情况</w:t>
      </w:r>
    </w:p>
    <w:p w14:paraId="6D5AB0A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（二）一般公共预算财政拨款支出决算结构情况</w:t>
      </w:r>
    </w:p>
    <w:p w14:paraId="123F4F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（三）一般公共预算财政拨款支出决算具体情况</w:t>
      </w:r>
    </w:p>
    <w:p w14:paraId="363A4C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六、一般公共预算财政拨款基本支出决算情况说明</w:t>
      </w:r>
    </w:p>
    <w:p w14:paraId="37744B8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七、政府性基金预算财政拨款收入支出决算情况说明</w:t>
      </w:r>
    </w:p>
    <w:p w14:paraId="1BDF7D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八、国有资本经营预算财政拨款收入支出决算情况说明</w:t>
      </w:r>
    </w:p>
    <w:p w14:paraId="3CF6BB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九、财政拨款“三公”经费支出决算情况说明</w:t>
      </w:r>
    </w:p>
    <w:p w14:paraId="53D8A7F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十、其他重要事项的情况说明</w:t>
      </w:r>
    </w:p>
    <w:p w14:paraId="3EA174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（一）机关运行经费及公用经费支出情况</w:t>
      </w:r>
    </w:p>
    <w:p w14:paraId="3D124E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（二）政府采购情况</w:t>
      </w:r>
    </w:p>
    <w:p w14:paraId="55490D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（三）国有资产占用情况说明</w:t>
      </w:r>
    </w:p>
    <w:p w14:paraId="313707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十一、预算绩效的情况说明</w:t>
      </w:r>
    </w:p>
    <w:p w14:paraId="2714987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十二、其他需说明的事项</w:t>
      </w:r>
    </w:p>
    <w:p w14:paraId="60915BC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第三部分 专业名词解释</w:t>
      </w:r>
    </w:p>
    <w:p w14:paraId="272911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第四部分 部门决算报表（见附表）</w:t>
      </w:r>
    </w:p>
    <w:p w14:paraId="4AEF2B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一、《收入支出决算总表》</w:t>
      </w:r>
    </w:p>
    <w:p w14:paraId="3DF6202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二、《收入决算表》</w:t>
      </w:r>
    </w:p>
    <w:p w14:paraId="6B402ED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三、《支出决算表》</w:t>
      </w:r>
    </w:p>
    <w:p w14:paraId="7783D4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四、《财政拨款收入支出决算总表》</w:t>
      </w:r>
    </w:p>
    <w:p w14:paraId="6E1E7E0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五、《一般公共预算财政拨款支出决算表》</w:t>
      </w:r>
    </w:p>
    <w:p w14:paraId="0E724A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六、《一般公共预算财政拨款基本支出决算表》</w:t>
      </w:r>
    </w:p>
    <w:p w14:paraId="0F09A2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七、《政府性基金预算财政拨款收入支出决算表》</w:t>
      </w:r>
    </w:p>
    <w:p w14:paraId="633EE8B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八、《国有资本经营预算财政拨款收入支出决算表》</w:t>
      </w:r>
    </w:p>
    <w:p w14:paraId="01AE48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九、《财政拨款“三公”经费支出决算表》</w:t>
      </w:r>
    </w:p>
    <w:p w14:paraId="5F29EE0B">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C8E69E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71440D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3DB840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1．承担局机关授权其所有使用的国有资产（包括土地及相关证件的管理）管理工作，使国有资产保值增值，并安全有效运行。 </w:t>
      </w:r>
    </w:p>
    <w:p w14:paraId="0B1FD5A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2．承办局机关国有资产的购置、调整、清理和登记工作。 </w:t>
      </w:r>
    </w:p>
    <w:p w14:paraId="57948A5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3．负责办公用品、劳保用品的采购、保管、发放工作。 </w:t>
      </w:r>
    </w:p>
    <w:p w14:paraId="7A5DBF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4．承担局基础设施建设和房屋维修、修缮工作。包括工程招标的组织、施工合同的签定，施工中的质量监督检查、竣工验收的组织、竣工决算以及基建档案的整理归档工作。 </w:t>
      </w:r>
    </w:p>
    <w:p w14:paraId="3BA1489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5．承办局机关及直属单位职工房改、公房售后管理、住房公积金管理及住房补贴的核算申报工作。 </w:t>
      </w:r>
    </w:p>
    <w:p w14:paraId="261691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6．负责局机关办公区和三个生活区水、电、暖、气设施的管理。 </w:t>
      </w:r>
    </w:p>
    <w:p w14:paraId="09A385E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7．负责局机关办公区、生活区环境卫生、绿化、美化等工作，并开展全局性的爱国卫生工作。 </w:t>
      </w:r>
    </w:p>
    <w:p w14:paraId="33D997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8．负责综合治理、安全保卫工作，维护办公及职工生活的环境秩序。负责与所在辖区的街道、派出所等有关部门处理相关事宜。 </w:t>
      </w:r>
    </w:p>
    <w:p w14:paraId="0C5918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9．负责机关车辆管理及通讯、文印、报刊、信函收发工作。 </w:t>
      </w:r>
    </w:p>
    <w:p w14:paraId="10C3735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lang w:val="en-US" w:eastAsia="zh-CN"/>
        </w:rPr>
        <w:t xml:space="preserve">10．负责职工及离退休人员的生活福利工作。 </w:t>
      </w:r>
    </w:p>
    <w:p w14:paraId="1960AFC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sz w:val="32"/>
          <w:szCs w:val="32"/>
        </w:rPr>
      </w:pPr>
      <w:r>
        <w:rPr>
          <w:rFonts w:ascii="仿宋_GB2312" w:eastAsia="仿宋_GB2312"/>
          <w:b w:val="0"/>
          <w:sz w:val="32"/>
          <w:szCs w:val="32"/>
          <w:lang w:val="en-US" w:eastAsia="zh-CN"/>
        </w:rPr>
        <w:t>11．负责完成上级主管部门交办的其他工作。</w:t>
      </w:r>
    </w:p>
    <w:p w14:paraId="65A029F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0D36CB4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新疆维吾尔自治区农业机械化后勤服务中心2024年度，实有人数7人，其中：在职人员5人，较上年无变化；离休人员0人，较上年无变化；退休人员2人，增加1人。</w:t>
      </w:r>
    </w:p>
    <w:p w14:paraId="607C25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新疆维吾尔自治区农业机械化后勤服务中心无下属预算单位，下设0个科室，分别是：无下设科室。</w:t>
      </w:r>
    </w:p>
    <w:p w14:paraId="75CFC82A">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39D8D7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14:paraId="549CF4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4E82F8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2024年度收入总计114.61万元，其中：本年收入合计114.54万元，使用非财政拨款结余（含专用结余）0.00万元，年初结转和结余0.07万元。</w:t>
      </w:r>
    </w:p>
    <w:p w14:paraId="77544B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2024年度支出总计114.61万元，其中：本年支出合计114.57万元，结余分配0.04万元，年末结转和结余0.00万元。</w:t>
      </w:r>
    </w:p>
    <w:p w14:paraId="3B8BF09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收入支出总体与上年相比，减少8.72万元，下降7.07%，主要原因是：本年度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退休，人员经费减少。</w:t>
      </w:r>
    </w:p>
    <w:p w14:paraId="2DEE57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1E00460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本年收入114.54万元，其中：财政拨款收入114.50万元,占99.97%；上级补助收入0.00万元,占0.00%；事业收入0.00万元，占0.00%；经营收入0.00万元,占0.00%；附属单位上缴收入0.00万元，占0.00%；其他收入0.04万元，占0.03%。</w:t>
      </w:r>
    </w:p>
    <w:p w14:paraId="40BE79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52E3C9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本年支出114.57万元，其中：基本支出114.57万元，占100.00%；项目支出0.00万元，占0.00%；上缴上级支出0.00万元，占0.00%；经营支出0.00万元，占0.00%；对附属单位补助支出0.00万元，占0.00%。</w:t>
      </w:r>
    </w:p>
    <w:p w14:paraId="496760E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221DEE0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2024年度财政拨款收入总计114.50万元，其中：年初财政拨款结转和结余0.00万元，本年财政拨款收入114.50万元。财政拨款支出总计114.50万元，其中：年末财政拨款结转和结余0.00万元，本年财政拨款支出114.50万元。</w:t>
      </w:r>
    </w:p>
    <w:p w14:paraId="43522B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yellow"/>
        </w:rPr>
      </w:pPr>
      <w:r>
        <w:rPr>
          <w:rFonts w:ascii="仿宋_GB2312" w:eastAsia="仿宋_GB2312"/>
          <w:b w:val="0"/>
          <w:sz w:val="32"/>
          <w:szCs w:val="32"/>
        </w:rPr>
        <w:t>财政拨款收入支出总体与上年相比，减少8.77万元，下降7.11%，主要原因是：本年度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退休，人员经费减少</w:t>
      </w:r>
      <w:r>
        <w:rPr>
          <w:rFonts w:ascii="仿宋_GB2312" w:eastAsia="仿宋_GB2312"/>
          <w:b w:val="0"/>
          <w:sz w:val="32"/>
          <w:szCs w:val="32"/>
        </w:rPr>
        <w:t>。与年初预算相比，</w:t>
      </w:r>
      <w:r>
        <w:rPr>
          <w:rFonts w:ascii="仿宋_GB2312" w:eastAsia="仿宋_GB2312"/>
          <w:b w:val="0"/>
          <w:sz w:val="32"/>
          <w:szCs w:val="32"/>
          <w:highlight w:val="none"/>
        </w:rPr>
        <w:t>年初预算数791.95万元，决算数114.50万元，预决算差异率-85.54%，主要原因是：</w:t>
      </w:r>
      <w:r>
        <w:rPr>
          <w:rFonts w:ascii="仿宋_GB2312" w:eastAsia="仿宋_GB2312"/>
          <w:b w:val="0"/>
          <w:sz w:val="32"/>
          <w:szCs w:val="32"/>
          <w:highlight w:val="none"/>
          <w:lang w:val="en-US" w:eastAsia="zh-CN"/>
        </w:rPr>
        <w:t>人</w:t>
      </w:r>
      <w:r>
        <w:rPr>
          <w:rFonts w:hint="eastAsia" w:ascii="仿宋_GB2312" w:eastAsia="仿宋_GB2312"/>
          <w:b w:val="0"/>
          <w:sz w:val="32"/>
          <w:szCs w:val="32"/>
          <w:highlight w:val="none"/>
          <w:lang w:val="en-US" w:eastAsia="zh-CN"/>
        </w:rPr>
        <w:t>员绩效增加，年初预算中包含转移支付资金与决算差异较大</w:t>
      </w:r>
      <w:r>
        <w:rPr>
          <w:rFonts w:ascii="仿宋_GB2312" w:eastAsia="仿宋_GB2312"/>
          <w:b w:val="0"/>
          <w:sz w:val="32"/>
          <w:szCs w:val="32"/>
          <w:highlight w:val="none"/>
        </w:rPr>
        <w:t>。</w:t>
      </w:r>
    </w:p>
    <w:p w14:paraId="6735E0C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389D93F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06CB7C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highlight w:val="yellow"/>
        </w:rPr>
      </w:pPr>
      <w:r>
        <w:rPr>
          <w:rFonts w:ascii="仿宋_GB2312" w:eastAsia="仿宋_GB2312"/>
          <w:b w:val="0"/>
          <w:sz w:val="32"/>
          <w:szCs w:val="32"/>
        </w:rPr>
        <w:t>2024年度一般公共预算财政拨款支出114.50万元，占本年支出合计的99.94%。与上年相比，减少8.77万元，下降7.11%，主要原因是：本年度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退休，人员经费减少</w:t>
      </w:r>
      <w:r>
        <w:rPr>
          <w:rFonts w:ascii="仿宋_GB2312" w:eastAsia="仿宋_GB2312"/>
          <w:b w:val="0"/>
          <w:sz w:val="32"/>
          <w:szCs w:val="32"/>
        </w:rPr>
        <w:t>。与年初预算相比，</w:t>
      </w:r>
      <w:r>
        <w:rPr>
          <w:rFonts w:ascii="仿宋_GB2312" w:eastAsia="仿宋_GB2312"/>
          <w:b w:val="0"/>
          <w:sz w:val="32"/>
          <w:szCs w:val="32"/>
          <w:highlight w:val="none"/>
        </w:rPr>
        <w:t>年初预算数791.95万元，决算数114.50万元，预决算差异率-85.54%，主要原因是：</w:t>
      </w:r>
      <w:r>
        <w:rPr>
          <w:rFonts w:ascii="仿宋_GB2312" w:eastAsia="仿宋_GB2312"/>
          <w:b w:val="0"/>
          <w:sz w:val="32"/>
          <w:szCs w:val="32"/>
          <w:highlight w:val="none"/>
          <w:lang w:val="en-US" w:eastAsia="zh-CN"/>
        </w:rPr>
        <w:t>人</w:t>
      </w:r>
      <w:r>
        <w:rPr>
          <w:rFonts w:hint="eastAsia" w:ascii="仿宋_GB2312" w:eastAsia="仿宋_GB2312"/>
          <w:b w:val="0"/>
          <w:sz w:val="32"/>
          <w:szCs w:val="32"/>
          <w:highlight w:val="none"/>
          <w:lang w:val="en-US" w:eastAsia="zh-CN"/>
        </w:rPr>
        <w:t>员绩效增加，年初预算中包含转移支付资金与决算差异较大</w:t>
      </w:r>
      <w:r>
        <w:rPr>
          <w:rFonts w:ascii="仿宋_GB2312" w:eastAsia="仿宋_GB2312"/>
          <w:b w:val="0"/>
          <w:sz w:val="32"/>
          <w:szCs w:val="32"/>
          <w:highlight w:val="none"/>
        </w:rPr>
        <w:t>。</w:t>
      </w:r>
    </w:p>
    <w:p w14:paraId="3DBE32B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（二）一般公共预算财政拨款支出决算结构情况</w:t>
      </w:r>
    </w:p>
    <w:p w14:paraId="0805A55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社会保障和就业支出（类）13.26万元，占11.58%。</w:t>
      </w:r>
    </w:p>
    <w:p w14:paraId="245D941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卫生健康支出（类）8.63万元，占7.54%。</w:t>
      </w:r>
    </w:p>
    <w:p w14:paraId="553A112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农林水支出（类）85.47万元，占74.65%。</w:t>
      </w:r>
    </w:p>
    <w:p w14:paraId="0394B87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住房保障支出（类）7.14万元，占6.24%。</w:t>
      </w:r>
    </w:p>
    <w:p w14:paraId="249F48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（三）一般公共预算财政拨款支出决算具体情况</w:t>
      </w:r>
    </w:p>
    <w:p w14:paraId="76F275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1、社会保障和就业支出（类）行政事业单位养老支出（款）事业单位离退休（项）：支出决算数为3.74万元，比上年决算增加1.99万元，增长113.71%，主要原因是：</w:t>
      </w:r>
      <w:r>
        <w:rPr>
          <w:rFonts w:ascii="仿宋_GB2312" w:eastAsia="仿宋_GB2312"/>
          <w:b w:val="0"/>
          <w:sz w:val="32"/>
          <w:szCs w:val="32"/>
          <w:lang w:val="en-US" w:eastAsia="zh-CN"/>
        </w:rPr>
        <w:t>本年增加退休人员退休费福利费等</w:t>
      </w:r>
      <w:r>
        <w:rPr>
          <w:rFonts w:hint="eastAsia" w:ascii="仿宋_GB2312" w:eastAsia="仿宋_GB2312"/>
          <w:b w:val="0"/>
          <w:sz w:val="32"/>
          <w:szCs w:val="32"/>
        </w:rPr>
        <w:t>。</w:t>
      </w:r>
    </w:p>
    <w:p w14:paraId="090CBD2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2、社会保障和就业支出（类）行政事业单位养老支出（款）机关事业单位基本养老保险缴费支出（项）：支出决算数为9.52万元，比上年决算减少1.92万元，下降16.78%，主要原因是：本年度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退休，单位养老保险缴费预算减少</w:t>
      </w:r>
      <w:r>
        <w:rPr>
          <w:rFonts w:hint="eastAsia" w:ascii="仿宋_GB2312" w:eastAsia="仿宋_GB2312"/>
          <w:b w:val="0"/>
          <w:sz w:val="32"/>
          <w:szCs w:val="32"/>
        </w:rPr>
        <w:t>。</w:t>
      </w:r>
    </w:p>
    <w:p w14:paraId="392B287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3、社会保障和就业支出（类）行政事业单位养老支出（款）机关事业单位职业年金缴费支出（项）：支出决算数为0.00万元，比上年决算减少5.31万元，下降100.00%，主要原因是：本年</w:t>
      </w:r>
      <w:r>
        <w:rPr>
          <w:rFonts w:hint="eastAsia" w:ascii="仿宋_GB2312" w:eastAsia="仿宋_GB2312"/>
          <w:b w:val="0"/>
          <w:sz w:val="32"/>
          <w:szCs w:val="32"/>
          <w:lang w:val="en-US" w:eastAsia="zh-CN"/>
        </w:rPr>
        <w:t>无</w:t>
      </w:r>
      <w:r>
        <w:rPr>
          <w:rFonts w:ascii="仿宋_GB2312" w:eastAsia="仿宋_GB2312"/>
          <w:b w:val="0"/>
          <w:sz w:val="32"/>
          <w:szCs w:val="32"/>
        </w:rPr>
        <w:t>职业年金缴费</w:t>
      </w:r>
      <w:r>
        <w:rPr>
          <w:rFonts w:hint="eastAsia" w:ascii="仿宋_GB2312" w:eastAsia="仿宋_GB2312"/>
          <w:b w:val="0"/>
          <w:sz w:val="32"/>
          <w:szCs w:val="32"/>
          <w:lang w:val="en-US" w:eastAsia="zh-CN"/>
        </w:rPr>
        <w:t>预算</w:t>
      </w:r>
      <w:r>
        <w:rPr>
          <w:rFonts w:hint="eastAsia" w:ascii="仿宋_GB2312" w:eastAsia="仿宋_GB2312"/>
          <w:b w:val="0"/>
          <w:sz w:val="32"/>
          <w:szCs w:val="32"/>
        </w:rPr>
        <w:t>。</w:t>
      </w:r>
    </w:p>
    <w:p w14:paraId="4C5ADFC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4、卫生健康支出（类）行政事业单位医疗（款）事业单位医疗（项）：支出决算数为4.46万元，比上年决算减少0.90万元，下降16.79%，主要原因是：本年度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w:t>
      </w:r>
      <w:r>
        <w:rPr>
          <w:rFonts w:hint="eastAsia" w:ascii="仿宋_GB2312" w:eastAsia="仿宋_GB2312"/>
          <w:b w:val="0"/>
          <w:sz w:val="32"/>
          <w:szCs w:val="32"/>
        </w:rPr>
        <w:t>职工基本医疗保险</w:t>
      </w:r>
      <w:r>
        <w:rPr>
          <w:rFonts w:hint="eastAsia" w:ascii="仿宋_GB2312" w:eastAsia="仿宋_GB2312"/>
          <w:b w:val="0"/>
          <w:sz w:val="32"/>
          <w:szCs w:val="32"/>
          <w:lang w:val="en-US" w:eastAsia="zh-CN"/>
        </w:rPr>
        <w:t>预算减少。</w:t>
      </w:r>
    </w:p>
    <w:p w14:paraId="7681D9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5、卫生健康支出（类）行政事业单位医疗（款）公务员医疗补助（项）：支出决算数为4.16万元，比上年决算减少0.84万元，下降16.80%，主要原因是：本年度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w:t>
      </w:r>
      <w:r>
        <w:rPr>
          <w:rFonts w:ascii="仿宋_GB2312" w:eastAsia="仿宋_GB2312"/>
          <w:b w:val="0"/>
          <w:sz w:val="32"/>
          <w:szCs w:val="32"/>
        </w:rPr>
        <w:t>公务员医疗补助</w:t>
      </w:r>
      <w:r>
        <w:rPr>
          <w:rFonts w:hint="eastAsia" w:ascii="仿宋_GB2312" w:eastAsia="仿宋_GB2312"/>
          <w:b w:val="0"/>
          <w:sz w:val="32"/>
          <w:szCs w:val="32"/>
          <w:lang w:val="en-US" w:eastAsia="zh-CN"/>
        </w:rPr>
        <w:t>预算减少。</w:t>
      </w:r>
    </w:p>
    <w:p w14:paraId="76D76A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p>
    <w:p w14:paraId="1F14CB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6、农林水支出（类）农业农村（款）机关服务（项）：支出决算数为80.02万元，比上年决算减少4.53万元，下降5.36%，主要原因是：本年度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退休，基本工资、津贴补贴及奖金较上年</w:t>
      </w:r>
      <w:r>
        <w:rPr>
          <w:rFonts w:ascii="仿宋_GB2312" w:eastAsia="仿宋_GB2312"/>
          <w:b w:val="0"/>
          <w:sz w:val="32"/>
          <w:szCs w:val="32"/>
          <w:lang w:val="en-US" w:eastAsia="zh-CN"/>
        </w:rPr>
        <w:t>减少</w:t>
      </w:r>
      <w:r>
        <w:rPr>
          <w:rFonts w:hint="eastAsia" w:ascii="仿宋_GB2312" w:eastAsia="仿宋_GB2312"/>
          <w:b w:val="0"/>
          <w:sz w:val="32"/>
          <w:szCs w:val="32"/>
          <w:lang w:val="en-US" w:eastAsia="zh-CN"/>
        </w:rPr>
        <w:t>。</w:t>
      </w:r>
    </w:p>
    <w:p w14:paraId="70F6C4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7、农林水支出（类）农业农村（款）事业运行（项）：支出决算数为5.45万元，比上年决算增加4.17万元，增长325.78%，主要原因是：</w:t>
      </w:r>
      <w:r>
        <w:rPr>
          <w:rFonts w:hint="eastAsia" w:ascii="仿宋_GB2312" w:eastAsia="仿宋_GB2312"/>
          <w:b w:val="0"/>
          <w:sz w:val="32"/>
          <w:szCs w:val="32"/>
          <w:lang w:val="en-US" w:eastAsia="zh-CN"/>
        </w:rPr>
        <w:t>本年度</w:t>
      </w:r>
      <w:r>
        <w:rPr>
          <w:rFonts w:hint="eastAsia" w:ascii="仿宋_GB2312" w:eastAsia="仿宋_GB2312"/>
          <w:b w:val="0"/>
          <w:sz w:val="32"/>
          <w:szCs w:val="32"/>
        </w:rPr>
        <w:t>年初发放考核奖金</w:t>
      </w:r>
      <w:r>
        <w:rPr>
          <w:rFonts w:hint="eastAsia" w:ascii="仿宋_GB2312" w:eastAsia="仿宋_GB2312"/>
          <w:b w:val="0"/>
          <w:sz w:val="32"/>
          <w:szCs w:val="32"/>
          <w:lang w:eastAsia="zh-CN"/>
        </w:rPr>
        <w:t>，</w:t>
      </w:r>
      <w:r>
        <w:rPr>
          <w:rFonts w:ascii="仿宋_GB2312" w:eastAsia="仿宋_GB2312"/>
          <w:b w:val="0"/>
          <w:sz w:val="32"/>
          <w:szCs w:val="32"/>
        </w:rPr>
        <w:t>事业运行</w:t>
      </w:r>
      <w:r>
        <w:rPr>
          <w:rFonts w:hint="eastAsia" w:ascii="仿宋_GB2312" w:eastAsia="仿宋_GB2312"/>
          <w:b w:val="0"/>
          <w:sz w:val="32"/>
          <w:szCs w:val="32"/>
        </w:rPr>
        <w:t>增</w:t>
      </w:r>
      <w:r>
        <w:rPr>
          <w:rFonts w:hint="eastAsia" w:ascii="仿宋_GB2312" w:eastAsia="仿宋_GB2312"/>
          <w:b w:val="0"/>
          <w:sz w:val="32"/>
          <w:szCs w:val="32"/>
          <w:lang w:val="en-US" w:eastAsia="zh-CN"/>
        </w:rPr>
        <w:t>加</w:t>
      </w:r>
      <w:r>
        <w:rPr>
          <w:rFonts w:hint="eastAsia" w:ascii="仿宋_GB2312" w:eastAsia="仿宋_GB2312"/>
          <w:b w:val="0"/>
          <w:sz w:val="32"/>
          <w:szCs w:val="32"/>
          <w:lang w:eastAsia="zh-CN"/>
        </w:rPr>
        <w:t>。</w:t>
      </w:r>
    </w:p>
    <w:p w14:paraId="224F5B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8、住房保障支出（类）住房改革支出（款）住房公积金（项）：支出决算数为7.14万元，比上年决算减少1.44万元，下降16.78%，主要原因是：本年度</w:t>
      </w:r>
      <w:r>
        <w:rPr>
          <w:rFonts w:hint="eastAsia" w:ascii="仿宋_GB2312" w:eastAsia="仿宋_GB2312"/>
          <w:b w:val="0"/>
          <w:sz w:val="32"/>
          <w:szCs w:val="32"/>
          <w:lang w:val="en-US" w:eastAsia="zh-CN"/>
        </w:rPr>
        <w:t>有1</w:t>
      </w:r>
      <w:r>
        <w:rPr>
          <w:rFonts w:ascii="仿宋_GB2312" w:eastAsia="仿宋_GB2312"/>
          <w:b w:val="0"/>
          <w:sz w:val="32"/>
          <w:szCs w:val="32"/>
        </w:rPr>
        <w:t>人</w:t>
      </w:r>
      <w:r>
        <w:rPr>
          <w:rFonts w:hint="eastAsia" w:ascii="仿宋_GB2312" w:eastAsia="仿宋_GB2312"/>
          <w:b w:val="0"/>
          <w:sz w:val="32"/>
          <w:szCs w:val="32"/>
          <w:lang w:val="en-US" w:eastAsia="zh-CN"/>
        </w:rPr>
        <w:t>退休，</w:t>
      </w:r>
      <w:r>
        <w:rPr>
          <w:rFonts w:ascii="仿宋_GB2312" w:eastAsia="仿宋_GB2312"/>
          <w:b w:val="0"/>
          <w:sz w:val="32"/>
          <w:szCs w:val="32"/>
        </w:rPr>
        <w:t>住房公积金</w:t>
      </w:r>
      <w:r>
        <w:rPr>
          <w:rFonts w:hint="eastAsia" w:ascii="仿宋_GB2312" w:eastAsia="仿宋_GB2312"/>
          <w:b w:val="0"/>
          <w:sz w:val="32"/>
          <w:szCs w:val="32"/>
          <w:lang w:val="en-US" w:eastAsia="zh-CN"/>
        </w:rPr>
        <w:t>预算减少。</w:t>
      </w:r>
    </w:p>
    <w:p w14:paraId="7DB321C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4DD9D20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114.50万元，其中：人员经费103.20万元，包括：基本工资、津贴补贴、奖金、机关事业单位基本养老保险缴费、职工基本医疗保险缴费、公务员医疗补助缴费、其他社会保障缴费、住房公积金、退休费和其他对个人和家庭的补助。</w:t>
      </w:r>
    </w:p>
    <w:p w14:paraId="3D1D462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公用经费11.30万元，包括：办公费、手续费、维修（护）费、劳务费、工会经费、福利费、其他交通费用、税金及附加费用和其他商品和服务支出。</w:t>
      </w:r>
    </w:p>
    <w:p w14:paraId="554CBDF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512945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739CE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46742AE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117B82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584478C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rPr>
        <w:t>我单位上年度与本年度均无</w:t>
      </w:r>
      <w:r>
        <w:rPr>
          <w:rFonts w:ascii="仿宋_GB2312" w:eastAsia="仿宋_GB2312"/>
          <w:b w:val="0"/>
          <w:sz w:val="32"/>
          <w:szCs w:val="32"/>
          <w:lang w:val="en-US" w:eastAsia="zh-CN"/>
        </w:rPr>
        <w:t>财政</w:t>
      </w:r>
      <w:r>
        <w:rPr>
          <w:rFonts w:hint="default" w:ascii="仿宋_GB2312" w:eastAsia="仿宋_GB2312"/>
          <w:b w:val="0"/>
          <w:sz w:val="32"/>
          <w:szCs w:val="32"/>
          <w:lang w:val="en-US" w:eastAsia="zh-CN"/>
        </w:rPr>
        <w:t>拨款“三公”经费支出。</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我单位上年度与本年度均无</w:t>
      </w:r>
      <w:r>
        <w:rPr>
          <w:rFonts w:ascii="仿宋_GB2312" w:eastAsia="仿宋_GB2312"/>
          <w:b w:val="0"/>
          <w:sz w:val="32"/>
          <w:szCs w:val="32"/>
          <w:lang w:val="en-US" w:eastAsia="zh-CN"/>
        </w:rPr>
        <w:t>因公出国（境）费支出</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rPr>
        <w:t>我单位上年度与本年度均无</w:t>
      </w:r>
      <w:r>
        <w:rPr>
          <w:rFonts w:ascii="仿宋_GB2312" w:eastAsia="仿宋_GB2312"/>
          <w:b w:val="0"/>
          <w:sz w:val="32"/>
          <w:szCs w:val="32"/>
          <w:lang w:val="en-US" w:eastAsia="zh-CN"/>
        </w:rPr>
        <w:t>公务用车购置及运</w:t>
      </w:r>
      <w:r>
        <w:rPr>
          <w:rFonts w:hint="default" w:ascii="仿宋_GB2312" w:eastAsia="仿宋_GB2312"/>
          <w:b w:val="0"/>
          <w:sz w:val="32"/>
          <w:szCs w:val="32"/>
          <w:lang w:val="en-US" w:eastAsia="zh-CN"/>
        </w:rPr>
        <w:t>行维护费支出</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我单位上年度与本年度均无</w:t>
      </w:r>
      <w:r>
        <w:rPr>
          <w:rFonts w:ascii="仿宋_GB2312" w:eastAsia="仿宋_GB2312"/>
          <w:b w:val="0"/>
          <w:sz w:val="32"/>
          <w:szCs w:val="32"/>
          <w:lang w:val="en-US" w:eastAsia="zh-CN"/>
        </w:rPr>
        <w:t>公务</w:t>
      </w:r>
      <w:r>
        <w:rPr>
          <w:rFonts w:hint="default" w:ascii="仿宋_GB2312" w:eastAsia="仿宋_GB2312"/>
          <w:b w:val="0"/>
          <w:sz w:val="32"/>
          <w:szCs w:val="32"/>
          <w:lang w:val="en-US" w:eastAsia="zh-CN"/>
        </w:rPr>
        <w:t>接待费支出</w:t>
      </w:r>
      <w:r>
        <w:rPr>
          <w:rFonts w:ascii="仿宋_GB2312" w:eastAsia="仿宋_GB2312"/>
          <w:b w:val="0"/>
          <w:sz w:val="32"/>
          <w:szCs w:val="32"/>
        </w:rPr>
        <w:t>。</w:t>
      </w:r>
    </w:p>
    <w:p w14:paraId="21EC0B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14:paraId="072D203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rPr>
        <w:t>我单位无</w:t>
      </w:r>
      <w:r>
        <w:rPr>
          <w:rFonts w:ascii="仿宋_GB2312" w:eastAsia="仿宋_GB2312"/>
          <w:b w:val="0"/>
          <w:sz w:val="32"/>
          <w:szCs w:val="32"/>
          <w:lang w:val="en-US" w:eastAsia="zh-CN"/>
        </w:rPr>
        <w:t>因公出国（境）费支出</w:t>
      </w:r>
      <w:r>
        <w:rPr>
          <w:rFonts w:ascii="仿宋_GB2312" w:eastAsia="仿宋_GB2312"/>
          <w:b w:val="0"/>
          <w:sz w:val="32"/>
          <w:szCs w:val="32"/>
        </w:rPr>
        <w:t>。单位全年安排的因公出国（境）团组0个，因公出国（境）0人次。</w:t>
      </w:r>
    </w:p>
    <w:p w14:paraId="77F355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hAnsi="仿宋_GB2312" w:eastAsia="仿宋_GB2312" w:cs="仿宋_GB2312"/>
          <w:color w:val="000000"/>
          <w:kern w:val="0"/>
          <w:sz w:val="32"/>
          <w:szCs w:val="32"/>
          <w:lang w:val="en-US" w:eastAsia="zh-CN" w:bidi="ar"/>
        </w:rPr>
        <w:t>本单位无公务用车运行维护费</w:t>
      </w:r>
      <w:r>
        <w:rPr>
          <w:rFonts w:ascii="仿宋_GB2312" w:eastAsia="仿宋_GB2312"/>
          <w:b w:val="0"/>
          <w:sz w:val="32"/>
          <w:szCs w:val="32"/>
        </w:rPr>
        <w:t>。公务用车购置数0辆，公务用车保有量0辆。国有资产占用情况中固定资产车辆1辆，与公务用车保有量差异原因是：</w:t>
      </w:r>
      <w:r>
        <w:rPr>
          <w:rFonts w:ascii="仿宋_GB2312" w:eastAsia="仿宋_GB2312"/>
          <w:b w:val="0"/>
          <w:sz w:val="32"/>
          <w:szCs w:val="32"/>
          <w:lang w:val="en-US" w:eastAsia="zh-CN"/>
        </w:rPr>
        <w:t>国有资产情况表中车辆是单位业务用车，不属于公</w:t>
      </w:r>
      <w:r>
        <w:rPr>
          <w:rFonts w:hint="default" w:ascii="仿宋_GB2312" w:eastAsia="仿宋_GB2312"/>
          <w:b w:val="0"/>
          <w:sz w:val="32"/>
          <w:szCs w:val="32"/>
          <w:lang w:val="en-US" w:eastAsia="zh-CN"/>
        </w:rPr>
        <w:t>务用车，车辆经费由农机局机关统一管理支出，故与公务用车保有量差异</w:t>
      </w:r>
      <w:r>
        <w:rPr>
          <w:rFonts w:ascii="仿宋_GB2312" w:eastAsia="仿宋_GB2312"/>
          <w:b w:val="0"/>
          <w:sz w:val="32"/>
          <w:szCs w:val="32"/>
        </w:rPr>
        <w:t>。</w:t>
      </w:r>
    </w:p>
    <w:p w14:paraId="419DCC6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default" w:ascii="Times New Roman" w:hAnsi="Times New Roman" w:eastAsia="仿宋_GB2312" w:cs="Times New Roman"/>
          <w:b w:val="0"/>
          <w:bCs w:val="0"/>
          <w:sz w:val="32"/>
          <w:szCs w:val="32"/>
          <w:highlight w:val="none"/>
        </w:rPr>
        <w:t>我单位无公务接待费</w:t>
      </w:r>
      <w:r>
        <w:rPr>
          <w:rFonts w:ascii="仿宋_GB2312" w:eastAsia="仿宋_GB2312"/>
          <w:b w:val="0"/>
          <w:sz w:val="32"/>
          <w:szCs w:val="32"/>
        </w:rPr>
        <w:t>。单位全年安排的国内公务接待0批次，0人次。</w:t>
      </w:r>
    </w:p>
    <w:p w14:paraId="488C176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rPr>
        <w:t>我单位无</w:t>
      </w:r>
      <w:r>
        <w:rPr>
          <w:rFonts w:ascii="仿宋_GB2312" w:eastAsia="仿宋_GB2312"/>
          <w:b w:val="0"/>
          <w:sz w:val="32"/>
          <w:szCs w:val="32"/>
          <w:lang w:val="en-US" w:eastAsia="zh-CN"/>
        </w:rPr>
        <w:t>财政拨款“三公”经费支出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我单位无</w:t>
      </w:r>
      <w:r>
        <w:rPr>
          <w:rFonts w:ascii="仿宋_GB2312" w:eastAsia="仿宋_GB2312"/>
          <w:b w:val="0"/>
          <w:sz w:val="32"/>
          <w:szCs w:val="32"/>
          <w:lang w:val="en-US" w:eastAsia="zh-CN"/>
        </w:rPr>
        <w:t>因公出国（境）</w:t>
      </w:r>
      <w:r>
        <w:rPr>
          <w:rFonts w:hint="default" w:ascii="仿宋_GB2312" w:eastAsia="仿宋_GB2312"/>
          <w:b w:val="0"/>
          <w:sz w:val="32"/>
          <w:szCs w:val="32"/>
          <w:lang w:val="en-US" w:eastAsia="zh-CN"/>
        </w:rPr>
        <w:t>费</w:t>
      </w:r>
      <w:r>
        <w:rPr>
          <w:rFonts w:ascii="仿宋_GB2312" w:eastAsia="仿宋_GB2312"/>
          <w:b w:val="0"/>
          <w:sz w:val="32"/>
          <w:szCs w:val="32"/>
        </w:rPr>
        <w:t>；公务用车购置费全年预算数0.00万元，决算数0.00万元，预决算差异率0.00%，主要原因是：</w:t>
      </w:r>
      <w:r>
        <w:rPr>
          <w:rFonts w:ascii="仿宋_GB2312" w:eastAsia="仿宋_GB2312"/>
          <w:b w:val="0"/>
          <w:sz w:val="32"/>
          <w:szCs w:val="32"/>
          <w:lang w:val="en-US" w:eastAsia="zh-CN"/>
        </w:rPr>
        <w:t>我单位无公务用车</w:t>
      </w:r>
      <w:r>
        <w:rPr>
          <w:rFonts w:hint="default" w:ascii="仿宋_GB2312" w:eastAsia="仿宋_GB2312"/>
          <w:b w:val="0"/>
          <w:sz w:val="32"/>
          <w:szCs w:val="32"/>
          <w:lang w:val="en-US" w:eastAsia="zh-CN"/>
        </w:rPr>
        <w:t>购置费</w:t>
      </w:r>
      <w:r>
        <w:rPr>
          <w:rFonts w:ascii="仿宋_GB2312" w:eastAsia="仿宋_GB2312"/>
          <w:b w:val="0"/>
          <w:sz w:val="32"/>
          <w:szCs w:val="32"/>
        </w:rPr>
        <w:t>；公务用车运行维护费全年预算数0.00万元，决算数0.00万元，预决算差异率0.00%，主要原因是：</w:t>
      </w:r>
      <w:r>
        <w:rPr>
          <w:rFonts w:ascii="仿宋_GB2312" w:eastAsia="仿宋_GB2312"/>
          <w:b w:val="0"/>
          <w:sz w:val="32"/>
          <w:szCs w:val="32"/>
          <w:lang w:val="en-US" w:eastAsia="zh-CN"/>
        </w:rPr>
        <w:t>我单位无公务用</w:t>
      </w:r>
      <w:r>
        <w:rPr>
          <w:rFonts w:hint="default" w:ascii="仿宋_GB2312" w:eastAsia="仿宋_GB2312"/>
          <w:b w:val="0"/>
          <w:sz w:val="32"/>
          <w:szCs w:val="32"/>
          <w:lang w:val="en-US" w:eastAsia="zh-CN"/>
        </w:rPr>
        <w:t>车</w:t>
      </w:r>
      <w:r>
        <w:rPr>
          <w:rFonts w:ascii="仿宋_GB2312" w:eastAsia="仿宋_GB2312"/>
          <w:b w:val="0"/>
          <w:sz w:val="32"/>
          <w:szCs w:val="32"/>
        </w:rPr>
        <w:t>运行维护费；公务接待费全年预算数0.00万元，决算数0.00万元，预决算差异率0.00%，主要原因是：</w:t>
      </w:r>
      <w:r>
        <w:rPr>
          <w:rFonts w:ascii="仿宋_GB2312" w:eastAsia="仿宋_GB2312"/>
          <w:b w:val="0"/>
          <w:sz w:val="32"/>
          <w:szCs w:val="32"/>
          <w:lang w:val="en-US" w:eastAsia="zh-CN"/>
        </w:rPr>
        <w:t>我单位无公务接</w:t>
      </w:r>
      <w:r>
        <w:rPr>
          <w:rFonts w:hint="default" w:ascii="仿宋_GB2312" w:eastAsia="仿宋_GB2312"/>
          <w:b w:val="0"/>
          <w:sz w:val="32"/>
          <w:szCs w:val="32"/>
          <w:lang w:val="en-US" w:eastAsia="zh-CN"/>
        </w:rPr>
        <w:t>待费</w:t>
      </w:r>
      <w:r>
        <w:rPr>
          <w:rFonts w:ascii="仿宋_GB2312" w:eastAsia="仿宋_GB2312"/>
          <w:b w:val="0"/>
          <w:sz w:val="32"/>
          <w:szCs w:val="32"/>
        </w:rPr>
        <w:t>。</w:t>
      </w:r>
    </w:p>
    <w:p w14:paraId="336BB7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753302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（一）机关运行经费及公用经费支出情况</w:t>
      </w:r>
    </w:p>
    <w:p w14:paraId="26D926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2024年度新疆维吾尔自治区农业机械化后勤服务中心单位（事业单位）公用经费支出11.30万元，比上年增加1.16万元，增长11.44%，主要原因是：</w:t>
      </w:r>
      <w:r>
        <w:rPr>
          <w:rFonts w:ascii="仿宋_GB2312" w:eastAsia="仿宋_GB2312"/>
          <w:b w:val="0"/>
          <w:sz w:val="32"/>
          <w:szCs w:val="32"/>
          <w:lang w:val="en-US" w:eastAsia="zh-CN"/>
        </w:rPr>
        <w:t>本年单位业务量增多，</w:t>
      </w:r>
      <w:r>
        <w:rPr>
          <w:rFonts w:hint="eastAsia" w:ascii="仿宋_GB2312" w:eastAsia="仿宋_GB2312"/>
          <w:b w:val="0"/>
          <w:sz w:val="32"/>
          <w:szCs w:val="32"/>
          <w:lang w:val="en-US" w:eastAsia="zh-CN"/>
        </w:rPr>
        <w:t>办公</w:t>
      </w:r>
      <w:r>
        <w:rPr>
          <w:rFonts w:ascii="仿宋_GB2312" w:eastAsia="仿宋_GB2312"/>
          <w:b w:val="0"/>
          <w:sz w:val="32"/>
          <w:szCs w:val="32"/>
          <w:lang w:val="en-US" w:eastAsia="zh-CN"/>
        </w:rPr>
        <w:t>经费增加</w:t>
      </w:r>
      <w:r>
        <w:rPr>
          <w:rFonts w:ascii="仿宋_GB2312" w:eastAsia="仿宋_GB2312"/>
          <w:b w:val="0"/>
          <w:sz w:val="32"/>
          <w:szCs w:val="32"/>
        </w:rPr>
        <w:t>。</w:t>
      </w:r>
    </w:p>
    <w:p w14:paraId="7AD703C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（二）政府采购情况</w:t>
      </w:r>
    </w:p>
    <w:p w14:paraId="2E73D59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14:paraId="6F34EDE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14:paraId="5EF4FE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（三）国有资产占用情况说明</w:t>
      </w:r>
    </w:p>
    <w:p w14:paraId="7E74144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29.67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b w:val="0"/>
          <w:sz w:val="32"/>
          <w:szCs w:val="32"/>
          <w:lang w:val="en-US" w:eastAsia="zh-CN"/>
        </w:rPr>
        <w:t>单位业务用车</w:t>
      </w:r>
      <w:r>
        <w:rPr>
          <w:rFonts w:ascii="仿宋_GB2312" w:eastAsia="仿宋_GB2312"/>
          <w:b w:val="0"/>
          <w:sz w:val="32"/>
          <w:szCs w:val="32"/>
        </w:rPr>
        <w:t>;单价100万元（含）以上设备（不含车辆）0台（套）。</w:t>
      </w:r>
    </w:p>
    <w:p w14:paraId="18564EA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1493441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w:t>
      </w:r>
      <w:r>
        <w:rPr>
          <w:rFonts w:hint="default" w:ascii="Times New Roman" w:hAnsi="Times New Roman" w:eastAsia="仿宋_GB2312" w:cs="Times New Roman"/>
          <w:b w:val="0"/>
          <w:sz w:val="32"/>
          <w:szCs w:val="32"/>
        </w:rPr>
        <w:t>2024</w:t>
      </w:r>
      <w:r>
        <w:rPr>
          <w:rFonts w:ascii="仿宋_GB2312" w:eastAsia="仿宋_GB2312"/>
          <w:b w:val="0"/>
          <w:sz w:val="32"/>
          <w:szCs w:val="32"/>
        </w:rPr>
        <w:t>年度</w:t>
      </w:r>
      <w:r>
        <w:rPr>
          <w:rFonts w:ascii="仿宋_GB2312" w:eastAsia="仿宋_GB2312"/>
          <w:b w:val="0"/>
          <w:sz w:val="32"/>
          <w:szCs w:val="32"/>
          <w:lang w:val="en-US" w:eastAsia="zh-CN"/>
        </w:rPr>
        <w:t>预算绩效评价项目0个</w:t>
      </w:r>
      <w:r>
        <w:rPr>
          <w:rFonts w:ascii="仿宋_GB2312" w:eastAsia="仿宋_GB2312"/>
          <w:b w:val="0"/>
          <w:sz w:val="32"/>
          <w:szCs w:val="32"/>
        </w:rPr>
        <w:t>，全年预算总额</w:t>
      </w:r>
      <w:r>
        <w:rPr>
          <w:rFonts w:hint="default" w:ascii="Times New Roman" w:hAnsi="Times New Roman" w:eastAsia="仿宋_GB2312" w:cs="Times New Roman"/>
          <w:b w:val="0"/>
          <w:sz w:val="32"/>
          <w:szCs w:val="32"/>
          <w:lang w:val="en-US" w:eastAsia="zh-CN"/>
        </w:rPr>
        <w:t>0.00</w:t>
      </w:r>
      <w:r>
        <w:rPr>
          <w:rFonts w:ascii="仿宋_GB2312" w:eastAsia="仿宋_GB2312"/>
          <w:b w:val="0"/>
          <w:sz w:val="32"/>
          <w:szCs w:val="32"/>
        </w:rPr>
        <w:t>万元，实际执行总额</w:t>
      </w:r>
      <w:r>
        <w:rPr>
          <w:rFonts w:hint="eastAsia" w:ascii="仿宋_GB2312" w:eastAsia="仿宋_GB2312"/>
          <w:b w:val="0"/>
          <w:sz w:val="32"/>
          <w:szCs w:val="32"/>
          <w:lang w:val="en-US" w:eastAsia="zh-CN"/>
        </w:rPr>
        <w:t>0.00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r>
        <w:rPr>
          <w:rFonts w:ascii="仿宋_GB2312" w:eastAsia="仿宋_GB2312"/>
          <w:b w:val="0"/>
          <w:sz w:val="32"/>
          <w:szCs w:val="32"/>
        </w:rPr>
        <w:t>个，全年预算数</w:t>
      </w:r>
      <w:r>
        <w:rPr>
          <w:rFonts w:hint="eastAsia" w:ascii="仿宋_GB2312" w:eastAsia="仿宋_GB2312"/>
          <w:b w:val="0"/>
          <w:sz w:val="32"/>
          <w:szCs w:val="32"/>
          <w:lang w:val="en-US" w:eastAsia="zh-CN"/>
        </w:rPr>
        <w:t>0.00</w:t>
      </w:r>
      <w:r>
        <w:rPr>
          <w:rFonts w:ascii="仿宋_GB2312" w:eastAsia="仿宋_GB2312"/>
          <w:b w:val="0"/>
          <w:sz w:val="32"/>
          <w:szCs w:val="32"/>
        </w:rPr>
        <w:t>万元，全年执行数</w:t>
      </w:r>
      <w:r>
        <w:rPr>
          <w:rFonts w:hint="default" w:ascii="Times New Roman" w:hAnsi="Times New Roman" w:eastAsia="仿宋_GB2312" w:cs="Times New Roman"/>
          <w:b w:val="0"/>
          <w:sz w:val="32"/>
          <w:szCs w:val="32"/>
          <w:lang w:val="en-US" w:eastAsia="zh-CN"/>
        </w:rPr>
        <w:t>0.00</w:t>
      </w:r>
      <w:r>
        <w:rPr>
          <w:rFonts w:ascii="仿宋_GB2312" w:eastAsia="仿宋_GB2312"/>
          <w:b w:val="0"/>
          <w:sz w:val="32"/>
          <w:szCs w:val="32"/>
        </w:rPr>
        <w:t>万元。预算绩效管理取得的成效：</w:t>
      </w:r>
      <w:r>
        <w:rPr>
          <w:rFonts w:ascii="仿宋_GB2312" w:eastAsia="仿宋_GB2312"/>
          <w:b w:val="0"/>
          <w:sz w:val="32"/>
          <w:szCs w:val="32"/>
          <w:lang w:val="en-US" w:eastAsia="zh-CN"/>
        </w:rPr>
        <w:t>我单位202</w:t>
      </w:r>
      <w:r>
        <w:rPr>
          <w:rFonts w:hint="eastAsia" w:ascii="仿宋_GB2312" w:eastAsia="仿宋_GB2312"/>
          <w:b w:val="0"/>
          <w:sz w:val="32"/>
          <w:szCs w:val="32"/>
          <w:lang w:val="en-US" w:eastAsia="zh-CN"/>
        </w:rPr>
        <w:t>4</w:t>
      </w:r>
      <w:r>
        <w:rPr>
          <w:rFonts w:ascii="仿宋_GB2312" w:eastAsia="仿宋_GB2312"/>
          <w:b w:val="0"/>
          <w:sz w:val="32"/>
          <w:szCs w:val="32"/>
          <w:lang w:val="en-US" w:eastAsia="zh-CN"/>
        </w:rPr>
        <w:t>年度无预算绩效项目</w:t>
      </w:r>
      <w:r>
        <w:rPr>
          <w:rFonts w:ascii="仿宋_GB2312" w:eastAsia="仿宋_GB2312"/>
          <w:b w:val="0"/>
          <w:sz w:val="32"/>
          <w:szCs w:val="32"/>
        </w:rPr>
        <w:t>。发现的问</w:t>
      </w:r>
      <w:bookmarkStart w:id="0" w:name="_GoBack"/>
      <w:bookmarkEnd w:id="0"/>
      <w:r>
        <w:rPr>
          <w:rFonts w:ascii="仿宋_GB2312" w:eastAsia="仿宋_GB2312"/>
          <w:b w:val="0"/>
          <w:sz w:val="32"/>
          <w:szCs w:val="32"/>
        </w:rPr>
        <w:t>题及原因：</w:t>
      </w:r>
      <w:r>
        <w:rPr>
          <w:rFonts w:ascii="仿宋_GB2312" w:eastAsia="仿宋_GB2312"/>
          <w:b w:val="0"/>
          <w:sz w:val="32"/>
          <w:szCs w:val="32"/>
          <w:lang w:val="en-US" w:eastAsia="zh-CN"/>
        </w:rPr>
        <w:t>我单位202</w:t>
      </w:r>
      <w:r>
        <w:rPr>
          <w:rFonts w:hint="eastAsia" w:ascii="仿宋_GB2312" w:eastAsia="仿宋_GB2312"/>
          <w:b w:val="0"/>
          <w:sz w:val="32"/>
          <w:szCs w:val="32"/>
          <w:lang w:val="en-US" w:eastAsia="zh-CN"/>
        </w:rPr>
        <w:t>4</w:t>
      </w:r>
      <w:r>
        <w:rPr>
          <w:rFonts w:ascii="仿宋_GB2312" w:eastAsia="仿宋_GB2312"/>
          <w:b w:val="0"/>
          <w:sz w:val="32"/>
          <w:szCs w:val="32"/>
          <w:lang w:val="en-US" w:eastAsia="zh-CN"/>
        </w:rPr>
        <w:t>年度无预算绩效项目</w:t>
      </w:r>
      <w:r>
        <w:rPr>
          <w:rFonts w:ascii="仿宋_GB2312" w:eastAsia="仿宋_GB2312"/>
          <w:b w:val="0"/>
          <w:sz w:val="32"/>
          <w:szCs w:val="32"/>
        </w:rPr>
        <w:t>。下一步改进措施：</w:t>
      </w:r>
      <w:r>
        <w:rPr>
          <w:rFonts w:ascii="仿宋_GB2312" w:eastAsia="仿宋_GB2312"/>
          <w:b w:val="0"/>
          <w:sz w:val="32"/>
          <w:szCs w:val="32"/>
          <w:lang w:val="en-US" w:eastAsia="zh-CN"/>
        </w:rPr>
        <w:t>我单位202</w:t>
      </w:r>
      <w:r>
        <w:rPr>
          <w:rFonts w:hint="eastAsia" w:ascii="仿宋_GB2312" w:eastAsia="仿宋_GB2312"/>
          <w:b w:val="0"/>
          <w:sz w:val="32"/>
          <w:szCs w:val="32"/>
          <w:lang w:val="en-US" w:eastAsia="zh-CN"/>
        </w:rPr>
        <w:t>4</w:t>
      </w:r>
      <w:r>
        <w:rPr>
          <w:rFonts w:ascii="仿宋_GB2312" w:eastAsia="仿宋_GB2312"/>
          <w:b w:val="0"/>
          <w:sz w:val="32"/>
          <w:szCs w:val="32"/>
          <w:lang w:val="en-US" w:eastAsia="zh-CN"/>
        </w:rPr>
        <w:t>年度无预算绩效项目</w:t>
      </w:r>
      <w:r>
        <w:rPr>
          <w:rFonts w:ascii="仿宋_GB2312" w:eastAsia="仿宋_GB2312"/>
          <w:b w:val="0"/>
          <w:sz w:val="32"/>
          <w:szCs w:val="32"/>
        </w:rPr>
        <w:t>。</w:t>
      </w:r>
    </w:p>
    <w:p w14:paraId="154F4DE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24AC183C">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lang w:val="en-US"/>
        </w:rPr>
      </w:pPr>
      <w:r>
        <w:rPr>
          <w:rFonts w:hint="eastAsia" w:ascii="仿宋_GB2312" w:hAnsi="仿宋_GB2312" w:eastAsia="仿宋_GB2312" w:cs="仿宋_GB2312"/>
          <w:color w:val="000000"/>
          <w:kern w:val="0"/>
          <w:sz w:val="32"/>
          <w:szCs w:val="32"/>
          <w:lang w:val="en-US" w:eastAsia="zh-CN" w:bidi="ar"/>
        </w:rPr>
        <w:t>本单位2024年度无政府采购支出，授予中小企业合同金额0.00万元。</w:t>
      </w:r>
    </w:p>
    <w:p w14:paraId="53FB80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p>
    <w:p w14:paraId="0047B30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14:paraId="4ECD49B4">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2EBDC3E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14:paraId="51C134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73F227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6F6BF3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491187D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3A115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254F9A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767016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1CF1C2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52DE6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4392F0D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294308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0D5B1A4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AABB7D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CF04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39AFD6DC">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0381CF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6166D8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2C331BC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5F013B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74806E4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70115C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3697E4E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A282D0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E75C45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472E93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A51DB"/>
    <w:rsid w:val="049A3A62"/>
    <w:rsid w:val="06652463"/>
    <w:rsid w:val="080A1E03"/>
    <w:rsid w:val="08D34BCD"/>
    <w:rsid w:val="0C7246CC"/>
    <w:rsid w:val="0C91363E"/>
    <w:rsid w:val="0D162DEE"/>
    <w:rsid w:val="0D5A0767"/>
    <w:rsid w:val="10FA5005"/>
    <w:rsid w:val="1173012A"/>
    <w:rsid w:val="15F34711"/>
    <w:rsid w:val="18F74126"/>
    <w:rsid w:val="1B9C027D"/>
    <w:rsid w:val="1BAA79E3"/>
    <w:rsid w:val="1DA27A21"/>
    <w:rsid w:val="1E8079E2"/>
    <w:rsid w:val="1F3709E9"/>
    <w:rsid w:val="26CF2225"/>
    <w:rsid w:val="2734580E"/>
    <w:rsid w:val="27B02F57"/>
    <w:rsid w:val="28A569C3"/>
    <w:rsid w:val="29157ACC"/>
    <w:rsid w:val="358B0CEF"/>
    <w:rsid w:val="38A56D98"/>
    <w:rsid w:val="392E47B3"/>
    <w:rsid w:val="39B90520"/>
    <w:rsid w:val="486A50DB"/>
    <w:rsid w:val="4DB46065"/>
    <w:rsid w:val="4E4023B3"/>
    <w:rsid w:val="58A921CB"/>
    <w:rsid w:val="5AB7355C"/>
    <w:rsid w:val="5AFA15A6"/>
    <w:rsid w:val="5B5D36D6"/>
    <w:rsid w:val="5D1F7DEB"/>
    <w:rsid w:val="5D7B71A2"/>
    <w:rsid w:val="61217574"/>
    <w:rsid w:val="61926DDD"/>
    <w:rsid w:val="63FD075A"/>
    <w:rsid w:val="653528A1"/>
    <w:rsid w:val="69054C9B"/>
    <w:rsid w:val="6A3749C6"/>
    <w:rsid w:val="701D64FB"/>
    <w:rsid w:val="71A50E8A"/>
    <w:rsid w:val="71D2074B"/>
    <w:rsid w:val="71ED62B2"/>
    <w:rsid w:val="74911420"/>
    <w:rsid w:val="750F55E9"/>
    <w:rsid w:val="7908032D"/>
    <w:rsid w:val="7B203564"/>
    <w:rsid w:val="7D845D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7"/>
    <w:unhideWhenUsed/>
    <w:qFormat/>
    <w:uiPriority w:val="99"/>
    <w:pPr>
      <w:tabs>
        <w:tab w:val="center" w:pos="4680"/>
        <w:tab w:val="right" w:pos="9360"/>
      </w:tabs>
    </w:pPr>
  </w:style>
  <w:style w:type="paragraph" w:styleId="9">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semiHidden/>
    <w:unhideWhenUsed/>
    <w:qFormat/>
    <w:uiPriority w:val="99"/>
    <w:rPr>
      <w:b/>
    </w:rPr>
  </w:style>
  <w:style w:type="character" w:styleId="15">
    <w:name w:val="Emphasis"/>
    <w:basedOn w:val="13"/>
    <w:qFormat/>
    <w:uiPriority w:val="20"/>
    <w:rPr>
      <w:i/>
      <w:iCs/>
    </w:rPr>
  </w:style>
  <w:style w:type="character" w:styleId="16">
    <w:name w:val="Hyperlink"/>
    <w:basedOn w:val="13"/>
    <w:unhideWhenUsed/>
    <w:qFormat/>
    <w:uiPriority w:val="99"/>
    <w:rPr>
      <w:color w:val="0000FF" w:themeColor="hyperlink"/>
      <w:u w:val="single"/>
      <w14:textFill>
        <w14:solidFill>
          <w14:schemeClr w14:val="hlink"/>
        </w14:solidFill>
      </w14:textFill>
    </w:rPr>
  </w:style>
  <w:style w:type="character" w:customStyle="1" w:styleId="17">
    <w:name w:val="Header Char"/>
    <w:basedOn w:val="13"/>
    <w:link w:val="8"/>
    <w:qFormat/>
    <w:uiPriority w:val="99"/>
  </w:style>
  <w:style w:type="character" w:customStyle="1" w:styleId="18">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5406</Words>
  <Characters>5964</Characters>
  <TotalTime>1</TotalTime>
  <ScaleCrop>false</ScaleCrop>
  <LinksUpToDate>false</LinksUpToDate>
  <CharactersWithSpaces>5984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2025-08-25T03:02:00Z</dcterms:created>
  <dc:creator>LYQX</dc:creator>
  <cp:lastModifiedBy>lsland</cp:lastModifiedBy>
  <dcterms:modified xsi:type="dcterms:W3CDTF">2025-11-06T10:47:36Z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E73CFE405C474A2EBE860AD4B351393B_13</vt:lpwstr>
  </property>
  <property fmtid="{D5CDD505-2E9C-101B-9397-08002B2CF9AE}" pid="4" name="KSOTemplateDocerSaveRecord">
    <vt:lpwstr>eyJoZGlkIjoiN2I2Nzc1ODhjZmRmYjM4MzJhODVkYzJiNDY4NTRmMzYiLCJ1c2VySWQiOiIyMTY2NDU0ODkifQ==</vt:lpwstr>
  </property>
</Properties>
</file>