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cs="宋体"/>
          <w:kern w:val="0"/>
          <w:sz w:val="36"/>
          <w:szCs w:val="36"/>
          <w:lang w:val="en-US" w:eastAsia="zh-CN"/>
        </w:rPr>
        <w:t>畜牧兽医局机关服务中心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 xml:space="preserve"> 年  </w:t>
      </w:r>
      <w:r>
        <w:rPr>
          <w:rFonts w:hint="eastAsia" w:hAnsi="宋体" w:cs="宋体"/>
          <w:kern w:val="0"/>
          <w:sz w:val="36"/>
          <w:szCs w:val="36"/>
          <w:lang w:val="en-US" w:eastAsia="zh-CN"/>
        </w:rPr>
        <w:t>3</w:t>
      </w:r>
      <w:r>
        <w:rPr>
          <w:rFonts w:hint="eastAsia" w:hAnsi="宋体" w:eastAsia="仿宋_GB2312" w:cs="宋体"/>
          <w:kern w:val="0"/>
          <w:sz w:val="36"/>
          <w:szCs w:val="36"/>
        </w:rPr>
        <w:t xml:space="preserve"> </w:t>
      </w:r>
      <w:r>
        <w:rPr>
          <w:rFonts w:hint="eastAsia" w:hAnsi="宋体" w:cs="宋体"/>
          <w:kern w:val="0"/>
          <w:sz w:val="36"/>
          <w:szCs w:val="36"/>
          <w:lang w:val="en-US" w:eastAsia="zh-CN"/>
        </w:rPr>
        <w:t xml:space="preserve"> </w:t>
      </w:r>
      <w:r>
        <w:rPr>
          <w:rFonts w:hint="eastAsia" w:hAnsi="宋体" w:eastAsia="仿宋_GB2312" w:cs="宋体"/>
          <w:kern w:val="0"/>
          <w:sz w:val="36"/>
          <w:szCs w:val="36"/>
        </w:rPr>
        <w:t xml:space="preserve">月 </w:t>
      </w:r>
      <w:r>
        <w:rPr>
          <w:rFonts w:hint="eastAsia" w:hAnsi="宋体" w:cs="宋体"/>
          <w:kern w:val="0"/>
          <w:sz w:val="36"/>
          <w:szCs w:val="36"/>
          <w:lang w:val="en-US" w:eastAsia="zh-CN"/>
        </w:rPr>
        <w:t xml:space="preserve"> 3</w:t>
      </w:r>
      <w:r>
        <w:rPr>
          <w:rFonts w:hint="eastAsia" w:hAnsi="宋体" w:eastAsia="仿宋_GB2312" w:cs="宋体"/>
          <w:kern w:val="0"/>
          <w:sz w:val="36"/>
          <w:szCs w:val="36"/>
        </w:rPr>
        <w:t xml:space="preserve"> </w:t>
      </w:r>
      <w:r>
        <w:rPr>
          <w:rFonts w:hint="eastAsia" w:hAnsi="宋体" w:cs="宋体"/>
          <w:kern w:val="0"/>
          <w:sz w:val="36"/>
          <w:szCs w:val="36"/>
          <w:lang w:val="en-US" w:eastAsia="zh-CN"/>
        </w:rPr>
        <w:t xml:space="preserve"> </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仿宋_GB2312"/>
        </w:rPr>
      </w:pPr>
      <w:r>
        <w:rPr>
          <w:rFonts w:hint="eastAsia" w:ascii="仿宋_GB2312"/>
        </w:rPr>
        <w:t>（一）项目概况。</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1、项目背景</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畜牧</w:t>
      </w:r>
      <w:r>
        <w:rPr>
          <w:rFonts w:hint="eastAsia" w:ascii="仿宋_GB2312" w:hAnsi="Times New Roman" w:cs="Times New Roman"/>
          <w:lang w:eastAsia="zh-CN"/>
        </w:rPr>
        <w:t>兽医局</w:t>
      </w:r>
      <w:r>
        <w:rPr>
          <w:rFonts w:hint="eastAsia" w:ascii="仿宋_GB2312" w:hAnsi="Times New Roman" w:cs="Times New Roman"/>
        </w:rPr>
        <w:t>机关服务中心是畜牧</w:t>
      </w:r>
      <w:r>
        <w:rPr>
          <w:rFonts w:hint="eastAsia" w:ascii="仿宋_GB2312" w:hAnsi="Times New Roman" w:cs="Times New Roman"/>
          <w:lang w:eastAsia="zh-CN"/>
        </w:rPr>
        <w:t>兽医局</w:t>
      </w:r>
      <w:r>
        <w:rPr>
          <w:rFonts w:hint="eastAsia" w:ascii="仿宋_GB2312" w:hAnsi="Times New Roman" w:cs="Times New Roman"/>
        </w:rPr>
        <w:t>下属全额拨款事业单位。核定编制22名，其中：处级领导职数3名。</w:t>
      </w:r>
      <w:r>
        <w:rPr>
          <w:rFonts w:hint="eastAsia" w:ascii="仿宋_GB2312" w:hAnsi="Times New Roman" w:cs="Times New Roman"/>
          <w:lang w:eastAsia="zh-CN"/>
        </w:rPr>
        <w:t>截止</w:t>
      </w:r>
      <w:r>
        <w:rPr>
          <w:rFonts w:hint="eastAsia" w:ascii="仿宋_GB2312" w:hAnsi="Times New Roman" w:cs="Times New Roman"/>
          <w:lang w:val="en-US" w:eastAsia="zh-CN"/>
        </w:rPr>
        <w:t>2024年年末，</w:t>
      </w:r>
      <w:r>
        <w:rPr>
          <w:rFonts w:hint="eastAsia" w:ascii="仿宋_GB2312" w:hAnsi="Times New Roman" w:cs="Times New Roman"/>
        </w:rPr>
        <w:t>服务中心</w:t>
      </w:r>
      <w:r>
        <w:rPr>
          <w:rFonts w:hint="eastAsia" w:ascii="仿宋_GB2312" w:hAnsi="Times New Roman" w:cs="Times New Roman"/>
          <w:lang w:eastAsia="zh-CN"/>
        </w:rPr>
        <w:t>实有人数</w:t>
      </w:r>
      <w:r>
        <w:rPr>
          <w:rFonts w:hint="eastAsia" w:ascii="仿宋_GB2312" w:hAnsi="Times New Roman" w:cs="Times New Roman"/>
          <w:lang w:val="en-US" w:eastAsia="zh-CN"/>
        </w:rPr>
        <w:t>41</w:t>
      </w:r>
      <w:r>
        <w:rPr>
          <w:rFonts w:hint="eastAsia" w:ascii="仿宋_GB2312" w:hAnsi="Times New Roman" w:cs="Times New Roman"/>
        </w:rPr>
        <w:t>人，其中</w:t>
      </w:r>
      <w:r>
        <w:rPr>
          <w:rFonts w:hint="eastAsia" w:ascii="仿宋_GB2312" w:hAnsi="Times New Roman" w:cs="Times New Roman"/>
          <w:lang w:eastAsia="zh-CN"/>
        </w:rPr>
        <w:t>：在职</w:t>
      </w:r>
      <w:r>
        <w:rPr>
          <w:rFonts w:hint="eastAsia" w:ascii="仿宋_GB2312" w:hAnsi="Times New Roman" w:cs="Times New Roman"/>
        </w:rPr>
        <w:t>人员</w:t>
      </w:r>
      <w:r>
        <w:rPr>
          <w:rFonts w:hint="eastAsia" w:ascii="仿宋_GB2312" w:hAnsi="Times New Roman" w:cs="Times New Roman"/>
          <w:lang w:val="en-US" w:eastAsia="zh-CN"/>
        </w:rPr>
        <w:t>8</w:t>
      </w:r>
      <w:r>
        <w:rPr>
          <w:rFonts w:hint="eastAsia" w:ascii="仿宋_GB2312" w:hAnsi="Times New Roman" w:cs="Times New Roman"/>
        </w:rPr>
        <w:t>人，退休人员</w:t>
      </w:r>
      <w:r>
        <w:rPr>
          <w:rFonts w:hint="eastAsia" w:ascii="仿宋_GB2312" w:hAnsi="Times New Roman" w:cs="Times New Roman"/>
          <w:lang w:val="en-US" w:eastAsia="zh-CN"/>
        </w:rPr>
        <w:t>33</w:t>
      </w:r>
      <w:r>
        <w:rPr>
          <w:rFonts w:hint="eastAsia" w:ascii="仿宋_GB2312" w:hAnsi="Times New Roman" w:cs="Times New Roman"/>
        </w:rPr>
        <w:t>人</w:t>
      </w:r>
      <w:r>
        <w:rPr>
          <w:rFonts w:hint="eastAsia" w:ascii="仿宋_GB2312" w:hAnsi="Times New Roman" w:cs="Times New Roman"/>
          <w:lang w:eastAsia="zh-CN"/>
        </w:rPr>
        <w:t>，退休人员中有</w:t>
      </w:r>
      <w:r>
        <w:rPr>
          <w:rFonts w:hint="eastAsia" w:ascii="仿宋_GB2312" w:hAnsi="Times New Roman" w:cs="Times New Roman"/>
          <w:lang w:val="en-US" w:eastAsia="zh-CN"/>
        </w:rPr>
        <w:t>7人未纳入财政供养</w:t>
      </w:r>
      <w:r>
        <w:rPr>
          <w:rFonts w:hint="eastAsia" w:ascii="仿宋_GB2312" w:hAnsi="Times New Roman" w:cs="Times New Roman"/>
        </w:rPr>
        <w:t>。</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畜牧兽医局机关服务中心承担着为畜牧兽医局机关规范高效有序运行提供有力保障。主要为局机关提供会议服务、餐饮服务、物业服务等机关后勤服务保障工作，负责局机关委托管理的房地产、节能减排、人防、绿化、爱国卫生、</w:t>
      </w:r>
      <w:r>
        <w:rPr>
          <w:rFonts w:hint="eastAsia" w:ascii="仿宋_GB2312" w:hAnsi="Times New Roman" w:cs="Times New Roman"/>
          <w:lang w:eastAsia="zh-CN"/>
        </w:rPr>
        <w:t>安全生产</w:t>
      </w:r>
      <w:r>
        <w:rPr>
          <w:rFonts w:hint="eastAsia" w:ascii="仿宋_GB2312" w:hAnsi="Times New Roman" w:cs="Times New Roman"/>
        </w:rPr>
        <w:t>等行政事务性工作。</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项目主要内容：</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lang w:val="en-US" w:eastAsia="zh-CN"/>
        </w:rPr>
        <w:t>非财政结余</w:t>
      </w:r>
      <w:r>
        <w:rPr>
          <w:rFonts w:hint="eastAsia" w:ascii="仿宋_GB2312" w:hAnsi="Times New Roman" w:cs="Times New Roma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本项目总投资</w:t>
      </w:r>
      <w:r>
        <w:rPr>
          <w:rFonts w:hint="eastAsia" w:ascii="仿宋_GB2312" w:hAnsi="Times New Roman" w:cs="Times New Roman"/>
          <w:lang w:val="en-US" w:eastAsia="zh-CN"/>
        </w:rPr>
        <w:t>6.67</w:t>
      </w:r>
      <w:r>
        <w:rPr>
          <w:rFonts w:hint="eastAsia" w:ascii="仿宋_GB2312" w:hAnsi="Times New Roman" w:cs="Times New Roman"/>
        </w:rPr>
        <w:t>万元，其中：财政本级资金</w:t>
      </w:r>
      <w:r>
        <w:rPr>
          <w:rFonts w:hint="eastAsia" w:ascii="仿宋_GB2312" w:hAnsi="Times New Roman" w:cs="Times New Roman"/>
          <w:lang w:val="en-US" w:eastAsia="zh-CN"/>
        </w:rPr>
        <w:t>0</w:t>
      </w:r>
      <w:r>
        <w:rPr>
          <w:rFonts w:hint="eastAsia" w:ascii="仿宋_GB2312" w:hAnsi="Times New Roman" w:cs="Times New Roman"/>
        </w:rPr>
        <w:t>万元。项目实际支出</w:t>
      </w:r>
      <w:r>
        <w:rPr>
          <w:rFonts w:hint="eastAsia" w:ascii="仿宋_GB2312" w:hAnsi="Times New Roman" w:cs="Times New Roman"/>
          <w:lang w:val="en-US" w:eastAsia="zh-CN"/>
        </w:rPr>
        <w:t>6.67</w:t>
      </w:r>
      <w:r>
        <w:rPr>
          <w:rFonts w:hint="eastAsia" w:ascii="仿宋_GB2312" w:hAnsi="Times New Roman" w:cs="Times New Roman"/>
        </w:rPr>
        <w:t>万元，支出率为100%。</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3、资金投入和使用情况</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（1）资金安排</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项目总投资</w:t>
      </w:r>
      <w:r>
        <w:rPr>
          <w:rFonts w:hint="eastAsia" w:ascii="仿宋_GB2312" w:hAnsi="Times New Roman" w:cs="Times New Roman"/>
          <w:lang w:val="en-US" w:eastAsia="zh-CN"/>
        </w:rPr>
        <w:t>6.67</w:t>
      </w:r>
      <w:r>
        <w:rPr>
          <w:rFonts w:hint="eastAsia" w:ascii="仿宋_GB2312" w:hAnsi="Times New Roman" w:cs="Times New Roman"/>
        </w:rPr>
        <w:t>万元，按照单位财务制度等相关规定，资金支出符合</w:t>
      </w:r>
      <w:r>
        <w:rPr>
          <w:rFonts w:hint="eastAsia" w:ascii="仿宋_GB2312" w:hAnsi="Times New Roman" w:cs="Times New Roman"/>
          <w:lang w:eastAsia="zh-CN"/>
        </w:rPr>
        <w:t>弥补人员经费</w:t>
      </w:r>
      <w:r>
        <w:rPr>
          <w:rFonts w:hint="eastAsia" w:ascii="仿宋_GB2312" w:hAnsi="Times New Roman" w:cs="Times New Roman"/>
        </w:rPr>
        <w:t>专项资金费用范围，做到了专款专用。在项目资金拨付和使用过程中，为确保项目资金的安全性，提高项目资金使用效率，严格遵循</w:t>
      </w:r>
      <w:r>
        <w:rPr>
          <w:rFonts w:hint="eastAsia" w:ascii="仿宋_GB2312" w:hAnsi="Times New Roman" w:cs="Times New Roman"/>
          <w:lang w:eastAsia="zh-CN"/>
        </w:rPr>
        <w:t>项目</w:t>
      </w:r>
      <w:r>
        <w:rPr>
          <w:rFonts w:hint="eastAsia" w:ascii="仿宋_GB2312" w:hAnsi="Times New Roman" w:cs="Times New Roman"/>
        </w:rPr>
        <w:t>资金的拨付程序，认真审核项目实施各阶段的相关材料和手续，根据项目实施进展情况拨付资金。</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（2）预算资金来源及使用情况</w:t>
      </w:r>
      <w:bookmarkStart w:id="0" w:name="page10"/>
      <w:bookmarkEnd w:id="0"/>
    </w:p>
    <w:p>
      <w:pPr>
        <w:spacing w:line="600" w:lineRule="exact"/>
        <w:ind w:firstLine="600" w:firstLineChars="200"/>
        <w:outlineLvl w:val="0"/>
        <w:rPr>
          <w:rFonts w:hint="eastAsia" w:ascii="仿宋_GB2312"/>
        </w:rPr>
      </w:pPr>
      <w:r>
        <w:rPr>
          <w:rFonts w:hint="eastAsia" w:ascii="仿宋_GB2312" w:hAnsi="Times New Roman" w:cs="Times New Roman"/>
        </w:rPr>
        <w:t>项目预算资金来源于</w:t>
      </w:r>
      <w:r>
        <w:rPr>
          <w:rFonts w:hint="eastAsia" w:ascii="仿宋_GB2312" w:hAnsi="Times New Roman" w:cs="Times New Roman"/>
          <w:lang w:eastAsia="zh-CN"/>
        </w:rPr>
        <w:t>非财政拨款</w:t>
      </w:r>
      <w:r>
        <w:rPr>
          <w:rFonts w:hint="eastAsia" w:ascii="仿宋_GB2312" w:hAnsi="Times New Roman" w:cs="Times New Roman"/>
          <w:lang w:val="en-US" w:eastAsia="zh-CN"/>
        </w:rPr>
        <w:t>结转结余</w:t>
      </w:r>
      <w:r>
        <w:rPr>
          <w:rFonts w:hint="eastAsia" w:ascii="仿宋_GB2312" w:hAnsi="Times New Roman" w:cs="Times New Roman"/>
          <w:lang w:eastAsia="zh-CN"/>
        </w:rPr>
        <w:t>的</w:t>
      </w:r>
      <w:r>
        <w:rPr>
          <w:rFonts w:hint="eastAsia" w:ascii="仿宋_GB2312" w:hAnsi="Times New Roman" w:cs="Times New Roman"/>
          <w:lang w:val="en-US" w:eastAsia="zh-CN"/>
        </w:rPr>
        <w:t>单位</w:t>
      </w:r>
      <w:r>
        <w:rPr>
          <w:rFonts w:hint="eastAsia" w:ascii="仿宋_GB2312" w:hAnsi="Times New Roman" w:cs="Times New Roman"/>
          <w:lang w:eastAsia="zh-CN"/>
        </w:rPr>
        <w:t>资金</w:t>
      </w:r>
      <w:r>
        <w:rPr>
          <w:rFonts w:hint="eastAsia" w:ascii="仿宋_GB2312" w:hAnsi="Times New Roman" w:cs="Times New Roman"/>
        </w:rPr>
        <w:t>，项目资金到位</w:t>
      </w:r>
      <w:r>
        <w:rPr>
          <w:rFonts w:hint="eastAsia" w:ascii="仿宋_GB2312" w:hAnsi="Times New Roman" w:cs="Times New Roman"/>
          <w:lang w:val="en-US" w:eastAsia="zh-CN"/>
        </w:rPr>
        <w:t>6.67</w:t>
      </w:r>
      <w:r>
        <w:rPr>
          <w:rFonts w:hint="eastAsia" w:ascii="仿宋_GB2312" w:hAnsi="Times New Roman" w:cs="Times New Roman"/>
        </w:rPr>
        <w:t>万元，全年执行</w:t>
      </w:r>
      <w:r>
        <w:rPr>
          <w:rFonts w:hint="eastAsia" w:ascii="仿宋_GB2312" w:hAnsi="Times New Roman" w:cs="Times New Roman"/>
          <w:lang w:val="en-US" w:eastAsia="zh-CN"/>
        </w:rPr>
        <w:t>6.67</w:t>
      </w:r>
      <w:r>
        <w:rPr>
          <w:rFonts w:hint="eastAsia" w:ascii="仿宋_GB2312" w:hAnsi="Times New Roman" w:cs="Times New Roman"/>
        </w:rPr>
        <w:t>万元，预算执行率为</w:t>
      </w:r>
      <w:r>
        <w:rPr>
          <w:rFonts w:hint="eastAsia" w:ascii="仿宋_GB2312" w:hAnsi="Times New Roman" w:cs="Times New Roman"/>
          <w:lang w:val="en-US" w:eastAsia="zh-CN"/>
        </w:rPr>
        <w:t>100</w:t>
      </w:r>
      <w:r>
        <w:rPr>
          <w:rFonts w:hint="eastAsia" w:ascii="仿宋_GB2312" w:hAnsi="Times New Roman" w:cs="Times New Roman"/>
        </w:rPr>
        <w:t>%,主要用于支付项目实施进程中的各项费用。</w:t>
      </w:r>
    </w:p>
    <w:p>
      <w:pPr>
        <w:numPr>
          <w:ilvl w:val="0"/>
          <w:numId w:val="1"/>
        </w:numPr>
        <w:spacing w:line="600" w:lineRule="exact"/>
        <w:ind w:firstLine="600" w:firstLineChars="200"/>
        <w:rPr>
          <w:rFonts w:hint="eastAsia" w:ascii="仿宋_GB2312"/>
        </w:rPr>
      </w:pPr>
      <w:r>
        <w:rPr>
          <w:rFonts w:hint="eastAsia" w:ascii="仿宋_GB2312"/>
        </w:rPr>
        <w:t>项目绩效目标。</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1、总体目标</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hAnsi="Times New Roman" w:cs="Times New Roman"/>
        </w:rPr>
        <w:t xml:space="preserve"> </w:t>
      </w:r>
      <w:r>
        <w:rPr>
          <w:rFonts w:hint="eastAsia" w:ascii="仿宋_GB2312" w:hAnsi="Times New Roman" w:cs="Times New Roman"/>
          <w:lang w:val="en-US" w:eastAsia="zh-CN"/>
        </w:rPr>
        <w:t>确保单位职工基本生活保障，保证单位工作正常开展，圆满完成各项绩效目标考核。</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2、阶段性目标</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（1）前期准备：通过制定项目实施方案，经项目负责人审核通过后，有序开展后续工作。</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（2）组织实施：资金一到位，立即根据项目要求实施项目。项目责任人按照项目实施方案要求逐一进行项目部署安排，提高项目质量及效率性。</w:t>
      </w:r>
    </w:p>
    <w:p>
      <w:pPr>
        <w:pStyle w:val="2"/>
        <w:numPr>
          <w:ilvl w:val="0"/>
          <w:numId w:val="0"/>
        </w:numPr>
        <w:jc w:val="both"/>
      </w:pP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0" w:firstLineChars="200"/>
        <w:rPr>
          <w:rFonts w:hint="eastAsia" w:ascii="仿宋_GB2312"/>
        </w:rPr>
      </w:pPr>
      <w:r>
        <w:rPr>
          <w:rFonts w:hint="eastAsia" w:ascii="仿宋_GB2312"/>
        </w:rPr>
        <w:t>（一）绩效评价目的、对象和范围。</w:t>
      </w:r>
    </w:p>
    <w:p>
      <w:pPr>
        <w:pStyle w:val="2"/>
        <w:widowControl w:val="0"/>
        <w:spacing w:before="0" w:after="0" w:line="600" w:lineRule="exact"/>
        <w:ind w:firstLine="600" w:firstLineChars="200"/>
        <w:jc w:val="both"/>
        <w:outlineLvl w:val="9"/>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1、绩效评价的目的</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项目在实施前向项目负责人提供财政支出绩效方面的资金管理信息，促进项目支出严格按照资金管理规定进行。</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（2）项目绩效管理财政支出运行提供及时、有效的信息。</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综合来看，通过开展有效的财政支出绩效评价管理，达到改进预算管理、控制节约成本，提高预算资金使用效益的目的。</w:t>
      </w:r>
    </w:p>
    <w:p>
      <w:pPr>
        <w:pStyle w:val="2"/>
        <w:widowControl w:val="0"/>
        <w:spacing w:before="0" w:after="0" w:line="600" w:lineRule="exact"/>
        <w:ind w:firstLine="600" w:firstLineChars="200"/>
        <w:jc w:val="both"/>
        <w:outlineLvl w:val="9"/>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2、绩效评价的对象</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项目和资金管理、产出和效益，产出指标设置有数量指标、质量指标、时效指标，适合项目实施应具备的条件，与评价对象密切相关，全面反映项目决策、项目资金使用方向和资金管理的核心指标。项目资金使用方向包括：自治区畜牧兽医局机关服务中心退休人员中有部分人员未纳入财政供养，单位需自筹资金来负担社保等人员经费，预计全年费用7万元。</w:t>
      </w:r>
    </w:p>
    <w:p>
      <w:pPr>
        <w:pStyle w:val="2"/>
        <w:widowControl w:val="0"/>
        <w:numPr>
          <w:ilvl w:val="0"/>
          <w:numId w:val="3"/>
        </w:numPr>
        <w:spacing w:before="0" w:after="0" w:line="600" w:lineRule="exact"/>
        <w:ind w:firstLine="600" w:firstLineChars="200"/>
        <w:jc w:val="both"/>
        <w:outlineLvl w:val="9"/>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绩效评价的范围</w:t>
      </w:r>
    </w:p>
    <w:p>
      <w:pPr>
        <w:spacing w:line="600" w:lineRule="exact"/>
        <w:ind w:firstLine="600" w:firstLineChars="200"/>
        <w:rPr>
          <w:rFonts w:hint="eastAsia"/>
          <w:lang w:val="en-US" w:eastAsia="zh-CN"/>
        </w:rPr>
      </w:pPr>
      <w:r>
        <w:rPr>
          <w:rFonts w:hint="eastAsia" w:ascii="仿宋_GB2312" w:cs="Times New Roman"/>
          <w:b w:val="0"/>
          <w:bCs w:val="0"/>
          <w:kern w:val="2"/>
          <w:sz w:val="30"/>
          <w:szCs w:val="24"/>
          <w:lang w:val="en-US" w:eastAsia="zh-CN" w:bidi="ar-SA"/>
        </w:rPr>
        <w:t>非财政结余</w:t>
      </w:r>
      <w:r>
        <w:rPr>
          <w:rFonts w:hint="eastAsia" w:ascii="仿宋_GB2312" w:hAnsi="Times New Roman" w:eastAsia="仿宋_GB2312" w:cs="Times New Roman"/>
          <w:b w:val="0"/>
          <w:bCs w:val="0"/>
          <w:kern w:val="2"/>
          <w:sz w:val="30"/>
          <w:szCs w:val="24"/>
          <w:lang w:val="en-US" w:eastAsia="zh-CN" w:bidi="ar-SA"/>
        </w:rPr>
        <w:t>项目</w:t>
      </w:r>
      <w:r>
        <w:rPr>
          <w:rFonts w:hint="default" w:ascii="仿宋_GB2312" w:hAnsi="Times New Roman" w:eastAsia="仿宋_GB2312" w:cs="Times New Roman"/>
          <w:b w:val="0"/>
          <w:bCs w:val="0"/>
          <w:kern w:val="2"/>
          <w:sz w:val="30"/>
          <w:szCs w:val="24"/>
          <w:lang w:val="en-US" w:eastAsia="zh-CN" w:bidi="ar-SA"/>
        </w:rPr>
        <w:t>经费下达后，我</w:t>
      </w:r>
      <w:r>
        <w:rPr>
          <w:rFonts w:hint="eastAsia" w:ascii="仿宋_GB2312" w:hAnsi="Times New Roman" w:eastAsia="仿宋_GB2312" w:cs="Times New Roman"/>
          <w:b w:val="0"/>
          <w:bCs w:val="0"/>
          <w:kern w:val="2"/>
          <w:sz w:val="30"/>
          <w:szCs w:val="24"/>
          <w:lang w:val="en-US" w:eastAsia="zh-CN" w:bidi="ar-SA"/>
        </w:rPr>
        <w:t>中心</w:t>
      </w:r>
      <w:r>
        <w:rPr>
          <w:rFonts w:hint="default" w:ascii="仿宋_GB2312" w:hAnsi="Times New Roman" w:eastAsia="仿宋_GB2312" w:cs="Times New Roman"/>
          <w:b w:val="0"/>
          <w:bCs w:val="0"/>
          <w:kern w:val="2"/>
          <w:sz w:val="30"/>
          <w:szCs w:val="24"/>
          <w:lang w:val="en-US" w:eastAsia="zh-CN" w:bidi="ar-SA"/>
        </w:rPr>
        <w:t>根据预算制定了详细的实施计划，分配项目经费，落实到项目负责人和分管监督领导。在实际执行中，把成本控制在年初的预算范围内，确保资金使用的安全性与科学性。该项目按照预算执行，</w:t>
      </w:r>
      <w:r>
        <w:rPr>
          <w:rFonts w:hint="eastAsia" w:ascii="仿宋_GB2312" w:hAnsi="Times New Roman" w:eastAsia="仿宋_GB2312" w:cs="Times New Roman"/>
          <w:b w:val="0"/>
          <w:bCs w:val="0"/>
          <w:kern w:val="2"/>
          <w:sz w:val="30"/>
          <w:szCs w:val="24"/>
          <w:lang w:val="en-US" w:eastAsia="zh-CN" w:bidi="ar-SA"/>
        </w:rPr>
        <w:t>未</w:t>
      </w:r>
      <w:r>
        <w:rPr>
          <w:rFonts w:hint="default" w:ascii="仿宋_GB2312" w:hAnsi="Times New Roman" w:eastAsia="仿宋_GB2312" w:cs="Times New Roman"/>
          <w:b w:val="0"/>
          <w:bCs w:val="0"/>
          <w:kern w:val="2"/>
          <w:sz w:val="30"/>
          <w:szCs w:val="24"/>
          <w:lang w:val="en-US" w:eastAsia="zh-CN" w:bidi="ar-SA"/>
        </w:rPr>
        <w:t>超出预算范围。产出指标设置有数量指标、质量指标、时效指标，适合项目实施应具备的条件，与评价对象密切相关，全面反映项目决策、项目资金使用方向和资金管理的核心指标。</w:t>
      </w:r>
      <w:r>
        <w:rPr>
          <w:rFonts w:hint="eastAsia" w:ascii="仿宋_GB2312" w:hAnsi="Times New Roman" w:eastAsia="仿宋_GB2312" w:cs="Times New Roman"/>
          <w:b w:val="0"/>
          <w:bCs w:val="0"/>
          <w:kern w:val="2"/>
          <w:sz w:val="30"/>
          <w:szCs w:val="24"/>
          <w:lang w:val="en-US" w:eastAsia="zh-CN" w:bidi="ar-SA"/>
        </w:rPr>
        <w:t>项目执行过程中，未</w:t>
      </w:r>
      <w:r>
        <w:rPr>
          <w:rFonts w:hint="default" w:ascii="仿宋_GB2312" w:hAnsi="Times New Roman" w:eastAsia="仿宋_GB2312" w:cs="Times New Roman"/>
          <w:b w:val="0"/>
          <w:bCs w:val="0"/>
          <w:kern w:val="2"/>
          <w:sz w:val="30"/>
          <w:szCs w:val="24"/>
          <w:lang w:val="en-US" w:eastAsia="zh-CN" w:bidi="ar-SA"/>
        </w:rPr>
        <w:t>发现资金使用重大违纪违法现象。项目资金全部及时拨付到位，拨付率达到100%。</w:t>
      </w:r>
    </w:p>
    <w:p>
      <w:pPr>
        <w:numPr>
          <w:ilvl w:val="0"/>
          <w:numId w:val="0"/>
        </w:numPr>
        <w:spacing w:line="600" w:lineRule="exact"/>
        <w:ind w:firstLine="600" w:firstLineChars="200"/>
        <w:rPr>
          <w:rFonts w:hint="eastAsia" w:ascii="仿宋_GB2312"/>
        </w:rPr>
      </w:pPr>
      <w:r>
        <w:rPr>
          <w:rFonts w:hint="eastAsia" w:ascii="仿宋_GB2312"/>
          <w:lang w:eastAsia="zh-CN"/>
        </w:rPr>
        <w:t>（</w:t>
      </w:r>
      <w:r>
        <w:rPr>
          <w:rFonts w:hint="eastAsia" w:ascii="仿宋_GB2312"/>
          <w:lang w:val="en-US" w:eastAsia="zh-CN"/>
        </w:rPr>
        <w:t>二</w:t>
      </w:r>
      <w:r>
        <w:rPr>
          <w:rFonts w:hint="eastAsia" w:ascii="仿宋_GB2312"/>
          <w:lang w:eastAsia="zh-CN"/>
        </w:rPr>
        <w:t>）</w:t>
      </w:r>
      <w:r>
        <w:rPr>
          <w:rFonts w:hint="eastAsia" w:ascii="仿宋_GB2312"/>
        </w:rPr>
        <w:t>绩效评价原则、评价指标体系（附表说明）、评价方法、评价标准等。</w:t>
      </w:r>
    </w:p>
    <w:p>
      <w:pPr>
        <w:pStyle w:val="2"/>
        <w:widowControl w:val="0"/>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1、绩效评价原则</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本次项目绩效评价遵循以下基本原则：</w:t>
      </w:r>
    </w:p>
    <w:p>
      <w:pPr>
        <w:pStyle w:val="2"/>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（1）科学公正。绩效评价应当运用科学合理的方法，按照规范的程序，对项目绩效进行客观、公正的反映。</w:t>
      </w:r>
    </w:p>
    <w:p>
      <w:pPr>
        <w:pStyle w:val="2"/>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（3）激励约束。绩效评价结果应与预算安排、政策调整、改进管理实质性挂钩，体现奖优罚劣和激励相容导向，有效要安排、低效要压减、无效要问责。</w:t>
      </w:r>
    </w:p>
    <w:p>
      <w:pPr>
        <w:pStyle w:val="2"/>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（4）公开透明。绩效评价结果应依法依规公开，并自觉接受社会监督。</w:t>
      </w:r>
    </w:p>
    <w:p>
      <w:pPr>
        <w:pStyle w:val="2"/>
        <w:widowControl w:val="0"/>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2、评价指标体系</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绩效评价框架是开展绩效评价的核心。绩效评价框架包括评价准则、关键评价问题、评价指标、数据来源、数据收集方法等。指标体系建立过程如下：</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（1）确定评价指标</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（2）确定权重</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确定各个指标相对于项目总体绩效的权重分值。在绩效评价指标体系中，项目决策权重为5分，项目过程权重为5分，项目产出权重为50分，项目效益权重为40分。</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（3）确定指标标准值</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600" w:firstLineChars="200"/>
        <w:jc w:val="both"/>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具体评价指标体系详情见附件1</w:t>
      </w:r>
    </w:p>
    <w:p>
      <w:pPr>
        <w:pStyle w:val="2"/>
        <w:widowControl w:val="0"/>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3、绩效评价方法</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绩效评价从项目决策、项目过程、项目产出、项目效益四个维度进行评价。评价对象为项目目标实施情况，  评价核心为资金的支出完成情况和项目的产出效益。</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本次评价指标中，既有定性指标又有定量指标，各类指标因考核内容不同和客观标准不同存在较大差异，因此核定具体指标时采用了不同方法，具体评价方法如下：</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（1）比较法</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通过对绩效目标与实施效果、历史与当期情况，综合分析绩效目标实现程度。对项目最终验收情况与年度绩效目标对比、预算资金执行情况等相关因素进行比较。</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（2）因素分析法</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2"/>
        <w:widowControl w:val="0"/>
        <w:spacing w:before="0" w:after="0" w:line="600" w:lineRule="exact"/>
        <w:ind w:firstLine="600" w:firstLineChars="200"/>
        <w:jc w:val="both"/>
        <w:outlineLvl w:val="9"/>
        <w:rPr>
          <w:rFonts w:hint="default" w:ascii="仿宋_GB2312" w:hAnsi="Times New Roman" w:eastAsia="仿宋_GB2312" w:cs="Times New Roman"/>
          <w:b w:val="0"/>
          <w:bCs w:val="0"/>
          <w:kern w:val="2"/>
          <w:sz w:val="30"/>
          <w:szCs w:val="24"/>
          <w:lang w:val="en-US" w:eastAsia="zh-CN" w:bidi="ar-SA"/>
        </w:rPr>
      </w:pPr>
      <w:r>
        <w:rPr>
          <w:rFonts w:hint="default" w:ascii="仿宋_GB2312" w:hAnsi="Times New Roman" w:eastAsia="仿宋_GB2312" w:cs="Times New Roman"/>
          <w:b w:val="0"/>
          <w:bCs w:val="0"/>
          <w:kern w:val="2"/>
          <w:sz w:val="30"/>
          <w:szCs w:val="24"/>
          <w:lang w:val="en-US" w:eastAsia="zh-CN" w:bidi="ar-SA"/>
        </w:rPr>
        <w:t>4、评价标准</w:t>
      </w:r>
    </w:p>
    <w:p>
      <w:pPr>
        <w:spacing w:line="600" w:lineRule="exact"/>
        <w:ind w:firstLine="600" w:firstLineChars="200"/>
      </w:pPr>
      <w:r>
        <w:rPr>
          <w:rFonts w:hint="default" w:ascii="仿宋_GB2312" w:hAnsi="Times New Roman" w:eastAsia="仿宋_GB2312" w:cs="Times New Roman"/>
          <w:b w:val="0"/>
          <w:bCs w:val="0"/>
          <w:kern w:val="2"/>
          <w:sz w:val="30"/>
          <w:szCs w:val="24"/>
          <w:lang w:val="en-US" w:eastAsia="zh-CN" w:bidi="ar-SA"/>
        </w:rPr>
        <w:t>绩效评价标准通常包括计划标准、行业标准、历史标准等，用于对绩效指标完成情况进行比较。本次评价主要采用了计划标准和行业标准。</w:t>
      </w:r>
    </w:p>
    <w:p>
      <w:pPr>
        <w:numPr>
          <w:ilvl w:val="0"/>
          <w:numId w:val="0"/>
        </w:numPr>
        <w:spacing w:line="600" w:lineRule="exact"/>
        <w:ind w:leftChars="200"/>
      </w:pPr>
      <w:r>
        <w:rPr>
          <w:rFonts w:hint="eastAsia" w:ascii="仿宋_GB2312"/>
          <w:lang w:eastAsia="zh-CN"/>
        </w:rPr>
        <w:t>（</w:t>
      </w:r>
      <w:r>
        <w:rPr>
          <w:rFonts w:hint="eastAsia" w:ascii="仿宋_GB2312"/>
          <w:lang w:val="en-US" w:eastAsia="zh-CN"/>
        </w:rPr>
        <w:t>三</w:t>
      </w:r>
      <w:r>
        <w:rPr>
          <w:rFonts w:hint="eastAsia" w:ascii="仿宋_GB2312"/>
          <w:lang w:eastAsia="zh-CN"/>
        </w:rPr>
        <w:t>）</w:t>
      </w:r>
      <w:r>
        <w:rPr>
          <w:rFonts w:hint="eastAsia" w:ascii="仿宋_GB2312"/>
        </w:rPr>
        <w:t>绩效评价工作过程。</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600" w:lineRule="exact"/>
        <w:ind w:firstLine="600" w:firstLineChars="200"/>
        <w:rPr>
          <w:rFonts w:hint="default"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600" w:lineRule="exact"/>
        <w:ind w:firstLine="600" w:firstLineChars="200"/>
        <w:rPr>
          <w:rFonts w:hint="eastAsia" w:ascii="仿宋_GB2312"/>
        </w:rPr>
      </w:pPr>
      <w:r>
        <w:rPr>
          <w:rFonts w:hint="eastAsia" w:ascii="黑体" w:hAnsi="黑体" w:eastAsia="黑体" w:cs="Times New Roman"/>
          <w:lang w:val="en-US" w:eastAsia="zh-CN"/>
        </w:rPr>
        <w:t>三、</w:t>
      </w:r>
      <w:r>
        <w:rPr>
          <w:rFonts w:hint="eastAsia" w:ascii="黑体" w:hAnsi="黑体" w:eastAsia="黑体" w:cs="Times New Roman"/>
        </w:rPr>
        <w:t>综合评价情况及评价结论</w:t>
      </w:r>
      <w:r>
        <w:rPr>
          <w:rFonts w:hint="eastAsia" w:ascii="仿宋_GB2312"/>
        </w:rPr>
        <w:t>（附相关评分表）</w:t>
      </w:r>
    </w:p>
    <w:p>
      <w:pPr>
        <w:pStyle w:val="2"/>
        <w:widowControl w:val="0"/>
        <w:spacing w:before="0" w:after="0" w:line="600" w:lineRule="exact"/>
        <w:ind w:firstLine="600" w:firstLineChars="200"/>
        <w:jc w:val="both"/>
        <w:outlineLvl w:val="9"/>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对非财政结余项目进行客观评价，最终评分结果：总得分为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tbl>
      <w:tblPr>
        <w:tblStyle w:val="6"/>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95</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p>
      <w:pPr>
        <w:pStyle w:val="2"/>
      </w:pPr>
    </w:p>
    <w:p/>
    <w:p>
      <w:pPr>
        <w:pStyle w:val="2"/>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hint="eastAsia" w:ascii="仿宋_GB2312"/>
        </w:rPr>
      </w:pPr>
      <w:r>
        <w:rPr>
          <w:rFonts w:hint="eastAsia" w:ascii="仿宋_GB2312"/>
        </w:rPr>
        <w:t>（一）项目决策情况。</w:t>
      </w:r>
    </w:p>
    <w:p>
      <w:pPr>
        <w:pStyle w:val="2"/>
        <w:widowControl w:val="0"/>
        <w:spacing w:before="0" w:after="0" w:line="600" w:lineRule="exact"/>
        <w:ind w:firstLine="600" w:firstLineChars="200"/>
        <w:jc w:val="both"/>
        <w:outlineLvl w:val="9"/>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spacing w:line="600" w:lineRule="exact"/>
        <w:ind w:firstLine="600" w:firstLineChars="200"/>
        <w:outlineLvl w:val="0"/>
        <w:rPr>
          <w:rFonts w:hint="eastAsia" w:ascii="仿宋_GB2312"/>
        </w:rPr>
      </w:pPr>
      <w:r>
        <w:rPr>
          <w:rFonts w:hint="eastAsia" w:ascii="仿宋_GB2312"/>
        </w:rPr>
        <w:t>（二）项目过程情况。</w:t>
      </w:r>
    </w:p>
    <w:p>
      <w:pPr>
        <w:spacing w:line="600" w:lineRule="exact"/>
        <w:ind w:firstLine="600" w:firstLineChars="200"/>
        <w:outlineLvl w:val="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numPr>
          <w:ilvl w:val="0"/>
          <w:numId w:val="1"/>
        </w:numPr>
        <w:spacing w:line="600" w:lineRule="exact"/>
        <w:ind w:left="0" w:leftChars="0" w:firstLine="600" w:firstLineChars="200"/>
        <w:outlineLvl w:val="0"/>
        <w:rPr>
          <w:rFonts w:hint="eastAsia" w:ascii="仿宋_GB2312"/>
          <w:highlight w:val="none"/>
        </w:rPr>
      </w:pPr>
      <w:r>
        <w:rPr>
          <w:rFonts w:hint="eastAsia" w:ascii="仿宋_GB2312"/>
          <w:highlight w:val="none"/>
        </w:rPr>
        <w:t>项目产出情况。</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数量指标方面：</w:t>
      </w:r>
    </w:p>
    <w:p>
      <w:pPr>
        <w:pStyle w:val="2"/>
        <w:numPr>
          <w:ilvl w:val="0"/>
          <w:numId w:val="0"/>
        </w:numPr>
        <w:ind w:firstLine="600" w:firstLineChars="200"/>
        <w:jc w:val="left"/>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a发放人数 指标，指标值为7人，实际完成7人，完成率100%，偏差率0%，偏差原因是无。</w:t>
      </w:r>
    </w:p>
    <w:p>
      <w:pPr>
        <w:pStyle w:val="2"/>
        <w:numPr>
          <w:ilvl w:val="0"/>
          <w:numId w:val="0"/>
        </w:numPr>
        <w:ind w:firstLine="600" w:firstLineChars="200"/>
        <w:jc w:val="left"/>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b.发放次数 指标，指标值为12次，实际完成12次，完成率100%，偏差率0%，偏差原因是无。</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质量指标方面：</w:t>
      </w:r>
    </w:p>
    <w:p>
      <w:pPr>
        <w:pStyle w:val="2"/>
        <w:numPr>
          <w:ilvl w:val="0"/>
          <w:numId w:val="0"/>
        </w:numPr>
        <w:ind w:firstLine="600" w:firstLineChars="200"/>
        <w:jc w:val="left"/>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a资金准确发放率 指标，指标值为100%，实际完成100%，完成率100%，偏差率0%，偏差原因是无。</w:t>
      </w:r>
    </w:p>
    <w:p>
      <w:pPr>
        <w:pStyle w:val="2"/>
        <w:spacing w:before="0" w:after="0" w:line="600" w:lineRule="exact"/>
        <w:ind w:firstLine="600" w:firstLineChars="200"/>
        <w:jc w:val="both"/>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成本指标方面：</w:t>
      </w:r>
    </w:p>
    <w:p>
      <w:pPr>
        <w:pStyle w:val="2"/>
        <w:spacing w:before="0" w:after="0" w:line="600" w:lineRule="exact"/>
        <w:ind w:firstLine="600" w:firstLineChars="200"/>
        <w:jc w:val="both"/>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a每次发放资金数 指标，指标值为≦0.55万元，实际完成100%，完成率100%，偏差率0%，偏差原因是无。</w:t>
      </w:r>
    </w:p>
    <w:p>
      <w:pPr>
        <w:rPr>
          <w:rFonts w:hint="eastAsia" w:ascii="仿宋_GB2312" w:hAnsi="Times New Roman" w:eastAsia="仿宋_GB2312" w:cs="Times New Roman"/>
          <w:b w:val="0"/>
          <w:bCs w:val="0"/>
          <w:kern w:val="2"/>
          <w:sz w:val="30"/>
          <w:szCs w:val="24"/>
          <w:lang w:val="en-US" w:eastAsia="zh-CN" w:bidi="ar-SA"/>
        </w:rPr>
      </w:pP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时效指标方面：</w:t>
      </w:r>
    </w:p>
    <w:p>
      <w:pPr>
        <w:pStyle w:val="2"/>
        <w:numPr>
          <w:ilvl w:val="0"/>
          <w:numId w:val="0"/>
        </w:numPr>
        <w:ind w:firstLine="600" w:firstLineChars="200"/>
        <w:jc w:val="left"/>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a资金发放及时率 指标，指标值为100%，实际完成100%，完成率100%，偏差率0%，偏差原因是无。</w:t>
      </w:r>
    </w:p>
    <w:p>
      <w:pPr>
        <w:numPr>
          <w:ilvl w:val="0"/>
          <w:numId w:val="1"/>
        </w:numPr>
        <w:spacing w:line="600" w:lineRule="exact"/>
        <w:ind w:left="0" w:leftChars="0" w:firstLine="600" w:firstLineChars="200"/>
        <w:outlineLvl w:val="0"/>
        <w:rPr>
          <w:rFonts w:hint="eastAsia" w:ascii="仿宋_GB2312" w:hAnsi="Times New Roman" w:eastAsia="仿宋_GB2312" w:cs="Times New Roman"/>
          <w:b w:val="0"/>
          <w:bCs w:val="0"/>
          <w:kern w:val="2"/>
          <w:sz w:val="30"/>
          <w:szCs w:val="24"/>
          <w:highlight w:val="none"/>
          <w:lang w:val="en-US" w:eastAsia="zh-CN" w:bidi="ar-SA"/>
        </w:rPr>
      </w:pPr>
      <w:r>
        <w:rPr>
          <w:rFonts w:hint="eastAsia" w:ascii="仿宋_GB2312" w:hAnsi="Times New Roman" w:eastAsia="仿宋_GB2312" w:cs="Times New Roman"/>
          <w:b w:val="0"/>
          <w:bCs w:val="0"/>
          <w:kern w:val="2"/>
          <w:sz w:val="30"/>
          <w:szCs w:val="24"/>
          <w:highlight w:val="none"/>
          <w:lang w:val="en-US" w:eastAsia="zh-CN" w:bidi="ar-SA"/>
        </w:rPr>
        <w:t>项目效益情况。</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社会效益指标方面：</w:t>
      </w:r>
    </w:p>
    <w:p>
      <w:pPr>
        <w:pStyle w:val="2"/>
        <w:numPr>
          <w:ilvl w:val="0"/>
          <w:numId w:val="0"/>
        </w:numPr>
        <w:ind w:firstLine="600" w:firstLineChars="200"/>
        <w:jc w:val="left"/>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a保障单位职工基本生活 指标，指标值为有效保障，实际完成有效保障，完成率100%，偏差率0%，偏差原因是无。</w:t>
      </w:r>
    </w:p>
    <w:p>
      <w:pPr>
        <w:spacing w:line="600" w:lineRule="exact"/>
        <w:ind w:firstLine="60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满意度指标方面：</w:t>
      </w:r>
    </w:p>
    <w:p>
      <w:pPr>
        <w:pStyle w:val="2"/>
        <w:numPr>
          <w:ilvl w:val="0"/>
          <w:numId w:val="0"/>
        </w:numPr>
        <w:ind w:firstLine="600" w:firstLineChars="200"/>
        <w:jc w:val="left"/>
      </w:pPr>
      <w:r>
        <w:rPr>
          <w:rFonts w:hint="eastAsia" w:ascii="仿宋_GB2312" w:hAnsi="Times New Roman" w:eastAsia="仿宋_GB2312" w:cs="Times New Roman"/>
          <w:b w:val="0"/>
          <w:bCs w:val="0"/>
          <w:kern w:val="2"/>
          <w:sz w:val="30"/>
          <w:szCs w:val="24"/>
          <w:lang w:val="en-US" w:eastAsia="zh-CN" w:bidi="ar-SA"/>
        </w:rPr>
        <w:t>a职工满意度 指标，指标值为≧95%，实际完成≧95%，完成率100%，偏差率0%，偏差原因是无。</w:t>
      </w:r>
    </w:p>
    <w:p>
      <w:pPr>
        <w:numPr>
          <w:ilvl w:val="0"/>
          <w:numId w:val="4"/>
        </w:numPr>
        <w:spacing w:line="600" w:lineRule="exact"/>
        <w:ind w:firstLine="600" w:firstLineChars="200"/>
        <w:rPr>
          <w:rFonts w:hint="eastAsia" w:ascii="黑体" w:hAnsi="黑体" w:eastAsia="黑体"/>
        </w:rPr>
      </w:pPr>
      <w:r>
        <w:rPr>
          <w:rFonts w:hint="eastAsia" w:ascii="黑体" w:hAnsi="黑体" w:eastAsia="黑体"/>
        </w:rPr>
        <w:t>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00" w:firstLineChars="200"/>
        <w:outlineLvl w:val="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600" w:lineRule="exact"/>
        <w:ind w:firstLine="600" w:firstLineChars="200"/>
        <w:outlineLvl w:val="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spacing w:line="600" w:lineRule="exact"/>
        <w:ind w:firstLine="600" w:firstLineChars="200"/>
        <w:outlineLvl w:val="0"/>
      </w:pPr>
      <w:r>
        <w:rPr>
          <w:rFonts w:hint="eastAsia" w:ascii="仿宋_GB2312" w:hAnsi="Times New Roman" w:eastAsia="仿宋_GB2312" w:cs="Times New Roman"/>
          <w:b w:val="0"/>
          <w:bCs w:val="0"/>
          <w:kern w:val="2"/>
          <w:sz w:val="30"/>
          <w:szCs w:val="24"/>
          <w:lang w:val="en-US" w:eastAsia="zh-CN" w:bidi="ar-SA"/>
        </w:rPr>
        <w:t>存在的问题及原因分析：新疆维吾尔自治区畜牧兽医局机关服务中心，是新疆维吾尔自治区</w:t>
      </w:r>
      <w:r>
        <w:rPr>
          <w:rFonts w:hint="eastAsia" w:ascii="仿宋_GB2312" w:cs="Times New Roman"/>
          <w:b w:val="0"/>
          <w:bCs w:val="0"/>
          <w:kern w:val="2"/>
          <w:sz w:val="30"/>
          <w:szCs w:val="24"/>
          <w:lang w:val="en-US" w:eastAsia="zh-CN" w:bidi="ar-SA"/>
        </w:rPr>
        <w:t>农业农村厅</w:t>
      </w:r>
      <w:r>
        <w:rPr>
          <w:rFonts w:hint="eastAsia" w:ascii="仿宋_GB2312" w:hAnsi="Times New Roman" w:eastAsia="仿宋_GB2312" w:cs="Times New Roman"/>
          <w:b w:val="0"/>
          <w:bCs w:val="0"/>
          <w:kern w:val="2"/>
          <w:sz w:val="30"/>
          <w:szCs w:val="24"/>
          <w:lang w:val="en-US" w:eastAsia="zh-CN" w:bidi="ar-SA"/>
        </w:rPr>
        <w:t>下属全额拨款的事业单位。我单位编制数 22 ，截止202</w:t>
      </w:r>
      <w:r>
        <w:rPr>
          <w:rFonts w:hint="eastAsia" w:ascii="仿宋_GB2312" w:hAnsi="Times New Roman" w:cs="Times New Roman"/>
          <w:b w:val="0"/>
          <w:bCs w:val="0"/>
          <w:kern w:val="2"/>
          <w:sz w:val="30"/>
          <w:szCs w:val="24"/>
          <w:lang w:val="en-US" w:eastAsia="zh-CN" w:bidi="ar-SA"/>
        </w:rPr>
        <w:t>4</w:t>
      </w:r>
      <w:r>
        <w:rPr>
          <w:rFonts w:hint="eastAsia" w:ascii="仿宋_GB2312" w:hAnsi="Times New Roman" w:eastAsia="仿宋_GB2312" w:cs="Times New Roman"/>
          <w:b w:val="0"/>
          <w:bCs w:val="0"/>
          <w:kern w:val="2"/>
          <w:sz w:val="30"/>
          <w:szCs w:val="24"/>
          <w:lang w:val="en-US" w:eastAsia="zh-CN" w:bidi="ar-SA"/>
        </w:rPr>
        <w:t xml:space="preserve">年12月，实有人数41人，其中：在职 </w:t>
      </w:r>
      <w:r>
        <w:rPr>
          <w:rFonts w:hint="eastAsia" w:ascii="仿宋_GB2312" w:hAnsi="Times New Roman" w:cs="Times New Roman"/>
          <w:b w:val="0"/>
          <w:bCs w:val="0"/>
          <w:kern w:val="2"/>
          <w:sz w:val="30"/>
          <w:szCs w:val="24"/>
          <w:lang w:val="en-US" w:eastAsia="zh-CN" w:bidi="ar-SA"/>
        </w:rPr>
        <w:t>8</w:t>
      </w:r>
      <w:r>
        <w:rPr>
          <w:rFonts w:hint="eastAsia" w:ascii="仿宋_GB2312" w:hAnsi="Times New Roman" w:eastAsia="仿宋_GB2312" w:cs="Times New Roman"/>
          <w:b w:val="0"/>
          <w:bCs w:val="0"/>
          <w:kern w:val="2"/>
          <w:sz w:val="30"/>
          <w:szCs w:val="24"/>
          <w:lang w:val="en-US" w:eastAsia="zh-CN" w:bidi="ar-SA"/>
        </w:rPr>
        <w:t>人；退休3</w:t>
      </w:r>
      <w:r>
        <w:rPr>
          <w:rFonts w:hint="eastAsia" w:ascii="仿宋_GB2312" w:hAnsi="Times New Roman" w:cs="Times New Roman"/>
          <w:b w:val="0"/>
          <w:bCs w:val="0"/>
          <w:kern w:val="2"/>
          <w:sz w:val="30"/>
          <w:szCs w:val="24"/>
          <w:lang w:val="en-US" w:eastAsia="zh-CN" w:bidi="ar-SA"/>
        </w:rPr>
        <w:t>3</w:t>
      </w:r>
      <w:r>
        <w:rPr>
          <w:rFonts w:hint="eastAsia" w:ascii="仿宋_GB2312" w:hAnsi="Times New Roman" w:eastAsia="仿宋_GB2312" w:cs="Times New Roman"/>
          <w:b w:val="0"/>
          <w:bCs w:val="0"/>
          <w:kern w:val="2"/>
          <w:sz w:val="30"/>
          <w:szCs w:val="24"/>
          <w:lang w:val="en-US" w:eastAsia="zh-CN" w:bidi="ar-SA"/>
        </w:rPr>
        <w:t>人（财政供养2</w:t>
      </w:r>
      <w:r>
        <w:rPr>
          <w:rFonts w:hint="eastAsia" w:ascii="仿宋_GB2312" w:hAnsi="Times New Roman" w:cs="Times New Roman"/>
          <w:b w:val="0"/>
          <w:bCs w:val="0"/>
          <w:kern w:val="2"/>
          <w:sz w:val="30"/>
          <w:szCs w:val="24"/>
          <w:lang w:val="en-US" w:eastAsia="zh-CN" w:bidi="ar-SA"/>
        </w:rPr>
        <w:t>6</w:t>
      </w:r>
      <w:r>
        <w:rPr>
          <w:rFonts w:hint="eastAsia" w:ascii="仿宋_GB2312" w:hAnsi="Times New Roman" w:eastAsia="仿宋_GB2312" w:cs="Times New Roman"/>
          <w:b w:val="0"/>
          <w:bCs w:val="0"/>
          <w:kern w:val="2"/>
          <w:sz w:val="30"/>
          <w:szCs w:val="24"/>
          <w:lang w:val="en-US" w:eastAsia="zh-CN" w:bidi="ar-SA"/>
        </w:rPr>
        <w:t>人，非财政供养7人）。非财政供养的人员的</w:t>
      </w:r>
      <w:r>
        <w:rPr>
          <w:rFonts w:hint="eastAsia" w:ascii="仿宋_GB2312" w:hAnsi="Times New Roman" w:cs="Times New Roman"/>
          <w:b w:val="0"/>
          <w:bCs w:val="0"/>
          <w:kern w:val="2"/>
          <w:sz w:val="30"/>
          <w:szCs w:val="24"/>
          <w:lang w:val="en-US" w:eastAsia="zh-CN" w:bidi="ar-SA"/>
        </w:rPr>
        <w:t>慰问经费、取暖费、</w:t>
      </w:r>
      <w:r>
        <w:rPr>
          <w:rFonts w:hint="eastAsia" w:ascii="仿宋_GB2312" w:hAnsi="Times New Roman" w:eastAsia="仿宋_GB2312" w:cs="Times New Roman"/>
          <w:b w:val="0"/>
          <w:bCs w:val="0"/>
          <w:kern w:val="2"/>
          <w:sz w:val="30"/>
          <w:szCs w:val="24"/>
          <w:lang w:val="en-US" w:eastAsia="zh-CN" w:bidi="ar-SA"/>
        </w:rPr>
        <w:t>体检费</w:t>
      </w:r>
      <w:r>
        <w:rPr>
          <w:rFonts w:hint="eastAsia" w:ascii="仿宋_GB2312" w:hAnsi="Times New Roman" w:cs="Times New Roman"/>
          <w:b w:val="0"/>
          <w:bCs w:val="0"/>
          <w:kern w:val="2"/>
          <w:sz w:val="30"/>
          <w:szCs w:val="24"/>
          <w:lang w:val="en-US" w:eastAsia="zh-CN" w:bidi="ar-SA"/>
        </w:rPr>
        <w:t>、独生子女奖励金</w:t>
      </w:r>
      <w:r>
        <w:rPr>
          <w:rFonts w:hint="eastAsia" w:ascii="仿宋_GB2312" w:hAnsi="Times New Roman" w:eastAsia="仿宋_GB2312" w:cs="Times New Roman"/>
          <w:b w:val="0"/>
          <w:bCs w:val="0"/>
          <w:kern w:val="2"/>
          <w:sz w:val="30"/>
          <w:szCs w:val="24"/>
          <w:lang w:val="en-US" w:eastAsia="zh-CN" w:bidi="ar-SA"/>
        </w:rPr>
        <w:t>等人员经费都需要单位自筹资金，确保单位职工基本生活得到保障。</w:t>
      </w:r>
    </w:p>
    <w:p>
      <w:pPr>
        <w:numPr>
          <w:ilvl w:val="0"/>
          <w:numId w:val="4"/>
        </w:numPr>
        <w:spacing w:line="600" w:lineRule="exact"/>
        <w:ind w:left="0" w:leftChars="0" w:firstLine="600" w:firstLineChars="200"/>
        <w:rPr>
          <w:rFonts w:hint="eastAsia" w:ascii="黑体" w:hAnsi="黑体" w:eastAsia="黑体"/>
        </w:rPr>
      </w:pPr>
      <w:r>
        <w:rPr>
          <w:rFonts w:hint="eastAsia" w:ascii="黑体" w:hAnsi="黑体" w:eastAsia="黑体"/>
        </w:rPr>
        <w:t>有关建议</w:t>
      </w:r>
    </w:p>
    <w:p>
      <w:pPr>
        <w:spacing w:line="600" w:lineRule="exact"/>
        <w:ind w:firstLine="600" w:firstLineChars="200"/>
        <w:outlineLvl w:val="0"/>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4"/>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ind w:firstLine="600" w:firstLineChars="200"/>
        <w:rPr>
          <w:rFonts w:hint="default"/>
          <w:lang w:val="en-US" w:eastAsia="zh-CN"/>
        </w:rPr>
        <w:sectPr>
          <w:pgSz w:w="11906" w:h="16838"/>
          <w:pgMar w:top="1928" w:right="1531" w:bottom="1701" w:left="1531" w:header="737" w:footer="851" w:gutter="0"/>
          <w:cols w:space="720" w:num="1"/>
          <w:docGrid w:type="lines" w:linePitch="408" w:charSpace="0"/>
        </w:sectPr>
      </w:pPr>
      <w:r>
        <w:rPr>
          <w:rFonts w:hint="eastAsia"/>
          <w:lang w:val="en-US" w:eastAsia="zh-CN"/>
        </w:rPr>
        <w:t>无。</w:t>
      </w:r>
      <w:bookmarkStart w:id="1" w:name="_GoBack"/>
      <w:bookmarkEnd w:id="1"/>
    </w:p>
    <w:p>
      <w:pPr>
        <w:rPr>
          <w:rFonts w:hint="eastAsia"/>
          <w:lang w:val="en-US" w:eastAsia="zh-CN"/>
        </w:rPr>
      </w:pPr>
    </w:p>
    <w:sectPr>
      <w:pgSz w:w="16838" w:h="11906" w:orient="landscape"/>
      <w:pgMar w:top="1531" w:right="1928" w:bottom="1531" w:left="170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F472D"/>
    <w:multiLevelType w:val="singleLevel"/>
    <w:tmpl w:val="AE0F472D"/>
    <w:lvl w:ilvl="0" w:tentative="0">
      <w:start w:val="3"/>
      <w:numFmt w:val="decimal"/>
      <w:suff w:val="nothing"/>
      <w:lvlText w:val="%1、"/>
      <w:lvlJc w:val="left"/>
    </w:lvl>
  </w:abstractNum>
  <w:abstractNum w:abstractNumId="1">
    <w:nsid w:val="AE4DCF41"/>
    <w:multiLevelType w:val="singleLevel"/>
    <w:tmpl w:val="AE4DCF41"/>
    <w:lvl w:ilvl="0" w:tentative="0">
      <w:start w:val="5"/>
      <w:numFmt w:val="chineseCounting"/>
      <w:suff w:val="nothing"/>
      <w:lvlText w:val="%1、"/>
      <w:lvlJc w:val="left"/>
      <w:rPr>
        <w:rFonts w:hint="eastAsia"/>
      </w:rPr>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265A288A"/>
    <w:multiLevelType w:val="singleLevel"/>
    <w:tmpl w:val="265A288A"/>
    <w:lvl w:ilvl="0" w:tentative="0">
      <w:start w:val="2"/>
      <w:numFmt w:val="chineseCounting"/>
      <w:suff w:val="nothing"/>
      <w:lvlText w:val="（%1）"/>
      <w:lvlJc w:val="left"/>
      <w:rPr>
        <w:rFonts w:hint="eastAsia"/>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1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NGUxMmNmNTcxYzFhNjI3ODhiM2RiMzRkNmZiM2MifQ=="/>
  </w:docVars>
  <w:rsids>
    <w:rsidRoot w:val="00000000"/>
    <w:rsid w:val="06FD4082"/>
    <w:rsid w:val="0CF61020"/>
    <w:rsid w:val="0E8058C1"/>
    <w:rsid w:val="12D25305"/>
    <w:rsid w:val="1AC10C02"/>
    <w:rsid w:val="1F0B55D3"/>
    <w:rsid w:val="1FCE7776"/>
    <w:rsid w:val="21F0077C"/>
    <w:rsid w:val="233D5AC7"/>
    <w:rsid w:val="2362020C"/>
    <w:rsid w:val="2F79753B"/>
    <w:rsid w:val="325A0D82"/>
    <w:rsid w:val="32F00219"/>
    <w:rsid w:val="33FC2B56"/>
    <w:rsid w:val="34906707"/>
    <w:rsid w:val="363E1650"/>
    <w:rsid w:val="36B33340"/>
    <w:rsid w:val="38B23C56"/>
    <w:rsid w:val="3F913259"/>
    <w:rsid w:val="42EF1727"/>
    <w:rsid w:val="45EC0627"/>
    <w:rsid w:val="46876249"/>
    <w:rsid w:val="4AE35D63"/>
    <w:rsid w:val="4CA11F05"/>
    <w:rsid w:val="51C74C6D"/>
    <w:rsid w:val="55C5027F"/>
    <w:rsid w:val="578C0856"/>
    <w:rsid w:val="638E71DC"/>
    <w:rsid w:val="64C66145"/>
    <w:rsid w:val="65B60A79"/>
    <w:rsid w:val="69A3147E"/>
    <w:rsid w:val="6E184BBA"/>
    <w:rsid w:val="6E925EF1"/>
    <w:rsid w:val="6F4155A5"/>
    <w:rsid w:val="6F6467EF"/>
    <w:rsid w:val="70545BAF"/>
    <w:rsid w:val="715B05A6"/>
    <w:rsid w:val="7901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Body Text Indent 2"/>
    <w:basedOn w:val="1"/>
    <w:qFormat/>
    <w:uiPriority w:val="0"/>
    <w:pPr>
      <w:spacing w:after="120" w:line="480" w:lineRule="auto"/>
      <w:ind w:left="420" w:leftChars="200"/>
    </w:pPr>
    <w:rPr>
      <w:rFonts w:ascii="Times New Roman" w:hAnsi="Times New Roman"/>
      <w:szCs w:val="24"/>
    </w:r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8">
    <w:name w:val="Strong"/>
    <w:basedOn w:val="7"/>
    <w:qFormat/>
    <w:uiPriority w:val="0"/>
    <w:rPr>
      <w:b/>
      <w:bCs/>
    </w:rPr>
  </w:style>
  <w:style w:type="character" w:customStyle="1" w:styleId="9">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7502</Words>
  <Characters>7847</Characters>
  <Lines>0</Lines>
  <Paragraphs>0</Paragraphs>
  <TotalTime>37</TotalTime>
  <ScaleCrop>false</ScaleCrop>
  <LinksUpToDate>false</LinksUpToDate>
  <CharactersWithSpaces>7905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Administrator</cp:lastModifiedBy>
  <cp:lastPrinted>2025-02-19T03:08:00Z</cp:lastPrinted>
  <dcterms:modified xsi:type="dcterms:W3CDTF">2025-08-08T11:46:41Z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4CBA51F098A84EE1BF0E059B495C134A</vt:lpwstr>
  </property>
</Properties>
</file>