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新疆维吾尔自治区畜牧兽医局机关服务中心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新疆维吾尔自治区畜牧兽医局机关服务中心，是新疆维吾尔自治区农业农村厅下属全额拨款的事业单位。主要职责：负责机关后勤水、电、暖的维修维护，环境卫生、绿化、门卫及其他后勤保障服务工作。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新疆维吾尔自治区畜牧兽医局机关服务中心2024年度，实有人数34人，其中：在职人员8人，减少2人；离休人员0人，较上年无变化；退休人员26人，增加2人。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新疆维吾尔自治区畜牧兽医局机关服务中心无下属预算单位，下设3个科室，分别是：办公室，财务科，综合科。</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2024年度收入总计488.06万元，其中：本年收入合计477.19万元，使用非财政拨款结余（含专用结余）0.00万元，年初结转和结余10.87万元。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2024年度支出总计488.06万元，其中：本年支出合计488.06万元，结余分配0.00万元，年末结转和结余0.00万元。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收入支出总体与上年相比，减少40.68万元，下降7.69%，主要原因是：在职人员较上年度减少，人员经费和公用经费同比减少。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本年收入477.19万元，其中：财政拨款收入477.00万元,占99.96%；上级补助收入0.00万元,占0.00%；事业收入0.00万元，占0.00%；经营收入0.00万元,占0.00%；附属单位上缴收入0.00万元，占0.00%；其他收入0.18万元，占0.04%。</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本年支出488.06万元，其中：基本支出305.19万元，占62.53%；项目支出182.87万元，占37.47%；上缴上级支出0.00万元，占0.00%；经营支出0.00万元，占0.00%；对附属单位补助支出0.00万元，占0.00%。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2024年度财政拨款收入总计483.67万元，其中：年初财政拨款结转和结余6.67万元，本年财政拨款收入477.00万元。财政拨款支出总计483.67万元，其中：年末财政拨款结转和结余0.00万元，本年财政拨款支出483.67万元。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23.38万元，下降4.61%，主要原因是：在职人员较上年度减少，人员经费和公用经费同比减少。与年初预算相比，年初预算数471.62万元，决算数483.67万元，预决算差异率2.56%，主要原因是：年中追加2023年年度考核奖、追加调增基本工资、职业年金等财政基本支出经费，故经费相应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483.67万元，占本年支出合计的99.10%。与上年相比，增加19.92万元，增长4.30%，主要原因是：年中追加2023年年度考核奖、追加调增基本工资、职业年金等财政基本支出经费，故经费相应增加。与年初预算相比，年初预算数471.62万元，决算数483.67万元，预决算差异率2.56%，主要原因是：年中追加2023年年度考核奖、追加调增基本工资、职业年金等财政基本支出经费，故经费相应增加。</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社会保障和就业支出（类）87.72万元，占18.14%。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卫生健康支出（类）18.40万元，占3.80%。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农林水支出（类）362.32万元，占74.91%。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住房保障支出（类）15.23万元，占3.15%。</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1、社会保障和就业支出（类）行政事业单位养老支出（款）事业单位离退休（项）：支出决算数为52.28万元，比上年决算增加5.51万元，增长11.78%，主要原因是：退休人员较上年增加，支出增加。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20.30万元，比上年决算增加4.53万元，增长28.73%，主要原因是：在职人员工资及绩效增加，养老保险的经费增加，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15.14万元，比上年决算增加12.25万元，增长423.88%，主要原因是：本年年中追加了退休人员的职业年金，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4、卫生健康支出（类）行政事业单位医疗（款）事业单位医疗（项）：支出决算数为9.52万元，比上年决算增加1.34万元，增长16.38%，主要原因是：在职人员工资及绩效增加，事业单位医疗的经费增加，支出增加。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8.88万元，比上年决算增加1.98万元，增长28.70%，主要原因是：在职人员工资及绩效增加，公务员医疗补助的经费增加，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6、农林水支出（类）农业农村（款）机关服务（项）：支出决算数为183.65万元，比上年决算减少8.77万元，下降4.56%，主要原因是：在职人员较上年减少，测算基数的调整形成的预算支出减少。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农林水支出（类）农业农村（款）其他农业农村支出（项）：支出决算数为178.67万元，比上年决算减少0.33万元，下降0.18%，主要原因是：根据当年的工作计划，2024年自治区畜牧业生产发展资金的支出较上年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8、住房保障支出（类）住房改革支出（款）住房公积金（项）：支出决算数为15.23万元，比上年决算增加3.40万元，增长28.74%，主要原因是：在职人员工资及绩效增加，住房公积金的经费增加，支出增加。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305.00万元，其中：人员经费244.21万元，包括：基本工资、津贴补贴、奖金、绩效工资、机关事业单位基本养老保险缴费、职业年金缴费、职工基本医疗保险缴费、公务员医疗补助缴费、其他社会保障缴费、住房公积金、退休费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公用经费60.79万元，包括：办公费、水费、电费、邮电费、取暖费、物业管理费、差旅费、培训费、劳务费、工会经费、福利费、公务用车运行维护费、其他交通费用和其他商品和服务支出。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1.77万元，比上年增加0.54万元，增长43.90%，主要原因是：我单位严格执行“三公”经费预算，加强公务用车管理，减少公车出行，严格控制“三公”经费支出，因车辆使用年限过长，本来维修维护的费用略有增加。其中：因公出国（境）费支出0.00万元,占0.00%，与上年相比无变化，主要原因是：我单位未安排因公出国（境）费用；公务用车购置及运行维护费支出1.77万元，占100.00%，比上年增加0.54万元，增长43.90%，主要原因是：我单位严格执行“三公”经费预算，加强公务用车管理，减少公车出行，严格控制“三公”经费支出，因车辆使用年限过长，本来维修维护的费用略有增加；公务接待费支出0.00万元，占0.00%，与上年相比无变化，主要原因是：我单位未安排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因公出国（境）费支出0.00万元，开支内容包括我单位未安排此项经费预算。单位全年安排的因公出国（境）团组0个，因公出国（境）0人次。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1.77万元，其中：公务用车购置费0.00万元，公务用车运行维护费1.77万元。公务用车运行维护费开支内容包括车辆燃油、车辆保险及日常维护维修。公务用车购置数0辆，公务用车保有量3辆。国有资产占用情况中固定资产车辆3辆，与公务用车保有量差异原因是：国有资产占用情况中固定资产车辆与公务用车保有量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公务接待费0.00万元，开支内容包括我单位未安排此项经费预算。单位全年安排的国内公务接待0批次，0人次。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1.77万元，决算数1.77万元，预决算差异率0.00%，主要原因是：我单位严格执行“三公”经费预算，加强公务用车管理，减少公车出行，严格控制“三公”经费支出。其中：因公出国（境）费全年预算数0.00万元，决算数0.00万元，预决算差异率0.00%，主要原因是：我单位未安排此项经费预算；公务用车购置费全年预算数0.00万元，决算数0.00万元，预决算差异率0.00%，主要原因是：我单位未安排此项经费预算；公务用车运行维护费全年预算数1.77万元，决算数1.77万元，预决算差异率0.00%，主要原因是：我单位严格执行“三公”经费预算，加强公务用车管理，减少公车出行，严格控制“三公”经费支出；公务接待费全年预算数0.00万元，决算数0.00万元，预决算差异率0.00%，主要原因是：我单位未安排此项经费预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2024年度新疆维吾尔自治区畜牧兽医局机关服务中心单位​（事业单位）公用经费支出60.79万元，比上年增加7.74万元，增长14.59%，主要原因是：在职人员职级变动，公用经费定员定额增加。</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2024年度政府采购支出总额1.90万元，其中：政府采购货物支出0.20万元、政府采购工程支出0.00万元、政府采购服务支出1.70万元。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授予中小企业合同金额1.70万元，占政府采购支出总额的89.47%，其中：授予小微企业合同金额0.70万元，占政府采购支出总额的36.84%。</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40.00平方米，价值2.47万元。车辆3辆，价值48.57万元，其中：副部（省）级及以上领导用车0辆、主要负责人用车0辆、机要通信用车0辆、应急保障用车0辆、执法执勤用车0辆、特种专业技术用车0辆、离退休干部服务用车0辆、其他用车3辆，其他用车主要是：履行本单位职责职能的一般公务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根据预算绩效管理要求，本单位2024年度预算绩效评价项目3个，全年预算数236.67万元，全年执行数</w:t>
      </w:r>
      <w:bookmarkStart w:id="0" w:name="_GoBack"/>
      <w:bookmarkEnd w:id="0"/>
      <w:r>
        <w:rPr>
          <w:rFonts w:ascii="仿宋_GB2312" w:eastAsia="仿宋_GB2312"/>
          <w:b w:val="0"/>
          <w:sz w:val="32"/>
          <w:szCs w:val="32"/>
        </w:rPr>
        <w:t>236.67万元。预算绩效管理取得的成效：一是强化绩效责任的硬约束。将绩效管理融入到预算编制、执行、监督全过程，建立绩效责任硬约束，消减低效无效资金；二是健全管理制度，推进绩效评价公开的透明度。发现的问题及原因：一是要改进管理方式方法，提高资金使用效益；二是有的绩效评价指标设置不科学，需要改进。下一步改进措施：一是加强绩效“全过程”管理力度，按时完成绩效管理任务；二是合理设置绩效评价指标。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86"/>
    <w:family w:val="swiss"/>
    <w:pitch w:val="default"/>
    <w:sig w:usb0="00000000" w:usb1="00000000" w:usb2="00000001" w:usb3="00000000" w:csb0="0000019F" w:csb1="00000000"/>
  </w:font>
  <w:font w:name="Calibri">
    <w:altName w:val="DejaVu Sans"/>
    <w:panose1 w:val="020F0502020204030204"/>
    <w:charset w:val="86"/>
    <w:family w:val="swiss"/>
    <w:pitch w:val="default"/>
    <w:sig w:usb0="00000000" w:usb1="00000000" w:usb2="00000009" w:usb3="00000000" w:csb0="200001FF" w:csb1="00000000"/>
  </w:font>
  <w:font w:name="Calibri">
    <w:altName w:val="DejaVu Sans"/>
    <w:panose1 w:val="00000000000000000000"/>
    <w:charset w:val="00"/>
    <w:family w:val="auto"/>
    <w:pitch w:val="default"/>
    <w:sig w:usb0="00000000" w:usb1="00000000" w:usb2="00000000" w:usb3="00000000" w:csb0="00000000" w:csb1="00000000"/>
  </w:font>
  <w:font w:name="Cambria">
    <w:altName w:val="Noto Sans Syriac Eastern"/>
    <w:panose1 w:val="02040503050406030204"/>
    <w:charset w:val="00"/>
    <w:family w:val="auto"/>
    <w:pitch w:val="default"/>
    <w:sig w:usb0="00000000" w:usb1="00000000" w:usb2="02000000" w:usb3="00000000" w:csb0="2000019F" w:csb1="00000000"/>
  </w:font>
  <w:font w:name="仿宋_GB2312">
    <w:altName w:val="方正仿宋_GBK"/>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795676"/>
    <w:rsid w:val="DFDE0D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5459</Words>
  <Characters>6058</Characters>
  <TotalTime>1</TotalTime>
  <ScaleCrop>false</ScaleCrop>
  <LinksUpToDate>false</LinksUpToDate>
  <CharactersWithSpaces>6068</CharactersWithSpaces>
  <Application>WPS Office_11.8.2.10290_F1E327BC-269C-435d-A152-05C5408002CA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2025-08-16T19:06:00Z</dcterms:created>
  <dc:creator>Administrator</dc:creator>
  <cp:lastModifiedBy>user</cp:lastModifiedBy>
  <dcterms:modified xsi:type="dcterms:W3CDTF">2025-08-28T11:51:35Z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07FAFC1CBF95459984E4D3331D05C336</vt:lpwstr>
  </property>
</Properties>
</file>