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hint="eastAsia" w:ascii="宋体" w:eastAsia="宋体"/>
          <w:sz w:val="32"/>
          <w:szCs w:val="32"/>
          <w:lang w:eastAsia="zh-CN"/>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新疆伊犁职业技术学院</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新疆伊犁职业技术学院是一所经自治区人民政府批准，教育部备案的公办高等职业院校，主要职责为贯彻国家教育方针，实施职业教育、学历教育和非学历教育，培养具有高等、中等学历的技能型人才。</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新疆伊犁职业技术学院2024年度，实有人数215人，其中：在职人员60人，减少5人；离休人员1人，较上年无变化；退休人员154人，增加3人。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伊犁职业技术学院无下属预算单位，下设23个处室，分别是：党政办公室、纪检监察办公室、组织人事处、工会、招生与就业指导办公室、计划财务处、团委、学生处、教务处、督导室、保卫处、科研生产处、培训部、思政处、图书馆、后勤管理处、动物科学学院、农业工程学院、机电化学工程学院、文化教育学院、经济管理学院、信息技术学院及体育运动学院。</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2024年度收入总计1,906.19万元，其中：本年收入合计1,906.19万元，使用非财政拨款结余（含专用结余）0.00万元，年初结转和结余0.00万元。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2024年度支出总计1,906.19万元，其中：本年支出合计1,906.19万元，结余分配0.00万元，年末结转和结余0.00万元。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收入支出总体与上年相比，增加18.01万元，增长0.95%，主要原因是：本年调增在职人员工资，发放退休人员职业年金和退休人员丧葬费、抚恤金等，导致人员经费增加。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本年收入1,906.19万元，其中：财政拨款收入1,905.76万元,占99.98%；上级补助收入0.00万元,占0.00%；事业收入0.00万元，占0.00%；经营收入0.00万元,占0.00%；附属单位上缴收入0.00万元，占0.00%；其他收入0.43万元，占0.02%。</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本年支出1,906.19万元，其中：基本支出1,906.19万元，占100.00%；项目支出0.00万元，占0.00%；上缴上级支出0.00万元，占0.00%；经营支出0.00万元，占0.00%；对附属单位补助支出0.00万元，占0.00%。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1,905.76万元，其中：年初财政拨款结转和结余0.00万元，本年财政拨款收入1,905.76万元。财政拨款支出总计1,905.76万元，其中：年末财政拨款结转和结余0.00万元，本年财政拨款支出1,905.76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23.65万元，增长1.26%，主要原因是：本年调增在职人员工资，发放退休人员职业年金和退休人员丧葬费、抚恤金等，导致人员经费增加。与年初预算相比，年初预算数1,790.25万元，决算数1,905.76万元，预决算差异率6.45%，主要原因是：年中追加了在职人员的基本工资24.55万元，及退休人员的职业年金45.44万元，退休人员的丧葬费、抚恤金45.52万元，导致预决算差异。</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1,905.76万元，占本年支出合计的99.98%。与上年相比，增加23.65万元，增长1.26%，主要原因是：本年调增在职人员工资，发放退休人员职业年金和退休人员丧葬费、抚恤金等，导致人员经费增加。与年初预算相比，年初预算数1,790.25万元，决算数1,905.76万元，预决算差异率6.45%，主要原因是：年中追加了在职人员的基本工资24.55万元，及退休人员的职业年金45.44万元，退休人员的丧葬费、抚恤金45.52万元，导致预决算差异。</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教育支出（类）1,860.32万元，占97.62%。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社会保障和就业支出（类）45.44万元，占2.38%。</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职业教育（款）高等职业教育（项）：支出决算数为1,860.32万元，比上年决算增加57.67万元，增长3.20%，主要原因是：本年科目调整事业单位离退休（项）至高等职业教育（项）列支，导致高等职业教育（项）经费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事业单位离退休（项）：支出决算数为0.00万元，比上年决算减少33.66万元，下降100.00%，主要原因是：上年事业单位离退休（项）单独列支，本年科目调整至高等职业教育（项）列支，导致事业单位离退休（项）经费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45.44万元，比上年决算减少0.36万元，下降0.79%，主要原因是：本年退休人员较上年退休人员缴费基数低，导致机关事业单位职业年金缴费支出（项）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1,905.76万元，其中：人员经费1,460.43万元，包括：基本工资、津贴补贴、奖金、绩效工资、机关事业单位基本养老保险缴费、职业年金缴费、职工基本医疗保险缴费、公务员医疗补助缴费、其他社会保障缴费、住房公积金、离休费、退休费、抚恤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445.33万元，包括：办公费、咨询费、水费、电费、邮电费、取暖费、物业管理费、差旅费、维修（护）费、公务接待费、专用材料费、劳务费、委托业务费、工会经费、福利费、公务用车运行维护费、其他交通费用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4.70万元，与上年相比无变化，主要原因是：本单位财政拨款“三公”经费支出与上年一致，无变化。其中：因公出国（境）费支出0.00万元,占0.00%，与上年相比无变化，主要原因是：</w:t>
      </w:r>
      <w:r>
        <w:rPr>
          <w:rFonts w:hint="eastAsia" w:ascii="仿宋_GB2312" w:eastAsia="仿宋_GB2312"/>
          <w:b w:val="0"/>
          <w:sz w:val="32"/>
          <w:szCs w:val="32"/>
          <w:lang w:val="en-US" w:eastAsia="zh-CN"/>
        </w:rPr>
        <w:t>2023年与2024年均未安排因公出国（境）费支出</w:t>
      </w:r>
      <w:r>
        <w:rPr>
          <w:rFonts w:ascii="仿宋_GB2312" w:eastAsia="仿宋_GB2312"/>
          <w:b w:val="0"/>
          <w:sz w:val="32"/>
          <w:szCs w:val="32"/>
        </w:rPr>
        <w:t>；公务用车购置及运行维护费支出4.20万元，占89.36%，与上年相比无变化，主要原因是：本单位公务用车购置及运行维护费支出与上年一致，无变化；公务接待费支出0.50万元，占10.64%，与上年相比无变化，主要原因是：本单位公务接待费支出与上年一致，无变化。</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因公出国（境）费支出0.00万元，开支内容包括我单位无因公出国（境）费。单位全年安排的因公出国（境）团组0个，因公出国（境）0人次。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4.20万元，其中：公务用车购置费0.00万元，公务用车运行维护费4.20万元。公务用车运行维护费开支内容包括车辆维修费、保险费、燃油费。公务用车购置数0辆，公务用车保有量1辆。国有资产占用情况中固定资产车辆1辆，与公务用车保有量差异原因是：本单位公务用车保有量与国有资产占用情况中固定资产车辆数一致，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公务接待费0.50万元，开支内容包括公务用餐接待费。单位全年安排的国内公务接待5批次，72人次。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4.70万元，决算数4.70万元，预决算差异率0.00%，主要原因是：本单位严格按照预算执行，预决算无差异。其中：因公出国（境）费全年预算数0.00万元，决算数0.00万元，预决算差异率0.00%，主要原因是：</w:t>
      </w:r>
      <w:r>
        <w:rPr>
          <w:rFonts w:hint="eastAsia" w:ascii="仿宋_GB2312" w:eastAsia="仿宋_GB2312"/>
          <w:b w:val="0"/>
          <w:sz w:val="32"/>
          <w:szCs w:val="32"/>
          <w:lang w:eastAsia="zh-CN"/>
        </w:rPr>
        <w:t>本单位无因公出国（境）费</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lang w:eastAsia="zh-CN"/>
        </w:rPr>
        <w:t>本单位无公务用车购置费</w:t>
      </w:r>
      <w:r>
        <w:rPr>
          <w:rFonts w:ascii="仿宋_GB2312" w:eastAsia="仿宋_GB2312"/>
          <w:b w:val="0"/>
          <w:sz w:val="32"/>
          <w:szCs w:val="32"/>
        </w:rPr>
        <w:t>；公务用车运行维护费全年预算数4.20万元，决算数4.20万元，预决算差异率0.00%，主要原因是：本单位严格按照预算执行，预决算无差异；公务接待费全年预算数0.50万元，决算数0.50万元，预决算差异率0.00%，主要原因是：本单位严格按照预算执行，预决算无差异。</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2024年度新疆伊犁职业技术学院单位（事业单位）公用经费支出445.33万元，比上年增加319.97万元，增长255.24%，主要原因是：2024年度新增了中职学生的生均公用经费支出。</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2024年度政府采购支出总额0.00万元，其中：政府采购货物支出0.00万元、政府采购工程支出0.00万元、政府采购服务支出0.00万元。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授予中小企业合同金额0.00万元，占政府采购支出总额的0.00%，其中：授予小微企业合同金额0.00万元，占政府采购支出总额的0.00%。</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11,998.68平方米，价值825.46万元。车辆1辆，价值62.12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b w:val="0"/>
          <w:sz w:val="32"/>
          <w:szCs w:val="32"/>
          <w:lang w:eastAsia="zh-CN"/>
        </w:rPr>
        <w:t>一般公务用车</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根据预算绩效管理要求，本单位2024年度预算绩效评价项目0个，全年预算数</w:t>
      </w:r>
      <w:r>
        <w:rPr>
          <w:rFonts w:hint="eastAsia" w:ascii="仿宋_GB2312" w:eastAsia="仿宋_GB2312"/>
          <w:b w:val="0"/>
          <w:sz w:val="32"/>
          <w:szCs w:val="32"/>
          <w:lang w:val="en-US" w:eastAsia="zh-CN"/>
        </w:rPr>
        <w:t>0</w:t>
      </w:r>
      <w:r>
        <w:rPr>
          <w:rFonts w:ascii="仿宋_GB2312" w:eastAsia="仿宋_GB2312"/>
          <w:b w:val="0"/>
          <w:sz w:val="32"/>
          <w:szCs w:val="32"/>
        </w:rPr>
        <w:t>.00万元，全年执行数</w:t>
      </w:r>
      <w:r>
        <w:rPr>
          <w:rFonts w:hint="eastAsia" w:ascii="仿宋_GB2312" w:eastAsia="仿宋_GB2312"/>
          <w:b w:val="0"/>
          <w:sz w:val="32"/>
          <w:szCs w:val="32"/>
          <w:lang w:val="en-US" w:eastAsia="zh-CN"/>
        </w:rPr>
        <w:t>0</w:t>
      </w:r>
      <w:r>
        <w:rPr>
          <w:rFonts w:ascii="仿宋_GB2312" w:eastAsia="仿宋_GB2312"/>
          <w:b w:val="0"/>
          <w:sz w:val="32"/>
          <w:szCs w:val="32"/>
        </w:rPr>
        <w:t>.00万元，预算绩效管理取得的成效：本单位无预算绩效项目自评表；发现的问题及原因：本单位无预算绩效项目自评表；下一步改进措施：本单位无预算绩效项目自评表。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本单位2024年度政府采购支出未安排，面向中小企业政府采购支出项目未安排，面向小微企业政府采购支出项目未安排。</w:t>
      </w:r>
      <w:bookmarkStart w:id="0" w:name="_GoBack"/>
      <w:bookmarkEnd w:id="0"/>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C11579"/>
    <w:rsid w:val="760342F7"/>
    <w:rsid w:val="78B919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4833</Words>
  <Characters>5393</Characters>
  <TotalTime>2</TotalTime>
  <ScaleCrop>false</ScaleCrop>
  <LinksUpToDate>false</LinksUpToDate>
  <CharactersWithSpaces>5393</CharactersWithSpaces>
  <Application>WPS Office_10.8.2.6870_F1E327BC-269C-435d-A152-05C5408002CA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2025-08-18T09:24:00Z</dcterms:created>
  <dc:creator>Administrator</dc:creator>
  <cp:lastModifiedBy>栀子</cp:lastModifiedBy>
  <dcterms:modified xsi:type="dcterms:W3CDTF">2025-08-26T09:50:30Z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2052-10.8.2.6870</vt:lpwstr>
  </property>
  <property fmtid="{D5CDD505-2E9C-101B-9397-08002B2CF9AE}" pid="3" name="KSOTemplateDocerSaveRecord">
    <vt:lpwstr>eyJoZGlkIjoiNmNlODgzZTM1YTQzYTJlNmRhOGNiZWZmYmUxYmNmNjgiLCJ1c2VySWQiOiIzMjEwNjI5NzYifQ==</vt:lpwstr>
  </property>
  <property fmtid="{D5CDD505-2E9C-101B-9397-08002B2CF9AE}" pid="4" name="ICV">
    <vt:lpwstr>558CBF069D7F495BA11FCB6B820CBDC7_12</vt:lpwstr>
  </property>
</Properties>
</file>