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新疆维吾尔自治区动物卫生监督所（新疆维吾尔自治区动物疾病预防控制中心）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60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贯彻《动物防疫法》等法律法规，执行国家、自治区关于动物卫生监督、疫病防控、屠宰管理的方针、政策和技术规范；（2）协助上级行政部门研究拟订动物卫生监督、疫病防控、屠宰管理的相关政策、措施及发展规划和实施计划方案。（3）负责动物疫病防控和重大动物疫情应急处置的技术指导和督导工作。（4）负责全区动物卫生检疫业务工作的指导和管理工作。（5）负责应急防疫物资储备和应急反应专家队伍的管理。（6）负责对兽医实验室业务管理和指导。（7）负责全区动物屠宰检疫、疫病防控专业技术人员的培训、宣传和科学普及工作。（8）负责屠宰技术技术指导工作，配合开展屠宰环节质量安全监管工作。（9）负责兽医行业职业技能鉴定工作。（10）承办上级部门交办的其他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新疆维吾尔自治区动物卫生监督所（新疆维吾尔自治区动物疾病预防控制中心）2024年度，实有人数284人，其中：在职人员144人，减少8人；离休人员1人，较上年无变化；退休人员139人，增加5人。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hint="default" w:ascii="仿宋_GB2312" w:eastAsia="仿宋_GB2312"/>
          <w:b w:val="0"/>
          <w:sz w:val="32"/>
          <w:szCs w:val="32"/>
          <w:lang w:val="en-US" w:eastAsia="zh-CN"/>
        </w:rPr>
        <w:sectPr>
          <w:footerReference r:id="rId3" w:type="default"/>
          <w:pgSz w:w="11906" w:h="16840"/>
          <w:pgMar w:top="1431" w:right="1041" w:bottom="1363" w:left="1156" w:header="0" w:footer="1199" w:gutter="0"/>
        </w:sectPr>
      </w:pPr>
      <w:r>
        <w:rPr>
          <w:rFonts w:ascii="仿宋_GB2312" w:eastAsia="仿宋_GB2312"/>
          <w:b w:val="0"/>
          <w:sz w:val="32"/>
          <w:szCs w:val="32"/>
        </w:rPr>
        <w:t>新疆维吾尔自治区动物卫生监督所（新疆维吾尔自治区动物疾病预防控制中心）无下属预算单位，下设</w:t>
      </w:r>
      <w:r>
        <w:rPr>
          <w:rFonts w:hint="eastAsia" w:ascii="仿宋_GB2312" w:eastAsia="仿宋_GB2312"/>
          <w:b w:val="0"/>
          <w:sz w:val="32"/>
          <w:szCs w:val="32"/>
          <w:lang w:val="en-US" w:eastAsia="zh-CN"/>
        </w:rPr>
        <w:t>17</w:t>
      </w:r>
      <w:r>
        <w:rPr>
          <w:rFonts w:ascii="仿宋_GB2312" w:eastAsia="仿宋_GB2312"/>
          <w:b w:val="0"/>
          <w:sz w:val="32"/>
          <w:szCs w:val="32"/>
        </w:rPr>
        <w:t>个</w:t>
      </w:r>
      <w:r>
        <w:rPr>
          <w:rFonts w:hint="eastAsia" w:ascii="仿宋_GB2312" w:eastAsia="仿宋_GB2312"/>
          <w:b w:val="0"/>
          <w:sz w:val="32"/>
          <w:szCs w:val="32"/>
          <w:lang w:eastAsia="zh-CN"/>
        </w:rPr>
        <w:t>科室</w:t>
      </w:r>
      <w:r>
        <w:rPr>
          <w:rFonts w:ascii="仿宋_GB2312" w:eastAsia="仿宋_GB2312"/>
          <w:b w:val="0"/>
          <w:sz w:val="32"/>
          <w:szCs w:val="32"/>
        </w:rPr>
        <w:t>，分别是：办公室、保卫科、政工科、生活服务中心、 综合室、财务科、老干科、药械科、防疫科、检疫管理科、病毒室、禽病室、布病室、寄生虫室、细菌室、培训诊疗科、屠宰技术中心。</w:t>
      </w:r>
      <w:r>
        <w:rPr>
          <w:rFonts w:hint="eastAsia" w:ascii="仿宋_GB2312" w:eastAsia="仿宋_GB2312"/>
          <w:b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600" w:lineRule="exact"/>
        <w:textAlignment w:val="auto"/>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2024年度收入总计5,274.91万元，</w:t>
      </w:r>
      <w:r>
        <w:rPr>
          <w:rFonts w:ascii="仿宋_GB2312" w:eastAsia="仿宋_GB2312"/>
          <w:b w:val="0"/>
          <w:sz w:val="32"/>
          <w:szCs w:val="32"/>
        </w:rPr>
        <w:t>其中：本年收入合计4,971.80万元，使用非财政拨款结余（含专用结余）0.00万元，年初结转和结余303.11万元。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2024年度支出总计5,274.91万元，</w:t>
      </w:r>
      <w:r>
        <w:rPr>
          <w:rFonts w:ascii="仿宋_GB2312" w:eastAsia="仿宋_GB2312"/>
          <w:b w:val="0"/>
          <w:sz w:val="32"/>
          <w:szCs w:val="32"/>
        </w:rPr>
        <w:t>其中：本年支出合计4,875.97万元，结余分配0.00万元，年末结转和结余398.94万元。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减少342.87万元，下降6.10%，主要原因是：本年度新疆人才发展基金重大人才计划资金减少，自治区动物防疫等补助资金减少，本年度无新疆伊犁马产业集群项目。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本年收入4,971.80万元，</w:t>
      </w:r>
      <w:r>
        <w:rPr>
          <w:rFonts w:ascii="仿宋_GB2312" w:eastAsia="仿宋_GB2312"/>
          <w:b w:val="0"/>
          <w:sz w:val="32"/>
          <w:szCs w:val="32"/>
        </w:rPr>
        <w:t>其中：财政拨款收入4,898.56万元,占98.53%；上级补助收入0.00万元,占0.00%；事业收入0.00万元，占0.00%；经营收入0.00万元,占0.00%；附属单位上缴收入0.00万元，占0.00%；其他收入73.24万元，占1.47%。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本年支出4,875.97万元，</w:t>
      </w:r>
      <w:r>
        <w:rPr>
          <w:rFonts w:ascii="仿宋_GB2312" w:eastAsia="仿宋_GB2312"/>
          <w:b w:val="0"/>
          <w:sz w:val="32"/>
          <w:szCs w:val="32"/>
        </w:rPr>
        <w:t>其中：基本支出3,783.15万元，占77.59%；项目支出1,092.82万元，占22.41%；上缴上级支出0.00万元，占0.00%；经营支出0.00万元，占0.00%；对附属单位补助支出0.00万元，占0.00%。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2024年度财政拨款收入总计5,019.80万元，</w:t>
      </w:r>
      <w:r>
        <w:rPr>
          <w:rFonts w:ascii="仿宋_GB2312" w:eastAsia="仿宋_GB2312"/>
          <w:b w:val="0"/>
          <w:sz w:val="32"/>
          <w:szCs w:val="32"/>
        </w:rPr>
        <w:t>其中：年初财政拨款结转和结余121.24万元，本年财政拨款收入4,898.56万元。</w:t>
      </w:r>
      <w:r>
        <w:rPr>
          <w:rFonts w:ascii="仿宋_GB2312" w:eastAsia="仿宋_GB2312"/>
          <w:b/>
          <w:bCs/>
          <w:sz w:val="32"/>
          <w:szCs w:val="32"/>
        </w:rPr>
        <w:t>财政拨款支出总计5,019.80万元，</w:t>
      </w:r>
      <w:r>
        <w:rPr>
          <w:rFonts w:ascii="仿宋_GB2312" w:eastAsia="仿宋_GB2312"/>
          <w:b w:val="0"/>
          <w:sz w:val="32"/>
          <w:szCs w:val="32"/>
        </w:rPr>
        <w:t>其中：年末财政拨款结转和结余193.05万元，本年财政拨款支出4,826.75万元。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财政拨款收入支出总体与上年相比，减少383.75万元，下降7.10%，主要原因是：本年度新疆人才发展基金重大人才计划资金减少，自治区动物防疫等补助资金减少，本年度无新疆伊犁马产业集群项目。</w:t>
      </w:r>
      <w:r>
        <w:rPr>
          <w:rFonts w:ascii="仿宋_GB2312" w:eastAsia="仿宋_GB2312"/>
          <w:b/>
          <w:bCs/>
          <w:sz w:val="32"/>
          <w:szCs w:val="32"/>
        </w:rPr>
        <w:t>与年初预算相比，</w:t>
      </w:r>
      <w:r>
        <w:rPr>
          <w:rFonts w:ascii="仿宋_GB2312" w:eastAsia="仿宋_GB2312"/>
          <w:b w:val="0"/>
          <w:sz w:val="32"/>
          <w:szCs w:val="32"/>
        </w:rPr>
        <w:t>年初预算数4,587.89万元，决算数5,019.80万元，预决算差异率9.41%，主要原因是：本年度基本支出中增加2023年年度考核奖（新财农[2024]012号）、丧葬费抚恤金（新财农[2024]014号）、民族团结一家亲结对认亲交通费（新财农[2024]019号）、三季度职业年金（新财农[2024]072号）、调增基本工资（新财农[2024]104号）等人员公用经费预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2024年度一般公共预算财政拨款支出4,826.75万元，</w:t>
      </w:r>
      <w:r>
        <w:rPr>
          <w:rFonts w:ascii="仿宋_GB2312" w:eastAsia="仿宋_GB2312"/>
          <w:b w:val="0"/>
          <w:sz w:val="32"/>
          <w:szCs w:val="32"/>
        </w:rPr>
        <w:t>占本年支出合计的98.99%。</w:t>
      </w:r>
      <w:r>
        <w:rPr>
          <w:rFonts w:ascii="仿宋_GB2312" w:eastAsia="仿宋_GB2312"/>
          <w:b/>
          <w:bCs/>
          <w:sz w:val="32"/>
          <w:szCs w:val="32"/>
        </w:rPr>
        <w:t>与上年相比，</w:t>
      </w:r>
      <w:r>
        <w:rPr>
          <w:rFonts w:ascii="仿宋_GB2312" w:eastAsia="仿宋_GB2312"/>
          <w:b w:val="0"/>
          <w:sz w:val="32"/>
          <w:szCs w:val="32"/>
        </w:rPr>
        <w:t>减少455.56万元，下降8.62%，主要原因是：本年度新疆人才发展基金重大人才计划资金减少，自治区动物防疫等补助资金减少，本年度无新疆伊犁马产业集群项目。</w:t>
      </w:r>
      <w:r>
        <w:rPr>
          <w:rFonts w:ascii="仿宋_GB2312" w:eastAsia="仿宋_GB2312"/>
          <w:b/>
          <w:bCs/>
          <w:sz w:val="32"/>
          <w:szCs w:val="32"/>
        </w:rPr>
        <w:t>与年初预算相比，</w:t>
      </w:r>
      <w:r>
        <w:rPr>
          <w:rFonts w:ascii="仿宋_GB2312" w:eastAsia="仿宋_GB2312"/>
          <w:b w:val="0"/>
          <w:sz w:val="32"/>
          <w:szCs w:val="32"/>
        </w:rPr>
        <w:t>年初预算数4,587.89万元，决算数4,826.75万元，预决算差异率5.21%，主要原因是：本年度基本支出中增加2023年年度考核奖（新财农[2024]012号）、丧葬费抚恤金（新财农[2024]014号）、民族团结一家亲结对认亲交通费（新财农[2024]019号）、三季度职业年金（新财农[2024]072号）、调增基本工资（新财农[2024]104号）等人员公用经费预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社会保障和就业支出（类）674.46万元，占13.97%。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卫生健康支出（类）294.65万元，占6.10%。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农林水支出（类）3,620.86万元，占75.02%。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住房保障支出（类）236.78万元，占4.91%。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社会保障和就业支出（类）行政事业单位养老支出（款）事业单位离退休（项）：支出决算数为312.84万元，比上年决算增加33.41万元，增长11.96%，主要原因是：在职转退休人员增加，人员经费增加。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289.16万元，比上年决算减少0.42万元，下降0.15%，主要原因是：本年度在职转退休人员增加,在职人员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社会保障和就业支出（类）行政事业单位养老支出（款）机关事业单位职业年金缴费支出（项）：支出决算数为72.46万元，比上年决算减少17.57万元，下降19.52%，主要原因是：本年度退休人数较上年度减少。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卫生健康支出（类）行政事业单位医疗（款）事业单位医疗（项）：支出决算数为156.21万元，比上年决算增加4.23万元，增长2.78%，主要原因是：政策性增资相应调整事业单位医疗基数形成的支出预算增幅。</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卫生健康支出（类）行政事业单位医疗（款）公务员医疗补助（项）：支出决算数为138.45万元，比上年决算减少3.40万元，下降2.40%，主要原因是：本年度在职转退休人数增加,在职人员减少。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农林水支出（类）农业农村（款）事业运行（项）：支出决算数为2,577.20万元，比上年决算减少103.61万元，下降3.86%，主要原因是：本年度在职转退休人数增加,在职人员减少。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农林水支出（类）农业农村（款）科技转化与推广服务（项）：支出决算数为3.66万元，比上年决算减少29.33万元，下降88.91%，主要原因是：三农人才项目本年度申请经费减少。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农林水支出（类）农业农村（款）病虫害控制（项）：支出决算数为1,015.00万元，比上年决算减少326.33万元，下降24.33%，主要原因是：自治区动物防疫等补助资金减少。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农林水支出（类）农业农村（款）农业生产发展（项）：支出决算数为25.00万元，比上年决算减少15.00万元，下降37.50%，主要原因是：本年度自治区畜牧业生产发展资金减少。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600" w:lineRule="exact"/>
        <w:ind w:firstLine="640" w:firstLineChars="200"/>
        <w:textAlignment w:val="auto"/>
        <w:rPr>
          <w:rFonts w:ascii="仿宋_GB2312" w:eastAsia="仿宋_GB2312"/>
          <w:sz w:val="32"/>
          <w:szCs w:val="32"/>
        </w:rPr>
      </w:pPr>
      <w:r>
        <w:rPr>
          <w:rFonts w:hint="eastAsia" w:ascii="仿宋_GB2312" w:eastAsia="仿宋_GB2312"/>
          <w:b w:val="0"/>
          <w:sz w:val="32"/>
          <w:szCs w:val="32"/>
          <w:lang w:val="en-US" w:eastAsia="zh-CN"/>
        </w:rPr>
        <w:t>10.</w:t>
      </w:r>
      <w:r>
        <w:rPr>
          <w:rFonts w:ascii="仿宋_GB2312" w:eastAsia="仿宋_GB2312"/>
          <w:b w:val="0"/>
          <w:sz w:val="32"/>
          <w:szCs w:val="32"/>
        </w:rPr>
        <w:t>住房保障支出（类）住房改革支出（款）住房公积金（项）：支出决算数为236.78万元，比上年决算增加2.46万元，增长1.05%，主要原因是：工资调增，住房公积金支出增加。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2024年度一般公共预算财政拨款基本支出3,783.09万元，其中：</w:t>
      </w:r>
      <w:r>
        <w:rPr>
          <w:rFonts w:ascii="仿宋_GB2312" w:eastAsia="仿宋_GB2312"/>
          <w:b/>
          <w:bCs/>
          <w:sz w:val="32"/>
          <w:szCs w:val="32"/>
        </w:rPr>
        <w:t>人员经费3,497.40万元，</w:t>
      </w:r>
      <w:r>
        <w:rPr>
          <w:rFonts w:ascii="仿宋_GB2312" w:eastAsia="仿宋_GB2312"/>
          <w:b w:val="0"/>
          <w:sz w:val="32"/>
          <w:szCs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公用经费285.69万元，</w:t>
      </w:r>
      <w:r>
        <w:rPr>
          <w:rFonts w:ascii="仿宋_GB2312" w:eastAsia="仿宋_GB2312"/>
          <w:b w:val="0"/>
          <w:sz w:val="32"/>
          <w:szCs w:val="32"/>
        </w:rPr>
        <w:t>包括：办公费、水费、电费、邮电费、取暖费、物业管理费、差旅费、维修（护）费、劳务费、工会经费、福利费、公务用车运行维护费、其他交通费用和其他商品和服务支出。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2024年度财政拨款“三公”经费支出10.00万元，</w:t>
      </w:r>
      <w:r>
        <w:rPr>
          <w:rFonts w:ascii="仿宋_GB2312" w:eastAsia="仿宋_GB2312"/>
          <w:b w:val="0"/>
          <w:sz w:val="32"/>
          <w:szCs w:val="32"/>
        </w:rPr>
        <w:t>比上年增加0.41万元，增长4.28%，主要原因是：本单位车辆使用年限久远，维修维护费用增加。其中：因公出国（境）费支出0.00万元,占0.00%，与上年相比无变化，主要原因是：本单位无因公出国费；公务用车购置及运行维护费支出10.00万元，占100.00%，比上年增加0.41万元，增长4.28%，主要原因是：本单位车辆使用年限久远，维修维护费用增加；公务接待费支出0.00万元，占0.00%，与上年相比无变化，主要原因是：本单位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因公出国（境）费支出0.00万元，开支内容包括本单位无因公出国费。单位全年安排的因公出国（境）团组0个，因公出国（境）0人次。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10.00万元，其中：公务用车购置费0.00万元，公务用车运行维护费10.00万元。公务用车运行维护费开支内容包括公务用车保险费，加油费，过路费，停车费以及车辆维修维护费。公务用车购置数0辆，公务用车保有量16辆。国有资产占用情况中固定资产车辆16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10.00万元，决算数10.00万元，预决算差异率0.00%，主要原因是：按照预算数执行。其中：因公出国（境）费全年预算数0.00万元，决算数0.00万元，预决算差异率0.00%，主要原因是：本年度无因公出国（境）费。公务用车购置费全年预算数0.00万元，决算数0.00万元，预决算差异率0.00%，主要原因是：本年度无公务用车购置费。公务用车运行维护费全年预算数10.00万元，决算数10.00万元，预决算差异率0.00%，主要原因是：按照预算数执行。公务接待费全年预算数0.00万元，决算数0.00万元，预决算差异率0.00%，主要原因是：本年度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2024年度新疆维吾尔自治区动物卫生监督所（新疆维吾尔自治区动物疾病预防控制中心）</w:t>
      </w:r>
      <w:r>
        <w:rPr>
          <w:rFonts w:hint="eastAsia" w:ascii="仿宋_GB2312" w:eastAsia="仿宋_GB2312"/>
          <w:b w:val="0"/>
          <w:sz w:val="32"/>
          <w:szCs w:val="32"/>
          <w:lang w:eastAsia="zh-CN"/>
        </w:rPr>
        <w:t>单位（事业单位）</w:t>
      </w:r>
      <w:r>
        <w:rPr>
          <w:rFonts w:ascii="仿宋_GB2312" w:eastAsia="仿宋_GB2312"/>
          <w:b w:val="0"/>
          <w:sz w:val="32"/>
          <w:szCs w:val="32"/>
        </w:rPr>
        <w:t>公用经费支出285.69万元，比上年减少2.59万元，下降0.90%，主要原因是：本年度在职转退休人数增加，在职人数减少</w:t>
      </w:r>
      <w:r>
        <w:rPr>
          <w:rFonts w:hint="eastAsia" w:ascii="仿宋_GB2312" w:eastAsia="仿宋_GB2312"/>
          <w:b w:val="0"/>
          <w:sz w:val="32"/>
          <w:szCs w:val="32"/>
          <w:lang w:eastAsia="zh-CN"/>
        </w:rPr>
        <w:t>，相应公用经费减少</w:t>
      </w:r>
      <w:bookmarkStart w:id="0" w:name="_GoBack"/>
      <w:bookmarkEnd w:id="0"/>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2024年度政府采购支出总额508.49万元，其中：政府采购货物支出422.00万元、政府采购工程支出0.00万元、政府采购服务支出86.49万元。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授予中小企业合同金额504.89万元，占政府采购支出总额的99.29%，其中：授予小微企业合同金额504.89万元，占政府采购支出总额的99.29%。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40,009.34平方米，价值5,868.57万元。车辆16辆，价值476.02万元，其中：副部（省）级及以上领导用车0辆、主要负责人用车0辆、机要通信用车0辆、应急保障用车0辆、执法执勤用车0辆、特种专业技术用车0辆、离退休干部服务用车0辆、其他用车16辆，其他用车主要是：履行本单位职能的公务用车;单价100万元（含）以上设备（不含车辆）3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个，全年预算数880.32万元，全年执行数869.17万元，预算绩效管理取得的成效：为确保项目顺利进 行，提前做好项目规划，将所列计划再三审核。在项目实施 过程中做好定期监督检查，严格按照项目管理规范进行，在 项目资金使用过程中，严格落实把关，按照项目资金使用范 围做好审核工作，让项目资金落于实处。在项目完成后，做 好受益群众民意调查及项目防范工作。严格坚持先做事、后 验收、再拨付的原则，基本杜绝了资金被挤占和挪用现象的 发生，跟踪检查到位。财政、纪检、监察等职能部门全面参 与专项资金事前、事中和事后全过程的监管。在监督环节上， 实行关口前移，从事后监督管理转向事前审核，事中监督和 事后检查稽核相结合的监督制度上来，形成多环节全过程的 监督管理格局，尽量早发现问题，早解决问题；发现的问题及原因：业务科室年初预算金额设置不精准，导致支出数小 于预定计划数，影响预算执行效率。原因分析：年初项目预 算时前期工作做的不充分，没有系统的测算和统筹，项目规 划不完善，考虑的不全面；下一步改进措施：进一步加强对绩效管理工作的组织领导，提高对预算绩效管理工作重要性 的认识，总结经验查找问题，抓紧研究制定更全面更完善的 绩效评价管理办法。结合食品安全考核建立绩效工作考核制度，加大全局对全面实施预算绩效管理和绩效管理工作的学习力度，让“花钱必问效，无效必问责”的理念深入工作每个 环节。具体附项目支出绩效自评表。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60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footerReference r:id="rId4" w:type="default"/>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756"/>
      <w:rPr>
        <w:rFonts w:ascii="Calibri" w:hAnsi="Calibri" w:eastAsia="Calibri" w:cs="Calibri"/>
        <w:sz w:val="18"/>
        <w:szCs w:val="18"/>
      </w:rPr>
    </w:pPr>
    <w:r>
      <w:rPr>
        <w:rFonts w:ascii="Calibri" w:hAnsi="Calibri" w:eastAsia="Calibri" w:cs="Calibri"/>
        <w:sz w:val="18"/>
        <w:szCs w:val="1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756"/>
      <w:rPr>
        <w:rFonts w:ascii="Calibri" w:hAnsi="Calibri" w:eastAsia="Calibri" w:cs="Calibri"/>
        <w:sz w:val="18"/>
        <w:szCs w:val="18"/>
      </w:rPr>
    </w:pPr>
    <w:r>
      <w:rPr>
        <w:rFonts w:ascii="Calibri" w:hAnsi="Calibri" w:eastAsia="Calibri" w:cs="Calibri"/>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D7DA1"/>
    <w:rsid w:val="07EC174A"/>
    <w:rsid w:val="0C0865E3"/>
    <w:rsid w:val="0F8A227C"/>
    <w:rsid w:val="1109747B"/>
    <w:rsid w:val="136E0E64"/>
    <w:rsid w:val="2BA961EF"/>
    <w:rsid w:val="2CCA08E6"/>
    <w:rsid w:val="322B0746"/>
    <w:rsid w:val="38DE393D"/>
    <w:rsid w:val="3B10188C"/>
    <w:rsid w:val="42C146CE"/>
    <w:rsid w:val="45AB3F00"/>
    <w:rsid w:val="49CC0546"/>
    <w:rsid w:val="4A3E1D47"/>
    <w:rsid w:val="4E340E95"/>
    <w:rsid w:val="5391753F"/>
    <w:rsid w:val="60E3402F"/>
    <w:rsid w:val="64E24C0E"/>
    <w:rsid w:val="69485E46"/>
    <w:rsid w:val="6BB214F3"/>
    <w:rsid w:val="6DBF04F6"/>
    <w:rsid w:val="73416EAE"/>
    <w:rsid w:val="7AEB08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2025-08-13T03:35:00Z</dcterms:created>
  <dc:creator>admin</dc:creator>
  <cp:lastModifiedBy>admin</cp:lastModifiedBy>
  <dcterms:modified xsi:type="dcterms:W3CDTF">2025-08-26T02:57:02Z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