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信息系统运行与维护</w:t>
      </w:r>
    </w:p>
    <w:p>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新疆维吾尔自治区乡村振兴局数据管理中心</w:t>
      </w:r>
    </w:p>
    <w:p>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新疆维吾尔自治区乡村振兴局数据管理中心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宁钢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2024年03月22日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540" w:lineRule="exact"/>
        <w:ind w:firstLine="626" w:firstLineChars="200"/>
        <w:textAlignment w:val="auto"/>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一是根据《中华人民共和国网络安全法》《中华人民共和国密码法》《中华人民共和国个人信息保护法》《信息安全等级保护管理办法》《关键信息基础设施安全保护条例》保障核心服务器设备运行安全，确保正常办公。二是根据《政府网站集约化平台管理办法》要求，自治区本级的集约化平台应用单位将本单位网站建设运维经费列入年度预算予以保障。</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信息系统运行与维护项目为自治区乡村振兴局各处室直属单位正常办公，提供安全、优质、稳定的网络办公环境。</w:t>
      </w:r>
      <w:r>
        <w:rPr>
          <w:rFonts w:hint="eastAsia" w:hAnsi="宋体" w:eastAsia="仿宋_GB2312" w:cs="宋体"/>
          <w:kern w:val="0"/>
          <w:sz w:val="32"/>
          <w:szCs w:val="32"/>
        </w:rPr>
        <w:br w:type="textWrapping"/>
      </w:r>
      <w:r>
        <w:rPr>
          <w:rFonts w:hint="eastAsia" w:hAnsi="宋体" w:eastAsia="仿宋_GB2312" w:cs="宋体"/>
          <w:kern w:val="0"/>
          <w:sz w:val="32"/>
          <w:szCs w:val="32"/>
        </w:rPr>
        <w:t>项目实施情况：信息系统运行与维护项目312万元，用于专用线路租用、应用网络运维保障服务和重要信息系统信息安全等级保护测评、风险性评估和密码测评等工作，项目完成率100%，完成了互联网投入、电子政务外网、政府办公厅专网、</w:t>
      </w:r>
      <w:r>
        <w:rPr>
          <w:rFonts w:hint="eastAsia" w:hAnsi="宋体" w:eastAsia="仿宋_GB2312" w:cs="宋体"/>
          <w:kern w:val="0"/>
          <w:sz w:val="32"/>
          <w:szCs w:val="32"/>
          <w:lang w:eastAsia="zh-CN"/>
        </w:rPr>
        <w:t>乡村振兴局</w:t>
      </w:r>
      <w:bookmarkStart w:id="0" w:name="_GoBack"/>
      <w:bookmarkEnd w:id="0"/>
      <w:r>
        <w:rPr>
          <w:rFonts w:hint="eastAsia" w:hAnsi="宋体" w:eastAsia="仿宋_GB2312" w:cs="宋体"/>
          <w:kern w:val="0"/>
          <w:sz w:val="32"/>
          <w:szCs w:val="32"/>
        </w:rPr>
        <w:t>办公局域网、政法综治视联网等五套网络及相关设备、视频会议系统、中心机房、办公设备等运维保障驻场外包服务招标及项目实施工作，满足了自治区乡村振兴局机关办公需要。</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3.项目实施主体</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主要职能：新疆维吾尔自治区乡村振兴局数据管理中心负责</w:t>
      </w:r>
      <w:r>
        <w:rPr>
          <w:rFonts w:hint="eastAsia" w:hAnsi="宋体" w:eastAsia="仿宋_GB2312" w:cs="宋体"/>
          <w:kern w:val="0"/>
          <w:sz w:val="32"/>
          <w:szCs w:val="32"/>
          <w:lang w:eastAsia="zh-CN"/>
        </w:rPr>
        <w:t>开展数据处理研究</w:t>
      </w:r>
      <w:r>
        <w:rPr>
          <w:rFonts w:hint="eastAsia" w:hAnsi="宋体" w:eastAsia="仿宋_GB2312" w:cs="宋体"/>
          <w:kern w:val="0"/>
          <w:sz w:val="32"/>
          <w:szCs w:val="32"/>
          <w:highlight w:val="none"/>
          <w:lang w:eastAsia="zh-CN"/>
        </w:rPr>
        <w:t>，促进科技发展。重点工作动态监测、数据整理，统计分析和评估</w:t>
      </w:r>
      <w:r>
        <w:rPr>
          <w:rFonts w:hint="eastAsia" w:hAnsi="宋体" w:eastAsia="仿宋_GB2312" w:cs="宋体"/>
          <w:kern w:val="0"/>
          <w:sz w:val="32"/>
          <w:szCs w:val="32"/>
          <w:highlight w:val="none"/>
        </w:rPr>
        <w:t>。</w:t>
      </w:r>
      <w:r>
        <w:rPr>
          <w:rFonts w:hint="eastAsia" w:hAnsi="宋体" w:eastAsia="仿宋_GB2312" w:cs="宋体"/>
          <w:kern w:val="0"/>
          <w:sz w:val="32"/>
          <w:szCs w:val="32"/>
          <w:highlight w:val="none"/>
          <w:lang w:eastAsia="zh-CN"/>
        </w:rPr>
        <w:t>衔接资金使用、项目进展和成效评估，信息管理平台、决策系统、基础数据库、电子档案建设、信息化应用及培训。</w:t>
      </w:r>
      <w:r>
        <w:rPr>
          <w:rFonts w:hint="eastAsia" w:hAnsi="宋体" w:eastAsia="仿宋_GB2312" w:cs="宋体"/>
          <w:kern w:val="0"/>
          <w:sz w:val="32"/>
          <w:szCs w:val="32"/>
          <w:highlight w:val="yellow"/>
        </w:rPr>
        <w:br w:type="textWrapping"/>
      </w:r>
      <w:r>
        <w:rPr>
          <w:rFonts w:hint="eastAsia" w:hAnsi="宋体" w:eastAsia="仿宋_GB2312" w:cs="宋体"/>
          <w:kern w:val="0"/>
          <w:sz w:val="32"/>
          <w:szCs w:val="32"/>
        </w:rPr>
        <w:t>机构设置及人员情况：新疆维吾尔自治区乡村振兴局数据管理中心无下属预算单位，下设1个处室，分别是：数据中心。</w:t>
      </w:r>
      <w:r>
        <w:rPr>
          <w:rFonts w:hint="eastAsia" w:hAnsi="宋体" w:eastAsia="仿宋_GB2312" w:cs="宋体"/>
          <w:kern w:val="0"/>
          <w:sz w:val="32"/>
          <w:szCs w:val="32"/>
        </w:rPr>
        <w:br w:type="textWrapping"/>
      </w:r>
      <w:r>
        <w:rPr>
          <w:rFonts w:hint="eastAsia" w:hAnsi="宋体" w:eastAsia="仿宋_GB2312" w:cs="宋体"/>
          <w:kern w:val="0"/>
          <w:sz w:val="32"/>
          <w:szCs w:val="32"/>
        </w:rPr>
        <w:t>新疆维吾尔自治区乡村振兴局数据管理中心编制数10，实有人数9人，其中：在职9人，增加0人；退休0人，增加0人；离休0人，增加0人。</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根据年初预算安排资金312万元，截至2023年12月31日，实际支出312万元，预算执行率100%。</w:t>
      </w:r>
    </w:p>
    <w:p>
      <w:pPr>
        <w:spacing w:line="540" w:lineRule="exact"/>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rPr>
          <w:rStyle w:val="18"/>
          <w:rFonts w:ascii="楷体" w:hAnsi="楷体" w:eastAsia="楷体"/>
          <w:spacing w:val="-4"/>
          <w:sz w:val="32"/>
          <w:szCs w:val="32"/>
        </w:rPr>
      </w:pPr>
      <w:r>
        <w:rPr>
          <w:rStyle w:val="18"/>
          <w:rFonts w:hint="eastAsia" w:ascii="楷体" w:hAnsi="楷体" w:eastAsia="楷体"/>
          <w:spacing w:val="-4"/>
          <w:sz w:val="32"/>
          <w:szCs w:val="32"/>
        </w:rPr>
        <w:t>1.项目绩效总目标</w:t>
      </w:r>
      <w:r>
        <w:rPr>
          <w:rFonts w:hint="eastAsia" w:hAnsi="宋体" w:eastAsia="仿宋_GB2312" w:cs="宋体"/>
          <w:kern w:val="0"/>
          <w:sz w:val="32"/>
          <w:szCs w:val="32"/>
        </w:rPr>
        <w:br w:type="textWrapping"/>
      </w:r>
      <w:r>
        <w:rPr>
          <w:rFonts w:hint="eastAsia" w:hAnsi="宋体" w:eastAsia="仿宋_GB2312" w:cs="宋体"/>
          <w:kern w:val="0"/>
          <w:sz w:val="32"/>
          <w:szCs w:val="32"/>
        </w:rPr>
        <w:t>为自治区乡村振兴局各处室直属单位提供正常的网络、视频会议、数据安全可靠传输提供服务保障；为自治区乡村振兴局各处室直属单位提供基本网络、机房、视频会议、信息化设备的运维服务保障；根据满足相关法律法规和行业主管部门要求，为自治区乡村振兴局重要信息系统的安全采购相关测评服务；根据满足相关法律法规和行业主管部门要求，对自治区乡村振兴大数据平台实施安全可靠的迁移；为自治区乡村振兴局各处室直属单位提供信息化设备办公耗材采购保障工作。</w:t>
      </w:r>
      <w:r>
        <w:rPr>
          <w:rFonts w:hint="eastAsia" w:hAnsi="宋体" w:eastAsia="仿宋_GB2312" w:cs="宋体"/>
          <w:kern w:val="0"/>
          <w:sz w:val="32"/>
          <w:szCs w:val="32"/>
        </w:rPr>
        <w:br w:type="textWrapping"/>
      </w:r>
      <w:r>
        <w:rPr>
          <w:rStyle w:val="18"/>
          <w:rFonts w:hint="eastAsia" w:ascii="楷体" w:hAnsi="楷体" w:eastAsia="楷体"/>
          <w:spacing w:val="-4"/>
          <w:sz w:val="32"/>
          <w:szCs w:val="32"/>
        </w:rPr>
        <w:t>2.项目绩效阶段性目标</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完成自治区乡村振兴业务应用专用链路租用工作，保障我局专用视频连接；完成自治区乡村振兴业务应用网络运维保障服务工作，保障视频会议系统、重要信息系统和设备的定期巡检、重要时间节点的VIP保障、所有网络安全的具体实施和应急演练，及有关网络安全的其他工作；完成自治区乡村振兴局重要信息系统信息安全等级保护测评、风险性评估和密码测评工作；完成自治区乡村振兴大数据平台迁移项目；完成自治区乡村振兴局信息化设备维护更新工作，采购自治区乡村振兴局电脑、打印机、机房等信息化设备的耗材及易折损材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Fonts w:hint="eastAsia" w:hAnsi="宋体" w:eastAsia="仿宋_GB2312" w:cs="宋体"/>
          <w:kern w:val="0"/>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hint="eastAsia" w:hAnsi="宋体" w:eastAsia="仿宋_GB2312" w:cs="宋体"/>
          <w:kern w:val="0"/>
          <w:sz w:val="32"/>
          <w:szCs w:val="32"/>
        </w:rPr>
        <w:br w:type="textWrapping"/>
      </w:r>
      <w:r>
        <w:rPr>
          <w:rFonts w:hint="eastAsia" w:hAnsi="宋体" w:eastAsia="仿宋_GB2312" w:cs="宋体"/>
          <w:kern w:val="0"/>
          <w:sz w:val="32"/>
          <w:szCs w:val="32"/>
        </w:rP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提供充分有效的依据，以达到改进预算管理、优化资源配置、提高预算资金使用效益的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本次绩效评价遵循财政部《项目支出绩效评价管理办法》（财预〔2020〕10号）和自治区财政厅《自治区财政支出绩效评价管理暂行办法》（新财预〔2018〕189号）等相关政策文件与规定，以信息系统运行与维护项目支出为对象所对应的预算资金，以项目实施所带来的产出和效果为主要内容，以促进预算单位完成特定工作任务目标所组织开展的绩效评价。</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本次评价范围涵盖项目总体绩效目标、各项绩效指标完成情况以及预算执行情况。覆盖项目预算资金支出的所有内容进行评价。包括项目决策、过程、项目实施和项目成果验收流程、项目达到的效益等。</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rPr>
          <w:rFonts w:hint="eastAsia" w:hAnsi="宋体" w:eastAsia="仿宋_GB2312" w:cs="宋体"/>
          <w:kern w:val="0"/>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本次绩效评价遵循的原则包括：</w:t>
      </w:r>
      <w:r>
        <w:rPr>
          <w:rFonts w:hint="eastAsia" w:hAnsi="宋体" w:eastAsia="仿宋_GB2312" w:cs="宋体"/>
          <w:kern w:val="0"/>
          <w:sz w:val="32"/>
          <w:szCs w:val="32"/>
        </w:rPr>
        <w:br w:type="textWrapping"/>
      </w:r>
      <w:r>
        <w:rPr>
          <w:rFonts w:hint="eastAsia" w:hAnsi="宋体" w:eastAsia="仿宋_GB2312" w:cs="宋体"/>
          <w:kern w:val="0"/>
          <w:sz w:val="32"/>
          <w:szCs w:val="32"/>
        </w:rPr>
        <w:t>（1）科学公正。绩效评价应当运用科学合理的方法，按照规范的程序，对项目绩效进行客观、公正的反映。</w:t>
      </w:r>
      <w:r>
        <w:rPr>
          <w:rFonts w:hint="eastAsia" w:hAnsi="宋体" w:eastAsia="仿宋_GB2312" w:cs="宋体"/>
          <w:kern w:val="0"/>
          <w:sz w:val="32"/>
          <w:szCs w:val="32"/>
        </w:rPr>
        <w:br w:type="textWrapping"/>
      </w:r>
      <w:r>
        <w:rPr>
          <w:rFonts w:hint="eastAsia" w:hAnsi="宋体" w:eastAsia="仿宋_GB2312" w:cs="宋体"/>
          <w:kern w:val="0"/>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hAnsi="宋体" w:eastAsia="仿宋_GB2312" w:cs="宋体"/>
          <w:kern w:val="0"/>
          <w:sz w:val="32"/>
          <w:szCs w:val="32"/>
        </w:rPr>
        <w:br w:type="textWrapping"/>
      </w:r>
      <w:r>
        <w:rPr>
          <w:rFonts w:hint="eastAsia" w:hAnsi="宋体" w:eastAsia="仿宋_GB2312" w:cs="宋体"/>
          <w:kern w:val="0"/>
          <w:sz w:val="32"/>
          <w:szCs w:val="32"/>
        </w:rPr>
        <w:t>（3）激励约束。绩效评价结果应与预算安排、政策调整、改进管理实质性挂钩，体现奖优罚劣和激励相容导向，有效要安排、低效要压减、无效要问责。</w:t>
      </w:r>
      <w:r>
        <w:rPr>
          <w:rFonts w:hint="eastAsia" w:hAnsi="宋体" w:eastAsia="仿宋_GB2312" w:cs="宋体"/>
          <w:kern w:val="0"/>
          <w:sz w:val="32"/>
          <w:szCs w:val="32"/>
        </w:rPr>
        <w:br w:type="textWrapping"/>
      </w:r>
      <w:r>
        <w:rPr>
          <w:rFonts w:hint="eastAsia" w:hAnsi="宋体" w:eastAsia="仿宋_GB2312" w:cs="宋体"/>
          <w:kern w:val="0"/>
          <w:sz w:val="32"/>
          <w:szCs w:val="32"/>
        </w:rPr>
        <w:t>（4）公开透明。绩效评价结果应依法依规公开，并自觉接受社会监督。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本次绩效评价指标体系主要分为共性指标和个性指标两大类。一级指标有产出指标、效益指标、满意度指标，二级指标有数量指标、质量指标、时效指标、成本指标、可持续影响、满意度指标等。详见下表：</w:t>
      </w:r>
      <w:r>
        <w:rPr>
          <w:rFonts w:hint="eastAsia" w:hAnsi="宋体" w:eastAsia="仿宋_GB2312" w:cs="宋体"/>
          <w:kern w:val="0"/>
          <w:sz w:val="32"/>
          <w:szCs w:val="32"/>
        </w:rPr>
        <w:br w:type="textWrapping"/>
      </w:r>
      <w:r>
        <w:rPr>
          <w:rStyle w:val="18"/>
          <w:rFonts w:hint="eastAsia" w:ascii="楷体" w:hAnsi="楷体" w:eastAsia="楷体"/>
          <w:spacing w:val="-4"/>
          <w:sz w:val="32"/>
          <w:szCs w:val="32"/>
        </w:rPr>
        <w:t>3.绩效评价方法</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绩效评价方法主要包括成本效益分析法、比较法、因素分析法、最低成本法、公众评判法、标杆管理法等。针对本项目，在评价过程中主要采用了因素分析法、成本效益分析法等。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4.绩效评价标准</w:t>
      </w:r>
      <w:r>
        <w:rPr>
          <w:rStyle w:val="18"/>
          <w:rFonts w:hint="eastAsia" w:ascii="楷体" w:hAnsi="楷体" w:eastAsia="楷体"/>
          <w:spacing w:val="-4"/>
          <w:sz w:val="32"/>
          <w:szCs w:val="32"/>
        </w:rPr>
        <w:br w:type="textWrapping"/>
      </w:r>
      <w:r>
        <w:rPr>
          <w:rFonts w:hint="eastAsia" w:hAnsi="宋体" w:eastAsia="仿宋_GB2312" w:cs="宋体"/>
          <w:kern w:val="0"/>
          <w:sz w:val="32"/>
          <w:szCs w:val="32"/>
        </w:rPr>
        <w:t>本项目评价指标体系的评价标准按照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一是专项前期准备工作：下达专项工作任务，拟定工作方案，收集整理相关资料，准备开展各项专项工作。二是专项组织实施过程：2023年我局以内控体系建设为抓手,进一步完善财务制度,规范收支流程,严格审批制度。同时严格执行各项财经制度和管理规定,对预算资金严格控制,规范使用,强化执行。此外，我局还重点加强专项资金的管理和核算,严格按照项目实施方案执行专项资金，接受各项财务检查，并通过检查推进财务规范化管理，未发现重大管理漏洞和问题。</w:t>
      </w:r>
      <w:r>
        <w:rPr>
          <w:rFonts w:hint="eastAsia" w:hAnsi="宋体" w:eastAsia="仿宋_GB2312" w:cs="宋体"/>
          <w:kern w:val="0"/>
          <w:sz w:val="32"/>
          <w:szCs w:val="32"/>
        </w:rPr>
        <w:br w:type="textWrapping"/>
      </w:r>
      <w:r>
        <w:rPr>
          <w:rFonts w:hint="eastAsia" w:hAnsi="宋体" w:eastAsia="仿宋_GB2312" w:cs="宋体"/>
          <w:kern w:val="0"/>
          <w:sz w:val="32"/>
          <w:szCs w:val="32"/>
        </w:rPr>
        <w:t>按照项目工作内容、工作措施、工作时限和要达到的预期效果，进一步分解细化，将责任落实到岗位，形成完整的绩效管理工作方案和指标考核评价体系，使部门专项工作任务与绩效评价指标紧密结合起来，推动各项工作落实。</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运用由项目组制订评价指标体系及评分标准，通过数据采集、问卷调查，对信息系统运行与维护项目进行客观评价，最终评分结果：总得分为90分，属于“优”。其中：产出指标权重为40分，得分为40分，得分率为100%；成本指标权重为20分，得分为20分，得分率为100%；效益指标权重为20分，得分为20分，得分率为100%；满意度指标权重为10分，得分为10分，得分率为100%。详见下表：</w:t>
      </w:r>
      <w:r>
        <w:rPr>
          <w:rFonts w:hint="eastAsia" w:hAnsi="宋体" w:eastAsia="仿宋_GB2312" w:cs="宋体"/>
          <w:kern w:val="0"/>
          <w:sz w:val="32"/>
          <w:szCs w:val="32"/>
        </w:rPr>
        <w:br w:type="textWrapping"/>
      </w:r>
      <w:r>
        <w:rPr>
          <w:rFonts w:hint="eastAsia" w:hAnsi="宋体" w:eastAsia="仿宋_GB2312" w:cs="宋体"/>
          <w:kern w:val="0"/>
          <w:sz w:val="32"/>
          <w:szCs w:val="32"/>
        </w:rPr>
        <w:t>已达到预期绩效目标，为自治区乡村振兴局各处室直属单位正常办公，提供安全、优质、稳定的网络办公环境。</w:t>
      </w:r>
      <w:r>
        <w:rPr>
          <w:rFonts w:hint="eastAsia" w:hAnsi="宋体" w:eastAsia="仿宋_GB2312" w:cs="宋体"/>
          <w:kern w:val="0"/>
          <w:sz w:val="32"/>
          <w:szCs w:val="32"/>
        </w:rPr>
        <w:br w:type="textWrapping"/>
      </w:r>
      <w:r>
        <w:rPr>
          <w:rFonts w:hint="eastAsia" w:hAnsi="宋体" w:eastAsia="仿宋_GB2312" w:cs="宋体"/>
          <w:kern w:val="0"/>
          <w:sz w:val="32"/>
          <w:szCs w:val="32"/>
        </w:rPr>
        <w:t>根据年度绩效自评结果，及时将存在的问题及相关建议反馈项目实施处室，提出整改措施，推动整改落实。同时，将预算执行情况与年初预算计划安排有效衔接，作为下一年度预算安排的重要依据，不断提高财政资金管理水平和资金使用效能。各级领导和财务人员、资产管理人员按制度办事，强化预算执行的严肃性、合规性，各项收支全部纳入预算管理，各项支出讲求使用效能，投入与产出能成正比。</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本项目立项依据充分、立项程序规范、绩效目标合理、绩效指标明确、预算编制科学、资金分配合理。</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根据年初预算安排资金312万元，截至2023年12月31日，实际支出312万元，预算执行率100%。</w:t>
      </w:r>
      <w:r>
        <w:rPr>
          <w:rFonts w:hint="eastAsia" w:hAnsi="宋体" w:eastAsia="仿宋_GB2312" w:cs="宋体"/>
          <w:kern w:val="0"/>
          <w:sz w:val="32"/>
          <w:szCs w:val="32"/>
        </w:rPr>
        <w:br w:type="textWrapping"/>
      </w:r>
      <w:r>
        <w:rPr>
          <w:rFonts w:hint="eastAsia" w:hAnsi="宋体" w:eastAsia="仿宋_GB2312" w:cs="宋体"/>
          <w:kern w:val="0"/>
          <w:sz w:val="32"/>
          <w:szCs w:val="32"/>
        </w:rPr>
        <w:t>1.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hAnsi="宋体" w:eastAsia="仿宋_GB2312" w:cs="宋体"/>
          <w:kern w:val="0"/>
          <w:sz w:val="32"/>
          <w:szCs w:val="32"/>
        </w:rPr>
        <w:br w:type="textWrapping"/>
      </w:r>
      <w:r>
        <w:rPr>
          <w:rFonts w:hint="eastAsia" w:hAnsi="宋体" w:eastAsia="仿宋_GB2312" w:cs="宋体"/>
          <w:kern w:val="0"/>
          <w:sz w:val="32"/>
          <w:szCs w:val="32"/>
        </w:rPr>
        <w:t>2.强化流程管理。推进全面流程化管理，在专项资金分配、预算编制、财务审批和报销、资产管理、经济合同管理及政府采购等方面，实施流程化、规范化管理模式，编制了财务管理操作流程，并设置了项目立项审议、大额资金通报、经济合同审批等环节，出台了《经济合同管理办法》，以财务管理为“牛鼻子”，全面提高单位内部管理水平。</w:t>
      </w:r>
      <w:r>
        <w:rPr>
          <w:rFonts w:hint="eastAsia" w:hAnsi="宋体" w:eastAsia="仿宋_GB2312" w:cs="宋体"/>
          <w:kern w:val="0"/>
          <w:sz w:val="32"/>
          <w:szCs w:val="32"/>
        </w:rPr>
        <w:br w:type="textWrapping"/>
      </w:r>
      <w:r>
        <w:rPr>
          <w:rFonts w:hint="eastAsia" w:hAnsi="宋体" w:eastAsia="仿宋_GB2312" w:cs="宋体"/>
          <w:kern w:val="0"/>
          <w:sz w:val="32"/>
          <w:szCs w:val="32"/>
        </w:rPr>
        <w:t>3.强化集中采购。树立全面节约意识，严控一般性经费支出。特别是在办公设备购置和办公用品使用方面，配合相关科室出台了《办公设备购置管理办法》《办公用品管理暂行办法》，按照厉行节约、统筹调剂、合理使用的原则加强审核，严控支出，并逐步取得了一定成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数量指标完成情况：信息系统维护数量3套，驻场工程师人数达到4人。得分16分，完成率100%。</w:t>
      </w:r>
      <w:r>
        <w:rPr>
          <w:rFonts w:hint="eastAsia" w:hAnsi="宋体" w:eastAsia="仿宋_GB2312" w:cs="宋体"/>
          <w:kern w:val="0"/>
          <w:sz w:val="32"/>
          <w:szCs w:val="32"/>
        </w:rPr>
        <w:br w:type="textWrapping"/>
      </w:r>
      <w:r>
        <w:rPr>
          <w:rFonts w:hint="eastAsia" w:hAnsi="宋体" w:eastAsia="仿宋_GB2312" w:cs="宋体"/>
          <w:kern w:val="0"/>
          <w:sz w:val="32"/>
          <w:szCs w:val="32"/>
        </w:rPr>
        <w:t>质量指标完成情况：系统故障率小于10%，年度项目计划执行率达到95%。得分12分，完成率100%。</w:t>
      </w:r>
      <w:r>
        <w:rPr>
          <w:rFonts w:hint="eastAsia" w:hAnsi="宋体" w:eastAsia="仿宋_GB2312" w:cs="宋体"/>
          <w:kern w:val="0"/>
          <w:sz w:val="32"/>
          <w:szCs w:val="32"/>
        </w:rPr>
        <w:br w:type="textWrapping"/>
      </w:r>
      <w:r>
        <w:rPr>
          <w:rFonts w:hint="eastAsia" w:hAnsi="宋体" w:eastAsia="仿宋_GB2312" w:cs="宋体"/>
          <w:kern w:val="0"/>
          <w:sz w:val="32"/>
          <w:szCs w:val="32"/>
        </w:rPr>
        <w:t>时效指标完成情况：系统故障修复处理时间不超过72小时，资金支付及时性100%。得分12分，完成率100%。</w:t>
      </w:r>
      <w:r>
        <w:rPr>
          <w:rFonts w:hint="eastAsia" w:hAnsi="宋体" w:eastAsia="仿宋_GB2312" w:cs="宋体"/>
          <w:kern w:val="0"/>
          <w:sz w:val="32"/>
          <w:szCs w:val="32"/>
        </w:rPr>
        <w:br w:type="textWrapping"/>
      </w:r>
      <w:r>
        <w:rPr>
          <w:rFonts w:hint="eastAsia" w:hAnsi="宋体" w:eastAsia="仿宋_GB2312" w:cs="宋体"/>
          <w:kern w:val="0"/>
          <w:sz w:val="32"/>
          <w:szCs w:val="32"/>
        </w:rPr>
        <w:t>经济成本指标完成情况：专用链路费用50万元，网络运维保障服务、系统安全风险评估、设备维护更新等费用242万元，自治区乡村振兴大数据平台迁移项目费用20万元。得分20分，完成率100%。</w:t>
      </w:r>
      <w:r>
        <w:rPr>
          <w:rFonts w:hint="eastAsia" w:hAnsi="宋体" w:eastAsia="仿宋_GB2312" w:cs="宋体"/>
          <w:kern w:val="0"/>
          <w:sz w:val="32"/>
          <w:szCs w:val="32"/>
        </w:rPr>
        <w:br w:type="textWrapping"/>
      </w:r>
      <w:r>
        <w:rPr>
          <w:rFonts w:hint="eastAsia" w:hAnsi="宋体" w:eastAsia="仿宋_GB2312" w:cs="宋体"/>
          <w:kern w:val="0"/>
          <w:sz w:val="32"/>
          <w:szCs w:val="32"/>
        </w:rPr>
        <w:t>产出指标共计得分为40分，完成率100%，均已达到预期绩效目标。</w:t>
      </w:r>
      <w:r>
        <w:rPr>
          <w:rFonts w:hint="eastAsia" w:hAnsi="宋体" w:eastAsia="仿宋_GB2312" w:cs="宋体"/>
          <w:kern w:val="0"/>
          <w:sz w:val="32"/>
          <w:szCs w:val="32"/>
        </w:rPr>
        <w:br w:type="textWrapping"/>
      </w:r>
      <w:r>
        <w:rPr>
          <w:rFonts w:hint="eastAsia" w:hAnsi="宋体" w:eastAsia="仿宋_GB2312" w:cs="宋体"/>
          <w:kern w:val="0"/>
          <w:sz w:val="32"/>
          <w:szCs w:val="32"/>
        </w:rPr>
        <w:t>成本指标共计得分为20分，完成率100%，均已达到预期绩效目标。</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经济效益指标完成情况：专线用户使用率超过90%，信息系统安全率超过95%，系统平均故障率不超过5%，得分20分，完成率100%。</w:t>
      </w:r>
      <w:r>
        <w:rPr>
          <w:rFonts w:hint="eastAsia" w:hAnsi="宋体" w:eastAsia="仿宋_GB2312" w:cs="宋体"/>
          <w:kern w:val="0"/>
          <w:sz w:val="32"/>
          <w:szCs w:val="32"/>
        </w:rPr>
        <w:br w:type="textWrapping"/>
      </w:r>
      <w:r>
        <w:rPr>
          <w:rFonts w:hint="eastAsia" w:hAnsi="宋体" w:eastAsia="仿宋_GB2312" w:cs="宋体"/>
          <w:kern w:val="0"/>
          <w:sz w:val="32"/>
          <w:szCs w:val="32"/>
        </w:rPr>
        <w:t>效益指标共计得分为20分，完成率100%，均已达到预期绩效目标。</w:t>
      </w:r>
    </w:p>
    <w:p>
      <w:pPr>
        <w:spacing w:line="540" w:lineRule="exact"/>
        <w:rPr>
          <w:rFonts w:hint="eastAsia" w:hAnsi="宋体" w:eastAsia="仿宋_GB2312" w:cs="宋体"/>
          <w:kern w:val="0"/>
          <w:sz w:val="32"/>
          <w:szCs w:val="32"/>
        </w:rPr>
      </w:pPr>
      <w:r>
        <w:rPr>
          <w:rFonts w:hint="eastAsia" w:hAnsi="宋体" w:eastAsia="仿宋_GB2312" w:cs="宋体"/>
          <w:kern w:val="0"/>
          <w:sz w:val="32"/>
          <w:szCs w:val="32"/>
        </w:rPr>
        <w:t>满意度指标完成情况：用户满意度超过95%，得分10分，完成率100%。</w:t>
      </w:r>
      <w:r>
        <w:rPr>
          <w:rFonts w:hint="eastAsia" w:hAnsi="宋体" w:eastAsia="仿宋_GB2312" w:cs="宋体"/>
          <w:kern w:val="0"/>
          <w:sz w:val="32"/>
          <w:szCs w:val="32"/>
        </w:rPr>
        <w:br w:type="textWrapping"/>
      </w:r>
      <w:r>
        <w:rPr>
          <w:rFonts w:hint="eastAsia" w:hAnsi="宋体" w:eastAsia="仿宋_GB2312" w:cs="宋体"/>
          <w:kern w:val="0"/>
          <w:sz w:val="32"/>
          <w:szCs w:val="32"/>
        </w:rPr>
        <w:t>满意度指标共计得分为10分，完成率100%，均已达到预期绩效目标。</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一）主要经验及做法。一是通过对财政支出的科学性、效益性、管理水平开展绩效评价，进一步强化内部管理，自觉加强资金监督，以绩效为目标，以结果为导向的绩效理念正在逐步形成。二是财政支出绩效评价将部门预算发展规划和年度工作计划有机结合起来，优化财政资金支出结构，提高财政资金使用效益。三是加强预算项目审核，细分项目组成基本单元，建立项目管理考核机制,将管理的实际效果与以后年度预算规模挂钩，加强项目的过程监控，探索项目预算公开，提升了项目管理水平。</w:t>
      </w:r>
      <w:r>
        <w:rPr>
          <w:rFonts w:hint="eastAsia" w:hAnsi="宋体" w:eastAsia="仿宋_GB2312" w:cs="宋体"/>
          <w:kern w:val="0"/>
          <w:sz w:val="32"/>
          <w:szCs w:val="32"/>
        </w:rPr>
        <w:cr/>
      </w:r>
      <w:r>
        <w:rPr>
          <w:rFonts w:hint="eastAsia" w:hAnsi="宋体" w:eastAsia="仿宋_GB2312" w:cs="宋体"/>
          <w:kern w:val="0"/>
          <w:sz w:val="32"/>
          <w:szCs w:val="32"/>
        </w:rPr>
        <w:br w:type="textWrapping"/>
      </w:r>
      <w:r>
        <w:rPr>
          <w:rFonts w:hint="eastAsia" w:hAnsi="宋体" w:eastAsia="仿宋_GB2312" w:cs="宋体"/>
          <w:kern w:val="0"/>
          <w:sz w:val="32"/>
          <w:szCs w:val="32"/>
        </w:rPr>
        <w:t>（二）存在的问题及原因。一是绩效评价指标体系还不够完善，评价指标设定的科学性有待加强，绩效评价方法相对单一。二是绩效管理理念有待进一步增强，重产出、重结果的绩效管理理念深入人心任重道远。</w:t>
      </w:r>
    </w:p>
    <w:p>
      <w:pPr>
        <w:spacing w:line="540" w:lineRule="exact"/>
        <w:ind w:firstLine="567"/>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hint="eastAsia" w:ascii="黑体" w:hAnsi="黑体" w:eastAsia="黑体"/>
          <w:b w:val="0"/>
          <w:spacing w:val="-4"/>
          <w:sz w:val="32"/>
          <w:szCs w:val="32"/>
        </w:rPr>
        <w:t>、有关建议</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一是继续加强绩效评价工作的培训指导，使预算编制更加符合绩效评价相关要求，同时强化资金绩效实现情况的责任约束，对资金偏离预算绩效目标的支出，及时采取有效措施予以纠正，强化资金使用效益。二是强化项目监督管理，把好项目执行进度和质量关，加强督促检查，实施全程监管。三是以考促支，建立约束机制，确保绩效管理工作不流于形式，各项指标落到实处。</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567"/>
        <w:rPr>
          <w:rFonts w:hint="eastAsia" w:hAnsi="宋体" w:eastAsia="仿宋_GB2312" w:cs="宋体"/>
          <w:kern w:val="0"/>
          <w:sz w:val="32"/>
          <w:szCs w:val="32"/>
        </w:rPr>
      </w:pPr>
      <w:r>
        <w:rPr>
          <w:rFonts w:hint="eastAsia" w:hAnsi="宋体" w:eastAsia="仿宋_GB2312" w:cs="宋体"/>
          <w:kern w:val="0"/>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0CF7176E"/>
    <w:rsid w:val="23FDD14C"/>
    <w:rsid w:val="3FF3BDC9"/>
    <w:rsid w:val="4C3D1751"/>
    <w:rsid w:val="4D2606A1"/>
    <w:rsid w:val="50A85BA2"/>
    <w:rsid w:val="AFDD125C"/>
    <w:rsid w:val="BFBE05B1"/>
    <w:rsid w:val="E7DBD80E"/>
    <w:rsid w:val="FDF411A7"/>
    <w:rsid w:val="FED77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13</TotalTime>
  <ScaleCrop>false</ScaleCrop>
  <LinksUpToDate>false</LinksUpToDate>
  <CharactersWithSpaces>760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user</cp:lastModifiedBy>
  <cp:lastPrinted>2019-01-01T02:56:00Z</cp:lastPrinted>
  <dcterms:modified xsi:type="dcterms:W3CDTF">2024-08-29T10:24:16Z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160D1BA1944349B08C48068401F6E698</vt:lpwstr>
  </property>
</Properties>
</file>