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928"/>
        <w:gridCol w:w="206"/>
        <w:gridCol w:w="1134"/>
        <w:gridCol w:w="1255"/>
        <w:gridCol w:w="525"/>
        <w:gridCol w:w="525"/>
        <w:gridCol w:w="38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附件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自治区畜牧业生产发展资金（兽药饲料检验项目、畜产品质量安全监测）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自治区畜牧兽医局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自治区兽药饲料监察所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项目资金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分值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7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根据农业农村部及主管部门下达各项工作计划，坚持问题导向，扭住重点环节和问题多发点，按照“</w:t>
            </w:r>
            <w:bookmarkStart w:id="0" w:name="_GoBack"/>
            <w:bookmarkEnd w:id="0"/>
            <w:r>
              <w:rPr>
                <w:rFonts w:hint="eastAsia" w:eastAsia="宋体" w:cs="Times New Roman"/>
                <w:sz w:val="18"/>
                <w:szCs w:val="18"/>
                <w:lang w:eastAsia="zh-CN"/>
              </w:rPr>
              <w:t>双随机、一公开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”要求，对我区兽药、饲料、畜产品质量进行监测，不留死角，不留盲区，实现检测的全覆盖，为畜牧业高质量发展提供支撑作用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。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开展全疆14个地州市兽药、饲料、畜产品质量安全监测工作。涉及生产、经营、使用、养殖、屠宰等环节，同时开展兽药生产企业GMP验收、兽药二维码检查、畜产品检疫证检查、兽用生物制品批签发等工作。2023年兽药监测批次达到800批次、饲料质量安全监测达到400批次、畜产品监测批次达到1400批次、动物源细菌耐药性监测达到200批次；动物源细菌耐药性监测、兽药、饲料、畜产品质量安全监测平均成本控制在1000元/批次以内；设备采购成本控制在9.8万元/台以内；协助行政主管部门承担全疆兽药、兽药生产企业GMP及现场审查工作；购买设备数量达到10台；监测数据准确率达到100%；政府采购率达到100%；设备质量合格率达到100%；设备验收合格率达到100%；检测按期完成率达到90%以上（包含90%）；设备采购于2023年12月31日前全部完成；实验设备利用率达到90%以上（包含90%）；确保无重大食品安全事件发生；社会对兽药、饲料、畜产品质量安全的满意度达到90%以上（包含90%）；设备操作人员对仪器设备使用满意度达到90%以上（包含90%）。</w:t>
            </w:r>
          </w:p>
        </w:tc>
        <w:tc>
          <w:tcPr>
            <w:tcW w:w="34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开展全疆14个地州市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  <w:t>兽药、饲料、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畜产品质量安全监测工作。涉及生产、经营、使用、养殖、屠宰等环节，同时开展兽药生产企业GMP验收、兽药二维码检查、畜产品检疫证号检查、兽用生物制品批签发等工作。202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年完成兽药质量监测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批次、动物源细菌耐药性监测工作2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批次、饲料质量安全监测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批次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畜产品质量安全监测1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00批次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协助行政主管部门承担全疆兽药、兽药生产企业GMP及现场审查工作；根据兽用生物制品企业生产需要，完成批签发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抽样39次，合计353批次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购买设备数量达到10台；监测数据准确率达到100%；政府采购率达到100%；设备质量合格率达到100%；设备验收合格率达到100%；检测按期完成率达到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0%；设备采购于2023年1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日前全部完成；实验设备利用率达到9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%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无重大食品安全事件发生；社会对兽药、饲料、畜产品质量安全的满意度达到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0%；设备操作人员对仪器设备使用满意度达到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绩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效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兽药、饲料、畜产品质量检测批次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26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00批次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2600批次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动物源细菌耐药性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监测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批次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≥20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批次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200批次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设备采购数量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10台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10台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监测覆盖范围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14个地州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14个地州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监测数据准确率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=100%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t>政府采购率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t>=100%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设备质量合格率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=100%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设备验收合格率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=100%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检测按期完成率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90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设备采购完成时间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shd w:val="clear" w:color="auto" w:fill="auto"/>
                <w:lang w:val="en-US" w:eastAsia="zh-CN"/>
              </w:rPr>
              <w:t>2023/12/31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shd w:val="clear" w:color="auto" w:fill="auto"/>
                <w:lang w:val="en-US" w:eastAsia="zh-CN"/>
              </w:rPr>
              <w:t>2023/10/15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动物源细菌耐药性监测平均成本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00元/批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1000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元/批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兽药、饲料、畜产品质量安全监测平均成本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00元/批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1000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元/批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设备采购成本控制数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9.8万元/台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≤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8.98万元/台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实验设备利用率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≥90%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确保无重大食品安全事件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有效确保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未发生重大食品安全事件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社会对兽药、饲料、畜产品质量安全的满意度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90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设备操作人员对仪器设备使用满意度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≥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90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%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9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modern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34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4NzhiNWU2NzVmNWIxNTdhMDYwYWQ3MDg0MmI4ZmMifQ=="/>
  </w:docVars>
  <w:rsids>
    <w:rsidRoot w:val="005144AE"/>
    <w:rsid w:val="001209D6"/>
    <w:rsid w:val="005144AE"/>
    <w:rsid w:val="07E32CEB"/>
    <w:rsid w:val="13F8437C"/>
    <w:rsid w:val="144732F9"/>
    <w:rsid w:val="14F72E20"/>
    <w:rsid w:val="17410382"/>
    <w:rsid w:val="189E297D"/>
    <w:rsid w:val="40A82501"/>
    <w:rsid w:val="40E02836"/>
    <w:rsid w:val="46667B62"/>
    <w:rsid w:val="4B187071"/>
    <w:rsid w:val="4B1957B9"/>
    <w:rsid w:val="4DA93FB0"/>
    <w:rsid w:val="55415E92"/>
    <w:rsid w:val="617F7A8A"/>
    <w:rsid w:val="667C4F27"/>
    <w:rsid w:val="74121311"/>
    <w:rsid w:val="764F3097"/>
    <w:rsid w:val="76C125BF"/>
    <w:rsid w:val="77CB54B8"/>
    <w:rsid w:val="DAFB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304</Words>
  <Characters>310</Characters>
  <Lines>4</Lines>
  <Paragraphs>1</Paragraphs>
  <TotalTime>1</TotalTime>
  <ScaleCrop>false</ScaleCrop>
  <LinksUpToDate>false</LinksUpToDate>
  <CharactersWithSpaces>318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2022-01-24T11:10:00Z</dcterms:created>
  <dc:creator>Administrator</dc:creator>
  <cp:lastModifiedBy>user</cp:lastModifiedBy>
  <dcterms:modified xsi:type="dcterms:W3CDTF">2024-10-15T13:24:07Z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F2D50DD01E3B47DDAA622E1EFBE1FBAC</vt:lpwstr>
  </property>
</Properties>
</file>