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hint="eastAsia" w:ascii="黑体" w:hAnsi="黑体" w:eastAsia="黑体" w:cs="黑体"/>
          <w:b w:val="0"/>
          <w:bCs/>
          <w:kern w:val="0"/>
          <w:sz w:val="32"/>
          <w:szCs w:val="32"/>
          <w:lang w:val="en-US" w:eastAsia="zh-CN"/>
        </w:rPr>
      </w:pPr>
      <w:r>
        <w:rPr>
          <w:rFonts w:hint="eastAsia" w:ascii="黑体" w:hAnsi="黑体" w:eastAsia="黑体" w:cs="黑体"/>
          <w:b w:val="0"/>
          <w:bCs/>
          <w:kern w:val="0"/>
          <w:sz w:val="32"/>
          <w:szCs w:val="32"/>
          <w:lang w:eastAsia="zh-CN"/>
        </w:rPr>
        <w:t>附件</w:t>
      </w:r>
      <w:r>
        <w:rPr>
          <w:rFonts w:hint="eastAsia" w:ascii="黑体" w:hAnsi="黑体" w:eastAsia="黑体" w:cs="黑体"/>
          <w:b w:val="0"/>
          <w:bCs/>
          <w:kern w:val="0"/>
          <w:sz w:val="32"/>
          <w:szCs w:val="32"/>
          <w:lang w:val="en-US" w:eastAsia="zh-CN"/>
        </w:rPr>
        <w:t>4：</w:t>
      </w:r>
    </w:p>
    <w:p>
      <w:pPr>
        <w:spacing w:line="540" w:lineRule="exact"/>
        <w:rPr>
          <w:rFonts w:eastAsia="华文中宋"/>
          <w:b/>
          <w:kern w:val="0"/>
          <w:sz w:val="72"/>
          <w:szCs w:val="7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方正小标宋_GBK"/>
          <w:kern w:val="0"/>
          <w:sz w:val="48"/>
          <w:szCs w:val="48"/>
        </w:rPr>
      </w:pPr>
      <w:r>
        <w:rPr>
          <w:rFonts w:hint="eastAsia" w:eastAsia="方正小标宋_GBK"/>
          <w:kern w:val="0"/>
          <w:sz w:val="48"/>
          <w:szCs w:val="48"/>
          <w:lang w:eastAsia="zh-CN"/>
        </w:rPr>
        <w:t>非财政</w:t>
      </w:r>
      <w:r>
        <w:rPr>
          <w:rFonts w:eastAsia="方正小标宋_GBK"/>
          <w:kern w:val="0"/>
          <w:sz w:val="48"/>
          <w:szCs w:val="48"/>
        </w:rPr>
        <w:t>资金项目支出绩效评价</w:t>
      </w:r>
    </w:p>
    <w:p>
      <w:pPr>
        <w:spacing w:line="540" w:lineRule="exact"/>
        <w:jc w:val="center"/>
        <w:rPr>
          <w:rFonts w:eastAsia="方正小标宋_GBK"/>
          <w:kern w:val="0"/>
          <w:sz w:val="48"/>
          <w:szCs w:val="48"/>
        </w:rPr>
      </w:pPr>
      <w:r>
        <w:rPr>
          <w:rFonts w:eastAsia="方正小标宋_GBK"/>
          <w:kern w:val="0"/>
          <w:sz w:val="48"/>
          <w:szCs w:val="48"/>
        </w:rPr>
        <w:t>报告</w:t>
      </w:r>
    </w:p>
    <w:p>
      <w:pPr>
        <w:spacing w:line="540" w:lineRule="exact"/>
        <w:jc w:val="center"/>
        <w:rPr>
          <w:rFonts w:eastAsia="华文中宋"/>
          <w:b/>
          <w:kern w:val="0"/>
          <w:sz w:val="52"/>
          <w:szCs w:val="52"/>
        </w:rPr>
      </w:pPr>
    </w:p>
    <w:p>
      <w:pPr>
        <w:spacing w:line="540" w:lineRule="exact"/>
        <w:jc w:val="center"/>
        <w:rPr>
          <w:rFonts w:eastAsia="仿宋_GB2312"/>
          <w:kern w:val="0"/>
          <w:sz w:val="36"/>
          <w:szCs w:val="36"/>
        </w:rPr>
      </w:pPr>
      <w:r>
        <w:rPr>
          <w:rFonts w:eastAsia="仿宋_GB2312"/>
          <w:kern w:val="0"/>
          <w:sz w:val="36"/>
          <w:szCs w:val="36"/>
        </w:rPr>
        <w:t>（ 202</w:t>
      </w:r>
      <w:r>
        <w:rPr>
          <w:rFonts w:hint="eastAsia" w:eastAsia="仿宋_GB2312"/>
          <w:kern w:val="0"/>
          <w:sz w:val="36"/>
          <w:szCs w:val="36"/>
          <w:lang w:val="en-US" w:eastAsia="zh-CN"/>
        </w:rPr>
        <w:t>3</w:t>
      </w:r>
      <w:r>
        <w:rPr>
          <w:rFonts w:eastAsia="仿宋_GB2312"/>
          <w:kern w:val="0"/>
          <w:sz w:val="36"/>
          <w:szCs w:val="36"/>
        </w:rPr>
        <w:t>年度）</w:t>
      </w: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rPr>
          <w:rFonts w:eastAsia="仿宋_GB2312"/>
          <w:kern w:val="0"/>
          <w:sz w:val="30"/>
          <w:szCs w:val="30"/>
        </w:rPr>
      </w:pPr>
    </w:p>
    <w:p>
      <w:pPr>
        <w:spacing w:line="700" w:lineRule="exact"/>
        <w:ind w:firstLine="1440" w:firstLineChars="400"/>
        <w:jc w:val="left"/>
        <w:rPr>
          <w:rFonts w:hint="eastAsia" w:eastAsia="仿宋_GB2312"/>
          <w:kern w:val="0"/>
          <w:sz w:val="36"/>
          <w:szCs w:val="36"/>
          <w:lang w:eastAsia="zh-CN"/>
        </w:rPr>
      </w:pPr>
      <w:r>
        <w:rPr>
          <w:rFonts w:eastAsia="仿宋_GB2312"/>
          <w:kern w:val="0"/>
          <w:sz w:val="36"/>
          <w:szCs w:val="36"/>
        </w:rPr>
        <w:t>项目名称：</w:t>
      </w:r>
      <w:r>
        <w:rPr>
          <w:rFonts w:hint="eastAsia" w:eastAsia="仿宋_GB2312"/>
          <w:kern w:val="0"/>
          <w:sz w:val="36"/>
          <w:szCs w:val="36"/>
          <w:lang w:eastAsia="zh-CN"/>
        </w:rPr>
        <w:t>弥补人员经费</w:t>
      </w:r>
    </w:p>
    <w:p>
      <w:pPr>
        <w:spacing w:line="700" w:lineRule="exact"/>
        <w:ind w:firstLine="1440" w:firstLineChars="400"/>
        <w:jc w:val="left"/>
        <w:rPr>
          <w:rFonts w:eastAsia="仿宋_GB2312"/>
          <w:kern w:val="0"/>
          <w:sz w:val="36"/>
          <w:szCs w:val="36"/>
        </w:rPr>
      </w:pPr>
      <w:r>
        <w:rPr>
          <w:rFonts w:eastAsia="仿宋_GB2312"/>
          <w:kern w:val="0"/>
          <w:sz w:val="36"/>
          <w:szCs w:val="36"/>
        </w:rPr>
        <w:t>实施单位（公章）：</w:t>
      </w:r>
      <w:r>
        <w:rPr>
          <w:rFonts w:hint="eastAsia" w:eastAsia="仿宋_GB2312"/>
          <w:kern w:val="0"/>
          <w:sz w:val="36"/>
          <w:szCs w:val="36"/>
          <w:lang w:eastAsia="zh-CN"/>
        </w:rPr>
        <w:t>畜牧兽医局机关服务中心</w:t>
      </w:r>
    </w:p>
    <w:p>
      <w:pPr>
        <w:spacing w:line="700" w:lineRule="exact"/>
        <w:ind w:firstLine="1440" w:firstLineChars="400"/>
        <w:jc w:val="left"/>
        <w:rPr>
          <w:rFonts w:eastAsia="仿宋_GB2312"/>
          <w:kern w:val="0"/>
          <w:sz w:val="36"/>
          <w:szCs w:val="36"/>
        </w:rPr>
      </w:pPr>
      <w:r>
        <w:rPr>
          <w:rFonts w:eastAsia="仿宋_GB2312"/>
          <w:kern w:val="0"/>
          <w:sz w:val="36"/>
          <w:szCs w:val="36"/>
        </w:rPr>
        <w:t>主管部门（公章）：</w:t>
      </w:r>
      <w:r>
        <w:rPr>
          <w:rFonts w:hint="eastAsia" w:eastAsia="仿宋_GB2312"/>
          <w:kern w:val="0"/>
          <w:sz w:val="36"/>
          <w:szCs w:val="36"/>
          <w:lang w:eastAsia="zh-CN"/>
        </w:rPr>
        <w:t>自治区畜牧兽医局</w:t>
      </w:r>
    </w:p>
    <w:p>
      <w:pPr>
        <w:spacing w:line="700" w:lineRule="exact"/>
        <w:ind w:firstLine="1440" w:firstLineChars="400"/>
        <w:jc w:val="left"/>
        <w:rPr>
          <w:rFonts w:hint="default" w:eastAsia="仿宋_GB2312"/>
          <w:kern w:val="0"/>
          <w:sz w:val="36"/>
          <w:szCs w:val="36"/>
          <w:lang w:val="en-US" w:eastAsia="zh-CN"/>
        </w:rPr>
      </w:pPr>
      <w:r>
        <w:rPr>
          <w:rFonts w:eastAsia="仿宋_GB2312"/>
          <w:kern w:val="0"/>
          <w:sz w:val="36"/>
          <w:szCs w:val="36"/>
        </w:rPr>
        <w:t>项目负责人（签章）：</w:t>
      </w:r>
      <w:r>
        <w:rPr>
          <w:rFonts w:hint="eastAsia" w:eastAsia="仿宋_GB2312"/>
          <w:kern w:val="0"/>
          <w:sz w:val="36"/>
          <w:szCs w:val="36"/>
          <w:lang w:eastAsia="zh-CN"/>
        </w:rPr>
        <w:t>达尔汗</w:t>
      </w:r>
      <w:r>
        <w:rPr>
          <w:rFonts w:hint="eastAsia" w:eastAsia="仿宋_GB2312"/>
          <w:kern w:val="0"/>
          <w:sz w:val="36"/>
          <w:szCs w:val="36"/>
          <w:lang w:val="en-US" w:eastAsia="zh-CN"/>
        </w:rPr>
        <w:t>·阿布都马纳夫</w:t>
      </w:r>
      <w:bookmarkStart w:id="2" w:name="_GoBack"/>
      <w:bookmarkEnd w:id="2"/>
    </w:p>
    <w:p>
      <w:pPr>
        <w:spacing w:line="700" w:lineRule="exact"/>
        <w:ind w:firstLine="1440" w:firstLineChars="400"/>
        <w:jc w:val="left"/>
        <w:rPr>
          <w:rFonts w:eastAsia="仿宋_GB2312"/>
          <w:kern w:val="0"/>
          <w:sz w:val="36"/>
          <w:szCs w:val="36"/>
        </w:rPr>
      </w:pPr>
      <w:r>
        <w:rPr>
          <w:rFonts w:eastAsia="仿宋_GB2312"/>
          <w:kern w:val="0"/>
          <w:sz w:val="36"/>
          <w:szCs w:val="36"/>
        </w:rPr>
        <w:t>填报时间：</w:t>
      </w:r>
      <w:r>
        <w:rPr>
          <w:rFonts w:hint="eastAsia" w:eastAsia="仿宋_GB2312"/>
          <w:kern w:val="0"/>
          <w:sz w:val="36"/>
          <w:szCs w:val="36"/>
          <w:lang w:val="en-US" w:eastAsia="zh-CN"/>
        </w:rPr>
        <w:t>2023</w:t>
      </w:r>
      <w:r>
        <w:rPr>
          <w:rFonts w:eastAsia="仿宋_GB2312"/>
          <w:kern w:val="0"/>
          <w:sz w:val="36"/>
          <w:szCs w:val="36"/>
        </w:rPr>
        <w:t>年</w:t>
      </w:r>
      <w:r>
        <w:rPr>
          <w:rFonts w:hint="eastAsia" w:eastAsia="仿宋_GB2312"/>
          <w:kern w:val="0"/>
          <w:sz w:val="36"/>
          <w:szCs w:val="36"/>
          <w:lang w:val="en-US" w:eastAsia="zh-CN"/>
        </w:rPr>
        <w:t>1</w:t>
      </w:r>
      <w:r>
        <w:rPr>
          <w:rFonts w:eastAsia="仿宋_GB2312"/>
          <w:kern w:val="0"/>
          <w:sz w:val="36"/>
          <w:szCs w:val="36"/>
        </w:rPr>
        <w:t>月</w:t>
      </w:r>
      <w:r>
        <w:rPr>
          <w:rFonts w:hint="eastAsia" w:eastAsia="仿宋_GB2312"/>
          <w:kern w:val="0"/>
          <w:sz w:val="36"/>
          <w:szCs w:val="36"/>
          <w:lang w:val="en-US" w:eastAsia="zh-CN"/>
        </w:rPr>
        <w:t>8</w:t>
      </w:r>
      <w:r>
        <w:rPr>
          <w:rFonts w:eastAsia="仿宋_GB2312"/>
          <w:kern w:val="0"/>
          <w:sz w:val="36"/>
          <w:szCs w:val="36"/>
        </w:rPr>
        <w:t>日</w:t>
      </w:r>
    </w:p>
    <w:p>
      <w:pPr>
        <w:spacing w:line="540" w:lineRule="exact"/>
        <w:jc w:val="center"/>
        <w:rPr>
          <w:rFonts w:eastAsia="仿宋_GB2312"/>
          <w:kern w:val="0"/>
          <w:sz w:val="30"/>
          <w:szCs w:val="30"/>
        </w:rPr>
      </w:pPr>
    </w:p>
    <w:p>
      <w:pPr>
        <w:spacing w:line="540" w:lineRule="exact"/>
        <w:rPr>
          <w:rStyle w:val="23"/>
          <w:rFonts w:eastAsia="黑体"/>
          <w:b w:val="0"/>
          <w:spacing w:val="-4"/>
          <w:sz w:val="32"/>
          <w:szCs w:val="32"/>
        </w:rPr>
      </w:pPr>
    </w:p>
    <w:p>
      <w:pPr>
        <w:spacing w:line="540" w:lineRule="exact"/>
        <w:ind w:firstLine="640"/>
        <w:rPr>
          <w:rStyle w:val="23"/>
          <w:rFonts w:eastAsia="黑体"/>
          <w:b w:val="0"/>
          <w:spacing w:val="-4"/>
          <w:sz w:val="32"/>
          <w:szCs w:val="32"/>
        </w:rPr>
      </w:pPr>
    </w:p>
    <w:p>
      <w:pPr>
        <w:spacing w:line="540" w:lineRule="exact"/>
        <w:rPr>
          <w:rStyle w:val="23"/>
          <w:rFonts w:eastAsia="黑体"/>
          <w:b w:val="0"/>
          <w:spacing w:val="-4"/>
          <w:sz w:val="32"/>
          <w:szCs w:val="32"/>
        </w:rPr>
      </w:pPr>
    </w:p>
    <w:p>
      <w:pPr>
        <w:spacing w:line="600" w:lineRule="exact"/>
        <w:jc w:val="center"/>
        <w:rPr>
          <w:rFonts w:eastAsia="黑体"/>
          <w:bCs/>
          <w:sz w:val="32"/>
          <w:szCs w:val="32"/>
        </w:rPr>
      </w:pPr>
    </w:p>
    <w:p>
      <w:pPr>
        <w:spacing w:line="600" w:lineRule="exact"/>
        <w:rPr>
          <w:rFonts w:eastAsia="黑体"/>
          <w:bCs/>
          <w:sz w:val="32"/>
          <w:szCs w:val="32"/>
        </w:rPr>
      </w:pPr>
    </w:p>
    <w:p>
      <w:pPr>
        <w:spacing w:line="600" w:lineRule="exact"/>
        <w:rPr>
          <w:rFonts w:eastAsia="黑体"/>
          <w:bCs/>
          <w:sz w:val="32"/>
          <w:szCs w:val="32"/>
        </w:rPr>
      </w:pPr>
      <w:r>
        <w:rPr>
          <w:rFonts w:eastAsia="黑体"/>
          <w:bCs/>
          <w:sz w:val="32"/>
          <w:szCs w:val="32"/>
        </w:rPr>
        <w:t>一、基本情况</w:t>
      </w:r>
    </w:p>
    <w:p>
      <w:pPr>
        <w:spacing w:line="600" w:lineRule="exact"/>
        <w:ind w:firstLine="641"/>
        <w:rPr>
          <w:rFonts w:eastAsia="楷体_GB2312"/>
          <w:b/>
          <w:bCs/>
          <w:sz w:val="32"/>
          <w:szCs w:val="32"/>
        </w:rPr>
      </w:pPr>
      <w:r>
        <w:rPr>
          <w:rFonts w:eastAsia="楷体_GB2312"/>
          <w:b/>
          <w:bCs/>
          <w:sz w:val="32"/>
          <w:szCs w:val="32"/>
        </w:rPr>
        <w:t>（一）项目概况</w:t>
      </w:r>
    </w:p>
    <w:p>
      <w:pPr>
        <w:spacing w:line="600" w:lineRule="exact"/>
        <w:ind w:firstLine="641"/>
        <w:rPr>
          <w:rFonts w:eastAsia="仿宋_GB2312"/>
          <w:b/>
          <w:bCs/>
          <w:sz w:val="32"/>
          <w:szCs w:val="32"/>
        </w:rPr>
      </w:pPr>
      <w:r>
        <w:rPr>
          <w:rFonts w:eastAsia="仿宋_GB2312"/>
          <w:b/>
          <w:bCs/>
          <w:sz w:val="32"/>
          <w:szCs w:val="32"/>
        </w:rPr>
        <w:t>1、项目背景</w:t>
      </w:r>
    </w:p>
    <w:p>
      <w:pPr>
        <w:spacing w:line="360" w:lineRule="auto"/>
        <w:ind w:firstLine="640" w:firstLineChars="200"/>
        <w:rPr>
          <w:rFonts w:ascii="仿宋" w:hAnsi="仿宋" w:eastAsia="仿宋"/>
          <w:color w:val="auto"/>
          <w:sz w:val="32"/>
          <w:szCs w:val="32"/>
        </w:rPr>
      </w:pPr>
      <w:r>
        <w:rPr>
          <w:rFonts w:hint="eastAsia" w:ascii="仿宋" w:hAnsi="仿宋" w:eastAsia="仿宋" w:cs="仿宋"/>
          <w:color w:val="auto"/>
          <w:sz w:val="32"/>
          <w:szCs w:val="32"/>
        </w:rPr>
        <w:t>畜牧</w:t>
      </w:r>
      <w:r>
        <w:rPr>
          <w:rFonts w:hint="eastAsia" w:ascii="仿宋" w:hAnsi="仿宋" w:eastAsia="仿宋" w:cs="仿宋"/>
          <w:color w:val="auto"/>
          <w:sz w:val="32"/>
          <w:szCs w:val="32"/>
          <w:lang w:eastAsia="zh-CN"/>
        </w:rPr>
        <w:t>兽医局</w:t>
      </w:r>
      <w:r>
        <w:rPr>
          <w:rFonts w:hint="eastAsia" w:ascii="仿宋" w:hAnsi="仿宋" w:eastAsia="仿宋" w:cs="仿宋"/>
          <w:color w:val="auto"/>
          <w:sz w:val="32"/>
          <w:szCs w:val="32"/>
        </w:rPr>
        <w:t>机关服务中心是畜牧</w:t>
      </w:r>
      <w:r>
        <w:rPr>
          <w:rFonts w:hint="eastAsia" w:ascii="仿宋" w:hAnsi="仿宋" w:eastAsia="仿宋" w:cs="仿宋"/>
          <w:color w:val="auto"/>
          <w:sz w:val="32"/>
          <w:szCs w:val="32"/>
          <w:lang w:eastAsia="zh-CN"/>
        </w:rPr>
        <w:t>兽医局</w:t>
      </w:r>
      <w:r>
        <w:rPr>
          <w:rFonts w:hint="eastAsia" w:ascii="仿宋" w:hAnsi="仿宋" w:eastAsia="仿宋" w:cs="仿宋"/>
          <w:color w:val="auto"/>
          <w:sz w:val="32"/>
          <w:szCs w:val="32"/>
        </w:rPr>
        <w:t>下属全额拨款事业单位。核定编制22名，其中：处级领导职数3名。</w:t>
      </w:r>
      <w:r>
        <w:rPr>
          <w:rFonts w:hint="eastAsia" w:ascii="仿宋" w:hAnsi="仿宋" w:eastAsia="仿宋" w:cs="仿宋"/>
          <w:color w:val="auto"/>
          <w:sz w:val="32"/>
          <w:szCs w:val="32"/>
          <w:lang w:eastAsia="zh-CN"/>
        </w:rPr>
        <w:t>截止</w:t>
      </w:r>
      <w:r>
        <w:rPr>
          <w:rFonts w:hint="eastAsia" w:ascii="仿宋" w:hAnsi="仿宋" w:eastAsia="仿宋" w:cs="仿宋"/>
          <w:color w:val="auto"/>
          <w:sz w:val="32"/>
          <w:szCs w:val="32"/>
          <w:lang w:val="en-US" w:eastAsia="zh-CN"/>
        </w:rPr>
        <w:t>2023年年末，</w:t>
      </w:r>
      <w:r>
        <w:rPr>
          <w:rFonts w:hint="eastAsia" w:ascii="仿宋" w:hAnsi="仿宋" w:eastAsia="仿宋"/>
          <w:color w:val="auto"/>
          <w:sz w:val="32"/>
          <w:szCs w:val="32"/>
          <w:highlight w:val="none"/>
          <w:shd w:val="clear" w:color="auto" w:fill="auto"/>
        </w:rPr>
        <w:t>服务中心</w:t>
      </w:r>
      <w:r>
        <w:rPr>
          <w:rFonts w:hint="eastAsia" w:ascii="仿宋" w:hAnsi="仿宋" w:eastAsia="仿宋"/>
          <w:color w:val="auto"/>
          <w:sz w:val="32"/>
          <w:szCs w:val="32"/>
          <w:highlight w:val="none"/>
          <w:shd w:val="clear" w:color="auto" w:fill="auto"/>
          <w:lang w:eastAsia="zh-CN"/>
        </w:rPr>
        <w:t>实有人数</w:t>
      </w:r>
      <w:r>
        <w:rPr>
          <w:rFonts w:hint="eastAsia" w:ascii="仿宋" w:hAnsi="仿宋" w:eastAsia="仿宋"/>
          <w:color w:val="auto"/>
          <w:sz w:val="32"/>
          <w:szCs w:val="32"/>
          <w:highlight w:val="none"/>
          <w:shd w:val="clear" w:color="auto" w:fill="auto"/>
          <w:lang w:val="en-US" w:eastAsia="zh-CN"/>
        </w:rPr>
        <w:t>41</w:t>
      </w:r>
      <w:r>
        <w:rPr>
          <w:rFonts w:hint="eastAsia" w:ascii="仿宋" w:hAnsi="仿宋" w:eastAsia="仿宋"/>
          <w:color w:val="auto"/>
          <w:sz w:val="32"/>
          <w:szCs w:val="32"/>
          <w:highlight w:val="none"/>
          <w:shd w:val="clear" w:color="auto" w:fill="auto"/>
        </w:rPr>
        <w:t>人，其中</w:t>
      </w:r>
      <w:r>
        <w:rPr>
          <w:rFonts w:hint="eastAsia" w:ascii="仿宋" w:hAnsi="仿宋" w:eastAsia="仿宋"/>
          <w:color w:val="auto"/>
          <w:sz w:val="32"/>
          <w:szCs w:val="32"/>
          <w:highlight w:val="none"/>
          <w:shd w:val="clear" w:color="auto" w:fill="auto"/>
          <w:lang w:eastAsia="zh-CN"/>
        </w:rPr>
        <w:t>：在职</w:t>
      </w:r>
      <w:r>
        <w:rPr>
          <w:rFonts w:hint="eastAsia" w:ascii="仿宋" w:hAnsi="仿宋" w:eastAsia="仿宋"/>
          <w:color w:val="auto"/>
          <w:sz w:val="32"/>
          <w:szCs w:val="32"/>
          <w:highlight w:val="none"/>
          <w:shd w:val="clear" w:color="auto" w:fill="auto"/>
        </w:rPr>
        <w:t>人员</w:t>
      </w:r>
      <w:r>
        <w:rPr>
          <w:rFonts w:hint="eastAsia" w:ascii="仿宋" w:hAnsi="仿宋" w:eastAsia="仿宋"/>
          <w:color w:val="auto"/>
          <w:sz w:val="32"/>
          <w:szCs w:val="32"/>
          <w:highlight w:val="none"/>
          <w:shd w:val="clear" w:color="auto" w:fill="auto"/>
          <w:lang w:val="en-US" w:eastAsia="zh-CN"/>
        </w:rPr>
        <w:t>10</w:t>
      </w:r>
      <w:r>
        <w:rPr>
          <w:rFonts w:hint="eastAsia" w:ascii="仿宋" w:hAnsi="仿宋" w:eastAsia="仿宋"/>
          <w:color w:val="auto"/>
          <w:sz w:val="32"/>
          <w:szCs w:val="32"/>
          <w:highlight w:val="none"/>
          <w:shd w:val="clear" w:color="auto" w:fill="auto"/>
        </w:rPr>
        <w:t>人，退休人员</w:t>
      </w:r>
      <w:r>
        <w:rPr>
          <w:rFonts w:hint="eastAsia" w:ascii="仿宋" w:hAnsi="仿宋" w:eastAsia="仿宋"/>
          <w:color w:val="auto"/>
          <w:sz w:val="32"/>
          <w:szCs w:val="32"/>
          <w:highlight w:val="none"/>
          <w:shd w:val="clear" w:color="auto" w:fill="auto"/>
          <w:lang w:val="en-US" w:eastAsia="zh-CN"/>
        </w:rPr>
        <w:t>31</w:t>
      </w:r>
      <w:r>
        <w:rPr>
          <w:rFonts w:hint="eastAsia" w:ascii="仿宋" w:hAnsi="仿宋" w:eastAsia="仿宋"/>
          <w:color w:val="auto"/>
          <w:sz w:val="32"/>
          <w:szCs w:val="32"/>
          <w:highlight w:val="none"/>
          <w:shd w:val="clear" w:color="auto" w:fill="auto"/>
        </w:rPr>
        <w:t>人</w:t>
      </w:r>
      <w:r>
        <w:rPr>
          <w:rFonts w:hint="eastAsia" w:ascii="仿宋" w:hAnsi="仿宋" w:eastAsia="仿宋"/>
          <w:color w:val="auto"/>
          <w:sz w:val="32"/>
          <w:szCs w:val="32"/>
          <w:highlight w:val="none"/>
          <w:shd w:val="clear" w:color="auto" w:fill="auto"/>
          <w:lang w:eastAsia="zh-CN"/>
        </w:rPr>
        <w:t>，退休人员中有</w:t>
      </w:r>
      <w:r>
        <w:rPr>
          <w:rFonts w:hint="eastAsia" w:ascii="仿宋" w:hAnsi="仿宋" w:eastAsia="仿宋"/>
          <w:color w:val="auto"/>
          <w:sz w:val="32"/>
          <w:szCs w:val="32"/>
          <w:highlight w:val="none"/>
          <w:shd w:val="clear" w:color="auto" w:fill="auto"/>
          <w:lang w:val="en-US" w:eastAsia="zh-CN"/>
        </w:rPr>
        <w:t>7人未纳入财政供养</w:t>
      </w:r>
      <w:r>
        <w:rPr>
          <w:rFonts w:hint="eastAsia" w:ascii="仿宋" w:hAnsi="仿宋" w:eastAsia="仿宋"/>
          <w:color w:val="auto"/>
          <w:sz w:val="32"/>
          <w:szCs w:val="32"/>
        </w:rPr>
        <w:t>。</w:t>
      </w:r>
    </w:p>
    <w:p>
      <w:pPr>
        <w:spacing w:line="360" w:lineRule="auto"/>
        <w:ind w:firstLine="640" w:firstLineChars="200"/>
        <w:rPr>
          <w:rStyle w:val="23"/>
          <w:rFonts w:hint="eastAsia" w:ascii="楷体_GB2312" w:hAnsi="楷体" w:eastAsia="楷体_GB2312"/>
          <w:spacing w:val="-4"/>
          <w:sz w:val="32"/>
          <w:szCs w:val="32"/>
          <w:highlight w:val="none"/>
        </w:rPr>
      </w:pPr>
      <w:r>
        <w:rPr>
          <w:rFonts w:hint="eastAsia" w:ascii="仿宋" w:hAnsi="仿宋" w:eastAsia="仿宋"/>
          <w:color w:val="000000"/>
          <w:sz w:val="32"/>
          <w:szCs w:val="32"/>
          <w:shd w:val="clear" w:color="auto" w:fill="FFFFFF"/>
        </w:rPr>
        <w:t>畜牧兽医局机关服务中心承担着为畜牧兽医局机关规范高效有序运行提供有力保障。</w:t>
      </w:r>
      <w:r>
        <w:rPr>
          <w:rFonts w:hint="eastAsia" w:ascii="仿宋" w:hAnsi="仿宋" w:eastAsia="仿宋"/>
          <w:color w:val="000000"/>
          <w:sz w:val="32"/>
          <w:szCs w:val="32"/>
          <w:highlight w:val="none"/>
          <w:shd w:val="clear" w:color="auto" w:fill="FFFFFF"/>
        </w:rPr>
        <w:t>主要为局机关提供会议服务、餐饮服务、物业服务等机关后勤服务保障工作，负责局机关委托管理的房地产、节能减排、人防、绿化、爱国卫生、</w:t>
      </w:r>
      <w:r>
        <w:rPr>
          <w:rFonts w:hint="eastAsia" w:ascii="仿宋" w:hAnsi="仿宋" w:eastAsia="仿宋"/>
          <w:color w:val="000000"/>
          <w:sz w:val="32"/>
          <w:szCs w:val="32"/>
          <w:highlight w:val="none"/>
          <w:shd w:val="clear" w:color="auto" w:fill="FFFFFF"/>
          <w:lang w:eastAsia="zh-CN"/>
        </w:rPr>
        <w:t>安全生产</w:t>
      </w:r>
      <w:r>
        <w:rPr>
          <w:rFonts w:hint="eastAsia" w:ascii="仿宋" w:hAnsi="仿宋" w:eastAsia="仿宋"/>
          <w:color w:val="000000"/>
          <w:sz w:val="32"/>
          <w:szCs w:val="32"/>
          <w:highlight w:val="none"/>
          <w:shd w:val="clear" w:color="auto" w:fill="FFFFFF"/>
        </w:rPr>
        <w:t>等行政事务性工作。</w:t>
      </w:r>
    </w:p>
    <w:p>
      <w:pPr>
        <w:pStyle w:val="2"/>
        <w:numPr>
          <w:ilvl w:val="0"/>
          <w:numId w:val="1"/>
        </w:numPr>
        <w:spacing w:before="0" w:after="0" w:line="600" w:lineRule="exact"/>
        <w:ind w:firstLine="643" w:firstLineChars="200"/>
        <w:jc w:val="both"/>
        <w:rPr>
          <w:rFonts w:ascii="Times New Roman" w:hAnsi="Times New Roman" w:eastAsia="仿宋_GB2312"/>
          <w:kern w:val="2"/>
        </w:rPr>
      </w:pPr>
      <w:r>
        <w:rPr>
          <w:rFonts w:ascii="Times New Roman" w:hAnsi="Times New Roman" w:eastAsia="仿宋_GB2312"/>
          <w:kern w:val="2"/>
        </w:rPr>
        <w:t>项目主要内容：</w:t>
      </w:r>
    </w:p>
    <w:p>
      <w:pPr>
        <w:spacing w:line="600" w:lineRule="exact"/>
        <w:ind w:firstLine="640" w:firstLineChars="200"/>
      </w:pPr>
      <w:r>
        <w:rPr>
          <w:rFonts w:hint="eastAsia" w:eastAsia="仿宋_GB2312"/>
          <w:sz w:val="32"/>
          <w:szCs w:val="32"/>
          <w:lang w:eastAsia="zh-CN"/>
        </w:rPr>
        <w:t>弥补人员经费</w:t>
      </w:r>
      <w:r>
        <w:rPr>
          <w:rFonts w:eastAsia="仿宋_GB2312"/>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p>
    <w:p>
      <w:pPr>
        <w:spacing w:line="600" w:lineRule="exact"/>
        <w:ind w:firstLine="640" w:firstLineChars="200"/>
        <w:rPr>
          <w:rFonts w:eastAsia="仿宋_GB2312"/>
          <w:sz w:val="32"/>
          <w:szCs w:val="32"/>
          <w:highlight w:val="none"/>
        </w:rPr>
      </w:pPr>
      <w:r>
        <w:rPr>
          <w:rFonts w:eastAsia="仿宋_GB2312"/>
          <w:sz w:val="32"/>
          <w:szCs w:val="32"/>
        </w:rPr>
        <w:t>本项目总投资</w:t>
      </w:r>
      <w:r>
        <w:rPr>
          <w:rFonts w:hint="eastAsia" w:eastAsia="仿宋_GB2312"/>
          <w:sz w:val="32"/>
          <w:szCs w:val="32"/>
          <w:highlight w:val="none"/>
          <w:lang w:val="en-US" w:eastAsia="zh-CN"/>
        </w:rPr>
        <w:t>7</w:t>
      </w:r>
      <w:r>
        <w:rPr>
          <w:rFonts w:eastAsia="仿宋_GB2312"/>
          <w:sz w:val="32"/>
          <w:szCs w:val="32"/>
          <w:highlight w:val="none"/>
        </w:rPr>
        <w:t>万元，其中：财政本级资金</w:t>
      </w:r>
      <w:r>
        <w:rPr>
          <w:rFonts w:hint="eastAsia" w:eastAsia="仿宋_GB2312"/>
          <w:sz w:val="32"/>
          <w:szCs w:val="32"/>
          <w:highlight w:val="none"/>
          <w:lang w:val="en-US" w:eastAsia="zh-CN"/>
        </w:rPr>
        <w:t>0</w:t>
      </w:r>
      <w:r>
        <w:rPr>
          <w:rFonts w:eastAsia="仿宋_GB2312"/>
          <w:sz w:val="32"/>
          <w:szCs w:val="32"/>
          <w:highlight w:val="none"/>
        </w:rPr>
        <w:t>万元。项目实际支出</w:t>
      </w:r>
      <w:r>
        <w:rPr>
          <w:rFonts w:hint="eastAsia" w:eastAsia="仿宋_GB2312"/>
          <w:sz w:val="32"/>
          <w:szCs w:val="32"/>
          <w:highlight w:val="none"/>
          <w:lang w:val="en-US" w:eastAsia="zh-CN"/>
        </w:rPr>
        <w:t>7</w:t>
      </w:r>
      <w:r>
        <w:rPr>
          <w:rFonts w:eastAsia="仿宋_GB2312"/>
          <w:sz w:val="32"/>
          <w:szCs w:val="32"/>
          <w:highlight w:val="none"/>
        </w:rPr>
        <w:t>万元，支出率为100%。</w:t>
      </w:r>
    </w:p>
    <w:p>
      <w:pPr>
        <w:spacing w:line="600" w:lineRule="exact"/>
        <w:ind w:firstLine="643" w:firstLineChars="200"/>
        <w:rPr>
          <w:rFonts w:eastAsia="仿宋_GB2312"/>
          <w:b/>
          <w:bCs/>
          <w:sz w:val="32"/>
          <w:szCs w:val="32"/>
          <w:highlight w:val="none"/>
        </w:rPr>
      </w:pPr>
      <w:r>
        <w:rPr>
          <w:rFonts w:eastAsia="仿宋_GB2312"/>
          <w:b/>
          <w:bCs/>
          <w:sz w:val="32"/>
          <w:szCs w:val="32"/>
          <w:highlight w:val="none"/>
        </w:rPr>
        <w:t>3、资金投入和使用情况</w:t>
      </w:r>
    </w:p>
    <w:p>
      <w:pPr>
        <w:spacing w:line="600" w:lineRule="exact"/>
        <w:ind w:firstLine="640" w:firstLineChars="200"/>
        <w:rPr>
          <w:rFonts w:eastAsia="仿宋_GB2312"/>
          <w:sz w:val="20"/>
          <w:szCs w:val="20"/>
          <w:highlight w:val="none"/>
        </w:rPr>
      </w:pPr>
      <w:r>
        <w:rPr>
          <w:rFonts w:eastAsia="仿宋_GB2312"/>
          <w:sz w:val="32"/>
          <w:szCs w:val="32"/>
          <w:highlight w:val="none"/>
        </w:rPr>
        <w:t>（1）资金安排</w:t>
      </w:r>
    </w:p>
    <w:p>
      <w:pPr>
        <w:spacing w:line="600" w:lineRule="exact"/>
        <w:ind w:firstLine="640" w:firstLineChars="200"/>
        <w:rPr>
          <w:rFonts w:eastAsia="仿宋_GB2312"/>
          <w:sz w:val="32"/>
          <w:szCs w:val="32"/>
          <w:highlight w:val="none"/>
        </w:rPr>
      </w:pPr>
      <w:r>
        <w:rPr>
          <w:rFonts w:eastAsia="仿宋_GB2312"/>
          <w:sz w:val="32"/>
          <w:szCs w:val="32"/>
          <w:highlight w:val="none"/>
        </w:rPr>
        <w:t>项目总投资</w:t>
      </w:r>
      <w:r>
        <w:rPr>
          <w:rFonts w:hint="eastAsia" w:eastAsia="仿宋_GB2312"/>
          <w:sz w:val="32"/>
          <w:szCs w:val="32"/>
          <w:highlight w:val="none"/>
          <w:lang w:val="en-US" w:eastAsia="zh-CN"/>
        </w:rPr>
        <w:t>7</w:t>
      </w:r>
      <w:r>
        <w:rPr>
          <w:rFonts w:eastAsia="仿宋_GB2312"/>
          <w:sz w:val="32"/>
          <w:szCs w:val="32"/>
          <w:highlight w:val="none"/>
        </w:rPr>
        <w:t>万元，按照单位财务制度</w:t>
      </w:r>
      <w:r>
        <w:rPr>
          <w:rFonts w:eastAsia="仿宋_GB2312"/>
          <w:sz w:val="32"/>
          <w:szCs w:val="32"/>
        </w:rPr>
        <w:t>等相关规定，资金支出符合</w:t>
      </w:r>
      <w:r>
        <w:rPr>
          <w:rFonts w:hint="eastAsia" w:eastAsia="仿宋_GB2312"/>
          <w:sz w:val="32"/>
          <w:szCs w:val="32"/>
          <w:highlight w:val="none"/>
          <w:lang w:eastAsia="zh-CN"/>
        </w:rPr>
        <w:t>弥补人员经费</w:t>
      </w:r>
      <w:r>
        <w:rPr>
          <w:rFonts w:eastAsia="仿宋_GB2312"/>
          <w:sz w:val="32"/>
          <w:szCs w:val="32"/>
          <w:highlight w:val="none"/>
        </w:rPr>
        <w:t>专项资金费用范围，做到了专款专用。在项目资金拨付和使用过程中，为确保项目资金的安全性，提高项目资金使用效率，严格遵循</w:t>
      </w:r>
      <w:r>
        <w:rPr>
          <w:rFonts w:hint="eastAsia" w:eastAsia="仿宋_GB2312"/>
          <w:sz w:val="32"/>
          <w:szCs w:val="32"/>
          <w:highlight w:val="none"/>
          <w:lang w:eastAsia="zh-CN"/>
        </w:rPr>
        <w:t>项目</w:t>
      </w:r>
      <w:r>
        <w:rPr>
          <w:rFonts w:eastAsia="仿宋_GB2312"/>
          <w:sz w:val="32"/>
          <w:szCs w:val="32"/>
          <w:highlight w:val="none"/>
        </w:rPr>
        <w:t>资金的拨付程序，认真审核项目实施各阶段的相关材料和手续，根据项目实施进展情况拨付资金。</w:t>
      </w:r>
    </w:p>
    <w:p>
      <w:pPr>
        <w:spacing w:line="600" w:lineRule="exact"/>
        <w:ind w:firstLine="640" w:firstLineChars="200"/>
        <w:rPr>
          <w:rFonts w:eastAsia="仿宋_GB2312"/>
          <w:sz w:val="32"/>
          <w:szCs w:val="32"/>
          <w:highlight w:val="none"/>
        </w:rPr>
      </w:pPr>
      <w:r>
        <w:rPr>
          <w:rFonts w:eastAsia="仿宋_GB2312"/>
          <w:sz w:val="32"/>
          <w:szCs w:val="32"/>
          <w:highlight w:val="none"/>
        </w:rPr>
        <w:t>（2）预算资金来源及使用情况</w:t>
      </w:r>
      <w:bookmarkStart w:id="0" w:name="page10"/>
      <w:bookmarkEnd w:id="0"/>
    </w:p>
    <w:p>
      <w:pPr>
        <w:pStyle w:val="2"/>
        <w:spacing w:before="0" w:after="0" w:line="600" w:lineRule="exact"/>
        <w:ind w:firstLine="640" w:firstLineChars="200"/>
        <w:jc w:val="both"/>
        <w:rPr>
          <w:rFonts w:ascii="Times New Roman" w:hAnsi="Times New Roman" w:eastAsia="仿宋_GB2312"/>
          <w:b w:val="0"/>
          <w:bCs w:val="0"/>
          <w:kern w:val="2"/>
        </w:rPr>
      </w:pPr>
      <w:r>
        <w:rPr>
          <w:rFonts w:ascii="Times New Roman" w:hAnsi="Times New Roman" w:eastAsia="仿宋_GB2312"/>
          <w:b w:val="0"/>
          <w:bCs w:val="0"/>
          <w:kern w:val="2"/>
          <w:highlight w:val="none"/>
        </w:rPr>
        <w:t>项目预算资金来源于</w:t>
      </w:r>
      <w:r>
        <w:rPr>
          <w:rFonts w:hint="eastAsia" w:ascii="Times New Roman" w:hAnsi="Times New Roman" w:eastAsia="仿宋_GB2312"/>
          <w:b w:val="0"/>
          <w:bCs w:val="0"/>
          <w:kern w:val="2"/>
          <w:highlight w:val="none"/>
          <w:lang w:eastAsia="zh-CN"/>
        </w:rPr>
        <w:t>非财政拨款</w:t>
      </w:r>
      <w:r>
        <w:rPr>
          <w:rFonts w:hint="eastAsia" w:ascii="Times New Roman" w:hAnsi="Times New Roman" w:eastAsia="仿宋_GB2312"/>
          <w:b w:val="0"/>
          <w:bCs w:val="0"/>
          <w:kern w:val="2"/>
          <w:highlight w:val="none"/>
          <w:lang w:val="en-US" w:eastAsia="zh-CN"/>
        </w:rPr>
        <w:t>结转结余</w:t>
      </w:r>
      <w:r>
        <w:rPr>
          <w:rFonts w:hint="eastAsia" w:ascii="Times New Roman" w:hAnsi="Times New Roman" w:eastAsia="仿宋_GB2312"/>
          <w:b w:val="0"/>
          <w:bCs w:val="0"/>
          <w:kern w:val="2"/>
          <w:highlight w:val="none"/>
          <w:lang w:eastAsia="zh-CN"/>
        </w:rPr>
        <w:t>的</w:t>
      </w:r>
      <w:r>
        <w:rPr>
          <w:rFonts w:hint="eastAsia" w:ascii="Times New Roman" w:hAnsi="Times New Roman" w:eastAsia="仿宋_GB2312"/>
          <w:b w:val="0"/>
          <w:bCs w:val="0"/>
          <w:kern w:val="2"/>
          <w:highlight w:val="none"/>
          <w:lang w:val="en-US" w:eastAsia="zh-CN"/>
        </w:rPr>
        <w:t>单位</w:t>
      </w:r>
      <w:r>
        <w:rPr>
          <w:rFonts w:hint="eastAsia" w:ascii="Times New Roman" w:hAnsi="Times New Roman" w:eastAsia="仿宋_GB2312"/>
          <w:b w:val="0"/>
          <w:bCs w:val="0"/>
          <w:kern w:val="2"/>
          <w:highlight w:val="none"/>
          <w:lang w:eastAsia="zh-CN"/>
        </w:rPr>
        <w:t>资金</w:t>
      </w:r>
      <w:r>
        <w:rPr>
          <w:rFonts w:ascii="Times New Roman" w:hAnsi="Times New Roman" w:eastAsia="仿宋_GB2312"/>
          <w:b w:val="0"/>
          <w:bCs w:val="0"/>
          <w:kern w:val="2"/>
          <w:highlight w:val="none"/>
        </w:rPr>
        <w:t>，项目资金到位</w:t>
      </w:r>
      <w:r>
        <w:rPr>
          <w:rFonts w:hint="eastAsia" w:ascii="Times New Roman" w:hAnsi="Times New Roman" w:eastAsia="仿宋_GB2312"/>
          <w:b w:val="0"/>
          <w:bCs w:val="0"/>
          <w:kern w:val="2"/>
          <w:highlight w:val="none"/>
          <w:lang w:val="en-US" w:eastAsia="zh-CN"/>
        </w:rPr>
        <w:t>7</w:t>
      </w:r>
      <w:r>
        <w:rPr>
          <w:rFonts w:ascii="Times New Roman" w:hAnsi="Times New Roman" w:eastAsia="仿宋_GB2312"/>
          <w:b w:val="0"/>
          <w:bCs w:val="0"/>
          <w:kern w:val="2"/>
          <w:highlight w:val="none"/>
        </w:rPr>
        <w:t>万元，</w:t>
      </w:r>
      <w:r>
        <w:rPr>
          <w:rFonts w:hint="eastAsia" w:ascii="Times New Roman" w:hAnsi="Times New Roman" w:eastAsia="仿宋_GB2312"/>
          <w:b w:val="0"/>
          <w:bCs w:val="0"/>
          <w:kern w:val="2"/>
          <w:highlight w:val="none"/>
        </w:rPr>
        <w:t>全年执行</w:t>
      </w:r>
      <w:r>
        <w:rPr>
          <w:rFonts w:hint="eastAsia" w:ascii="Times New Roman" w:hAnsi="Times New Roman" w:eastAsia="仿宋_GB2312"/>
          <w:b w:val="0"/>
          <w:bCs w:val="0"/>
          <w:kern w:val="2"/>
          <w:highlight w:val="none"/>
          <w:lang w:val="en-US" w:eastAsia="zh-CN"/>
        </w:rPr>
        <w:t>7</w:t>
      </w:r>
      <w:r>
        <w:rPr>
          <w:rFonts w:hint="eastAsia" w:ascii="Times New Roman" w:hAnsi="Times New Roman" w:eastAsia="仿宋_GB2312"/>
          <w:b w:val="0"/>
          <w:bCs w:val="0"/>
          <w:kern w:val="2"/>
          <w:highlight w:val="none"/>
        </w:rPr>
        <w:t>万元，预算执行率为</w:t>
      </w:r>
      <w:r>
        <w:rPr>
          <w:rFonts w:hint="eastAsia" w:ascii="Times New Roman" w:hAnsi="Times New Roman" w:eastAsia="仿宋_GB2312"/>
          <w:b w:val="0"/>
          <w:bCs w:val="0"/>
          <w:kern w:val="2"/>
          <w:highlight w:val="none"/>
          <w:lang w:val="en-US" w:eastAsia="zh-CN"/>
        </w:rPr>
        <w:t>100</w:t>
      </w:r>
      <w:r>
        <w:rPr>
          <w:rFonts w:ascii="Times New Roman" w:hAnsi="Times New Roman" w:eastAsia="仿宋_GB2312"/>
          <w:b w:val="0"/>
          <w:bCs w:val="0"/>
          <w:kern w:val="2"/>
          <w:highlight w:val="none"/>
        </w:rPr>
        <w:t>%,</w:t>
      </w:r>
      <w:r>
        <w:rPr>
          <w:rFonts w:hint="eastAsia" w:ascii="Times New Roman" w:hAnsi="Times New Roman" w:eastAsia="仿宋_GB2312"/>
          <w:b w:val="0"/>
          <w:bCs w:val="0"/>
          <w:kern w:val="2"/>
        </w:rPr>
        <w:t>主要</w:t>
      </w:r>
      <w:r>
        <w:rPr>
          <w:rFonts w:ascii="Times New Roman" w:hAnsi="Times New Roman" w:eastAsia="仿宋_GB2312"/>
          <w:b w:val="0"/>
          <w:bCs w:val="0"/>
          <w:kern w:val="2"/>
        </w:rPr>
        <w:t>用于支付项目实施进程中的各项费用。</w:t>
      </w:r>
    </w:p>
    <w:p>
      <w:pPr>
        <w:spacing w:line="600" w:lineRule="exact"/>
        <w:ind w:firstLine="643" w:firstLineChars="200"/>
        <w:rPr>
          <w:rFonts w:eastAsia="楷体_GB2312"/>
          <w:b/>
          <w:bCs/>
          <w:sz w:val="32"/>
          <w:szCs w:val="32"/>
        </w:rPr>
      </w:pPr>
      <w:r>
        <w:rPr>
          <w:rFonts w:eastAsia="楷体_GB2312"/>
          <w:b/>
          <w:bCs/>
          <w:sz w:val="32"/>
          <w:szCs w:val="32"/>
        </w:rPr>
        <w:t>（二）项目绩效目标</w:t>
      </w:r>
    </w:p>
    <w:p>
      <w:pPr>
        <w:spacing w:line="600" w:lineRule="exact"/>
        <w:ind w:firstLine="640" w:firstLineChars="200"/>
        <w:rPr>
          <w:rFonts w:eastAsia="仿宋_GB2312"/>
          <w:sz w:val="32"/>
          <w:szCs w:val="32"/>
        </w:rPr>
      </w:pPr>
      <w:r>
        <w:rPr>
          <w:rFonts w:eastAsia="仿宋_GB2312"/>
          <w:sz w:val="32"/>
          <w:szCs w:val="32"/>
        </w:rPr>
        <w:t>1、总体目标</w:t>
      </w:r>
    </w:p>
    <w:p>
      <w:pPr>
        <w:spacing w:line="600" w:lineRule="exact"/>
        <w:ind w:firstLine="640" w:firstLineChars="200"/>
        <w:rPr>
          <w:rFonts w:hint="eastAsia" w:eastAsia="仿宋_GB2312"/>
          <w:sz w:val="32"/>
          <w:szCs w:val="32"/>
          <w:lang w:val="en-US" w:eastAsia="zh-CN"/>
        </w:rPr>
      </w:pPr>
      <w:r>
        <w:rPr>
          <w:rFonts w:hint="eastAsia" w:eastAsia="仿宋_GB2312"/>
          <w:sz w:val="32"/>
          <w:szCs w:val="32"/>
        </w:rPr>
        <w:t xml:space="preserve"> </w:t>
      </w:r>
      <w:r>
        <w:rPr>
          <w:rFonts w:hint="eastAsia" w:eastAsia="仿宋_GB2312"/>
          <w:sz w:val="32"/>
          <w:szCs w:val="32"/>
          <w:lang w:val="en-US" w:eastAsia="zh-CN"/>
        </w:rPr>
        <w:t>确保单位职工基本生活保障，保证单位工作正常开展，圆满完成各项绩效目标考核。</w:t>
      </w:r>
    </w:p>
    <w:p>
      <w:pPr>
        <w:spacing w:line="600" w:lineRule="exact"/>
        <w:ind w:firstLine="640" w:firstLineChars="200"/>
      </w:pPr>
      <w:r>
        <w:rPr>
          <w:rFonts w:eastAsia="仿宋_GB2312"/>
          <w:sz w:val="32"/>
          <w:szCs w:val="32"/>
        </w:rPr>
        <w:t>2、阶段性目标</w:t>
      </w:r>
    </w:p>
    <w:p>
      <w:pPr>
        <w:spacing w:line="600" w:lineRule="exact"/>
        <w:ind w:firstLine="640" w:firstLineChars="200"/>
        <w:rPr>
          <w:rFonts w:eastAsia="仿宋_GB2312"/>
          <w:sz w:val="32"/>
          <w:szCs w:val="32"/>
        </w:rPr>
      </w:pPr>
      <w:r>
        <w:rPr>
          <w:rFonts w:eastAsia="仿宋_GB2312"/>
          <w:sz w:val="32"/>
          <w:szCs w:val="32"/>
        </w:rPr>
        <w:t>（1）前期准备：通过制定项目实施方案，经项目负责人审核通过后，有序开展后续工作。</w:t>
      </w:r>
    </w:p>
    <w:p>
      <w:pPr>
        <w:spacing w:line="600" w:lineRule="exact"/>
        <w:ind w:firstLine="640" w:firstLineChars="200"/>
        <w:rPr>
          <w:rFonts w:eastAsia="仿宋_GB2312"/>
          <w:sz w:val="32"/>
          <w:szCs w:val="32"/>
        </w:rPr>
      </w:pPr>
      <w:r>
        <w:rPr>
          <w:rFonts w:eastAsia="仿宋_GB2312"/>
          <w:sz w:val="32"/>
          <w:szCs w:val="32"/>
        </w:rPr>
        <w:t>（2）组织实施：资金一到位，立即根据项目要求实施项目。项目责任人按照项目实施方案要求逐一进行项目部署安排，提高项目质量及效率性。</w:t>
      </w:r>
    </w:p>
    <w:p>
      <w:pPr>
        <w:spacing w:line="600" w:lineRule="exact"/>
        <w:ind w:firstLine="640" w:firstLineChars="200"/>
        <w:rPr>
          <w:rFonts w:eastAsia="黑体"/>
          <w:sz w:val="32"/>
          <w:szCs w:val="32"/>
        </w:rPr>
      </w:pPr>
      <w:r>
        <w:rPr>
          <w:rFonts w:eastAsia="黑体"/>
          <w:sz w:val="32"/>
          <w:szCs w:val="32"/>
        </w:rPr>
        <w:t>二、绩效评价工作开展情况</w:t>
      </w:r>
    </w:p>
    <w:p>
      <w:pPr>
        <w:spacing w:line="600" w:lineRule="exact"/>
        <w:ind w:firstLine="643" w:firstLineChars="200"/>
        <w:rPr>
          <w:rFonts w:eastAsia="楷体_GB2312"/>
          <w:b/>
          <w:bCs/>
          <w:sz w:val="32"/>
          <w:szCs w:val="32"/>
        </w:rPr>
      </w:pPr>
      <w:r>
        <w:rPr>
          <w:rFonts w:eastAsia="楷体_GB2312"/>
          <w:b/>
          <w:bCs/>
          <w:sz w:val="32"/>
          <w:szCs w:val="32"/>
        </w:rPr>
        <w:t>（一）绩效评价目的、对象和范围</w:t>
      </w:r>
    </w:p>
    <w:p>
      <w:pPr>
        <w:pStyle w:val="2"/>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1、绩效评价的目的</w:t>
      </w:r>
    </w:p>
    <w:p>
      <w:pPr>
        <w:spacing w:line="600" w:lineRule="exact"/>
        <w:ind w:firstLine="640" w:firstLineChars="20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numPr>
          <w:ilvl w:val="0"/>
          <w:numId w:val="2"/>
        </w:numPr>
        <w:spacing w:line="600" w:lineRule="exact"/>
        <w:ind w:firstLine="640" w:firstLineChars="20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pPr>
        <w:spacing w:line="600" w:lineRule="exact"/>
        <w:ind w:firstLine="640" w:firstLineChars="200"/>
        <w:rPr>
          <w:rFonts w:eastAsia="仿宋_GB2312"/>
          <w:sz w:val="32"/>
          <w:szCs w:val="32"/>
        </w:rPr>
      </w:pPr>
      <w:r>
        <w:rPr>
          <w:rFonts w:eastAsia="仿宋_GB2312"/>
          <w:sz w:val="32"/>
          <w:szCs w:val="32"/>
        </w:rPr>
        <w:t>（2）项目绩效管理财政支出运行提供及时、有效的信息。</w:t>
      </w:r>
    </w:p>
    <w:p>
      <w:pPr>
        <w:spacing w:line="600" w:lineRule="exact"/>
        <w:ind w:firstLine="640" w:firstLineChars="200"/>
        <w:rPr>
          <w:rFonts w:eastAsia="仿宋_GB2312"/>
          <w:sz w:val="32"/>
          <w:szCs w:val="32"/>
        </w:rPr>
      </w:pPr>
      <w:r>
        <w:rPr>
          <w:rFonts w:eastAsia="仿宋_GB2312"/>
          <w:sz w:val="32"/>
          <w:szCs w:val="32"/>
        </w:rPr>
        <w:t>综合来看，通过开展有效的财政支出绩效评价管理，达到改进预算管理、控制节约成本，提高预算资金使用效益的目的。</w:t>
      </w:r>
    </w:p>
    <w:p>
      <w:pPr>
        <w:pStyle w:val="2"/>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2、绩效评价的对象</w:t>
      </w:r>
    </w:p>
    <w:p>
      <w:pPr>
        <w:spacing w:line="600" w:lineRule="exact"/>
        <w:ind w:firstLine="640" w:firstLineChars="200"/>
        <w:rPr>
          <w:rFonts w:hint="eastAsia" w:eastAsia="仿宋_GB2312"/>
          <w:sz w:val="32"/>
          <w:szCs w:val="32"/>
          <w:lang w:eastAsia="zh-CN"/>
        </w:rPr>
      </w:pPr>
      <w:r>
        <w:rPr>
          <w:rFonts w:hint="eastAsia" w:eastAsia="仿宋_GB2312"/>
          <w:sz w:val="32"/>
          <w:szCs w:val="32"/>
        </w:rPr>
        <w:t>项目和资金管理、产出和效益，产出指标设置有数量指标、质量指标、时效指标，适合项目实施应具备的条件，与评价对象密切相关，全面反映项目决策、项目资金使用方向和资金管理的核心指标。</w:t>
      </w:r>
      <w:r>
        <w:rPr>
          <w:rFonts w:hint="eastAsia" w:eastAsia="仿宋_GB2312"/>
          <w:sz w:val="32"/>
          <w:szCs w:val="32"/>
          <w:lang w:eastAsia="zh-CN"/>
        </w:rPr>
        <w:t>项目资金使用方向包括：</w:t>
      </w:r>
      <w:r>
        <w:rPr>
          <w:rFonts w:hint="eastAsia" w:eastAsia="仿宋_GB2312"/>
          <w:sz w:val="32"/>
          <w:szCs w:val="32"/>
          <w:lang w:val="en-US" w:eastAsia="zh-CN"/>
        </w:rPr>
        <w:t>自治区畜牧兽医局机关服务</w:t>
      </w:r>
      <w:r>
        <w:rPr>
          <w:rFonts w:hint="eastAsia" w:eastAsia="仿宋_GB2312"/>
          <w:sz w:val="32"/>
          <w:szCs w:val="32"/>
          <w:lang w:eastAsia="zh-CN"/>
        </w:rPr>
        <w:t>中心退休人员中有部分人员未纳入财政供养，单位</w:t>
      </w:r>
      <w:r>
        <w:rPr>
          <w:rFonts w:hint="eastAsia" w:eastAsia="仿宋_GB2312"/>
          <w:sz w:val="32"/>
          <w:szCs w:val="32"/>
          <w:lang w:val="en-US" w:eastAsia="zh-CN"/>
        </w:rPr>
        <w:t>需</w:t>
      </w:r>
      <w:r>
        <w:rPr>
          <w:rFonts w:hint="eastAsia" w:eastAsia="仿宋_GB2312"/>
          <w:sz w:val="32"/>
          <w:szCs w:val="32"/>
          <w:lang w:eastAsia="zh-CN"/>
        </w:rPr>
        <w:t>自筹</w:t>
      </w:r>
      <w:r>
        <w:rPr>
          <w:rFonts w:hint="eastAsia" w:eastAsia="仿宋_GB2312"/>
          <w:sz w:val="32"/>
          <w:szCs w:val="32"/>
          <w:lang w:val="en-US" w:eastAsia="zh-CN"/>
        </w:rPr>
        <w:t>资金来</w:t>
      </w:r>
      <w:r>
        <w:rPr>
          <w:rFonts w:hint="eastAsia" w:eastAsia="仿宋_GB2312"/>
          <w:sz w:val="32"/>
          <w:szCs w:val="32"/>
          <w:lang w:eastAsia="zh-CN"/>
        </w:rPr>
        <w:t>负担社保等人员经费，预计全年费用7万元。</w:t>
      </w:r>
    </w:p>
    <w:p>
      <w:pPr>
        <w:pStyle w:val="2"/>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3、绩效评价的范围</w:t>
      </w:r>
    </w:p>
    <w:p>
      <w:pPr>
        <w:pStyle w:val="14"/>
        <w:keepNext w:val="0"/>
        <w:keepLines w:val="0"/>
        <w:pageBreakBefore w:val="0"/>
        <w:kinsoku/>
        <w:wordWrap/>
        <w:overflowPunct/>
        <w:topLinePunct w:val="0"/>
        <w:autoSpaceDE/>
        <w:autoSpaceDN/>
        <w:bidi w:val="0"/>
        <w:adjustRightInd/>
        <w:snapToGrid/>
        <w:spacing w:after="0" w:line="560" w:lineRule="atLeast"/>
        <w:ind w:left="0" w:leftChars="0" w:firstLine="640" w:firstLineChars="200"/>
        <w:textAlignment w:val="auto"/>
      </w:pPr>
      <w:r>
        <w:rPr>
          <w:rFonts w:hint="eastAsia" w:eastAsia="仿宋_GB2312"/>
          <w:sz w:val="32"/>
          <w:szCs w:val="32"/>
          <w:lang w:val="en-US" w:eastAsia="zh-CN"/>
        </w:rPr>
        <w:t>弥补人员经费</w:t>
      </w:r>
      <w:r>
        <w:rPr>
          <w:rFonts w:hint="eastAsia" w:eastAsia="仿宋_GB2312"/>
          <w:sz w:val="32"/>
          <w:szCs w:val="32"/>
          <w:lang w:eastAsia="zh-CN"/>
        </w:rPr>
        <w:t>项目</w:t>
      </w:r>
      <w:r>
        <w:rPr>
          <w:rStyle w:val="23"/>
          <w:rFonts w:hint="default" w:ascii="Times New Roman" w:hAnsi="Times New Roman" w:eastAsia="仿宋_GB2312" w:cs="Times New Roman"/>
          <w:b w:val="0"/>
          <w:spacing w:val="-4"/>
          <w:kern w:val="2"/>
          <w:sz w:val="32"/>
          <w:szCs w:val="32"/>
          <w:lang w:val="en-US" w:eastAsia="zh-CN" w:bidi="ar-SA"/>
        </w:rPr>
        <w:t>经费下达后，我</w:t>
      </w:r>
      <w:r>
        <w:rPr>
          <w:rStyle w:val="23"/>
          <w:rFonts w:hint="eastAsia" w:eastAsia="仿宋_GB2312" w:cs="Times New Roman"/>
          <w:b w:val="0"/>
          <w:spacing w:val="-4"/>
          <w:kern w:val="2"/>
          <w:sz w:val="32"/>
          <w:szCs w:val="32"/>
          <w:lang w:val="en-US" w:eastAsia="zh-CN" w:bidi="ar-SA"/>
        </w:rPr>
        <w:t>中心</w:t>
      </w:r>
      <w:r>
        <w:rPr>
          <w:rStyle w:val="23"/>
          <w:rFonts w:hint="default" w:ascii="Times New Roman" w:hAnsi="Times New Roman" w:eastAsia="仿宋_GB2312" w:cs="Times New Roman"/>
          <w:b w:val="0"/>
          <w:spacing w:val="-4"/>
          <w:kern w:val="2"/>
          <w:sz w:val="32"/>
          <w:szCs w:val="32"/>
          <w:lang w:val="en-US" w:eastAsia="zh-CN" w:bidi="ar-SA"/>
        </w:rPr>
        <w:t>根据预算制定了详细的实施计划，分配项目经费，落实到项目负责人和分管监督领导。在实际执行中，把成本控制在年初的预算范围内，确保资金使用的安全性与科学性。该项目按照预算执行，</w:t>
      </w:r>
      <w:r>
        <w:rPr>
          <w:rStyle w:val="23"/>
          <w:rFonts w:hint="eastAsia" w:eastAsia="仿宋_GB2312" w:cs="Times New Roman"/>
          <w:b w:val="0"/>
          <w:spacing w:val="-4"/>
          <w:kern w:val="2"/>
          <w:sz w:val="32"/>
          <w:szCs w:val="32"/>
          <w:lang w:val="en-US" w:eastAsia="zh-CN" w:bidi="ar-SA"/>
        </w:rPr>
        <w:t>未</w:t>
      </w:r>
      <w:r>
        <w:rPr>
          <w:rStyle w:val="23"/>
          <w:rFonts w:hint="default" w:ascii="Times New Roman" w:hAnsi="Times New Roman" w:eastAsia="仿宋_GB2312" w:cs="Times New Roman"/>
          <w:b w:val="0"/>
          <w:spacing w:val="-4"/>
          <w:kern w:val="2"/>
          <w:sz w:val="32"/>
          <w:szCs w:val="32"/>
          <w:lang w:val="en-US" w:eastAsia="zh-CN" w:bidi="ar-SA"/>
        </w:rPr>
        <w:t>超出预算范围。</w:t>
      </w:r>
      <w:r>
        <w:rPr>
          <w:rFonts w:hint="default" w:eastAsia="仿宋_GB2312"/>
          <w:sz w:val="32"/>
          <w:szCs w:val="32"/>
          <w:lang w:val="en-US" w:eastAsia="zh-CN"/>
        </w:rPr>
        <w:t>产出指标设置有数量指标、质量指标、时效指标，适合项目实施应具备的条件，与评价对象密切相关，全面反映项目决策、项目资金使用方向和资金管理的核心指标。</w:t>
      </w:r>
      <w:r>
        <w:rPr>
          <w:rFonts w:hint="eastAsia" w:eastAsia="仿宋_GB2312"/>
          <w:sz w:val="32"/>
          <w:szCs w:val="32"/>
          <w:lang w:val="en-US" w:eastAsia="zh-CN"/>
        </w:rPr>
        <w:t>项目执行过程中，未</w:t>
      </w:r>
      <w:r>
        <w:rPr>
          <w:rFonts w:hint="default" w:eastAsia="仿宋_GB2312"/>
          <w:sz w:val="32"/>
          <w:szCs w:val="32"/>
          <w:lang w:val="en-US" w:eastAsia="zh-CN"/>
        </w:rPr>
        <w:t>发现资金使用重大违纪违法现象。项目资金全部及时拨付到位，拨付率达到100%。</w:t>
      </w:r>
    </w:p>
    <w:p>
      <w:pPr>
        <w:spacing w:line="600" w:lineRule="exact"/>
        <w:ind w:firstLine="643" w:firstLineChars="200"/>
      </w:pPr>
      <w:r>
        <w:rPr>
          <w:rFonts w:eastAsia="楷体_GB2312"/>
          <w:b/>
          <w:bCs/>
          <w:sz w:val="32"/>
          <w:szCs w:val="32"/>
        </w:rPr>
        <w:t>（二）绩效评价原则、评价指标体系（详情见表1）、评价方法、评价标准。</w:t>
      </w:r>
    </w:p>
    <w:p>
      <w:pPr>
        <w:pStyle w:val="2"/>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1、绩效评价原则</w:t>
      </w:r>
    </w:p>
    <w:p>
      <w:pPr>
        <w:spacing w:line="600" w:lineRule="exact"/>
        <w:ind w:firstLine="640" w:firstLineChars="200"/>
        <w:rPr>
          <w:rFonts w:eastAsia="仿宋_GB2312"/>
          <w:color w:val="000000"/>
          <w:sz w:val="32"/>
          <w:szCs w:val="32"/>
        </w:rPr>
      </w:pPr>
      <w:r>
        <w:rPr>
          <w:rFonts w:eastAsia="仿宋_GB2312"/>
          <w:color w:val="000000"/>
          <w:sz w:val="32"/>
          <w:szCs w:val="32"/>
        </w:rPr>
        <w:t>本次项目绩效评价遵循以下基本原则：</w:t>
      </w:r>
    </w:p>
    <w:p>
      <w:pPr>
        <w:pStyle w:val="2"/>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（1）科学公正。绩效评价应当运用科学合理的方法，按照规范的程序，对项目绩效进行客观、公正的反映。</w:t>
      </w:r>
    </w:p>
    <w:p>
      <w:pPr>
        <w:pStyle w:val="2"/>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（2）统筹兼顾。单位自评、部门评价和财政评价应职责明确，各有侧重，相互衔接。单位自评应由项目单位自主实施，即“谁支出、谁自评”。部门评价和财政评价应在单位自评的基础上开展。</w:t>
      </w:r>
    </w:p>
    <w:p>
      <w:pPr>
        <w:pStyle w:val="2"/>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pPr>
        <w:pStyle w:val="2"/>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pPr>
        <w:pStyle w:val="2"/>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2、评价指标体系</w:t>
      </w:r>
    </w:p>
    <w:p>
      <w:pPr>
        <w:spacing w:line="600" w:lineRule="exact"/>
        <w:ind w:firstLine="708" w:firstLineChars="200"/>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（1）确定评价指标</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（2）确定权重</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确定各个指标相对于项目总体绩效的权重分值。在绩效评价指标体系中，项目决策权重为5分，项目过程权重为5分，项目产出权重为50分，项目效益权重为40分。</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（3）确定指标标准值</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2"/>
        <w:spacing w:before="0" w:after="0" w:line="600" w:lineRule="exact"/>
        <w:ind w:firstLine="708" w:firstLineChars="200"/>
        <w:jc w:val="both"/>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2"/>
        <w:widowControl w:val="0"/>
        <w:spacing w:before="0" w:after="0" w:line="600" w:lineRule="exact"/>
        <w:ind w:firstLine="708" w:firstLineChars="200"/>
        <w:jc w:val="both"/>
        <w:outlineLvl w:val="9"/>
        <w:rPr>
          <w:rFonts w:ascii="Times New Roman" w:hAnsi="Times New Roman" w:eastAsia="仿宋_GB2312"/>
          <w:b w:val="0"/>
          <w:bCs w:val="0"/>
          <w:color w:val="000000"/>
          <w:spacing w:val="17"/>
        </w:rPr>
      </w:pPr>
      <w:r>
        <w:rPr>
          <w:rFonts w:ascii="Times New Roman" w:hAnsi="Times New Roman" w:eastAsia="仿宋_GB2312"/>
          <w:b w:val="0"/>
          <w:bCs w:val="0"/>
          <w:color w:val="000000"/>
          <w:spacing w:val="17"/>
        </w:rPr>
        <w:t>具体评价指标体系详情见附件1</w:t>
      </w:r>
    </w:p>
    <w:p>
      <w:pPr>
        <w:pStyle w:val="2"/>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3、绩效评价方法</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（1）比较法</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通过对绩效目标与实施效果、历史与当期情况，综合分析绩效目标实现程度。对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（2）因素分析法</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p>
    <w:p>
      <w:pPr>
        <w:pStyle w:val="2"/>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4、评价标准</w:t>
      </w:r>
    </w:p>
    <w:p>
      <w:pPr>
        <w:spacing w:line="600" w:lineRule="exact"/>
        <w:ind w:firstLine="708" w:firstLineChars="200"/>
        <w:rPr>
          <w:rFonts w:eastAsia="仿宋_GB2312"/>
          <w:color w:val="000000"/>
          <w:spacing w:val="17"/>
          <w:sz w:val="32"/>
          <w:szCs w:val="32"/>
        </w:rPr>
      </w:pPr>
      <w:r>
        <w:rPr>
          <w:rFonts w:eastAsia="仿宋_GB2312"/>
          <w:color w:val="000000"/>
          <w:spacing w:val="17"/>
          <w:sz w:val="32"/>
          <w:szCs w:val="32"/>
        </w:rPr>
        <w:t>绩效评价标准通常包括计划标准、行业标准、历史标准等，用于对绩效指标完成情况进行比较。本次评价主要采用了计划标准和行业标准。</w:t>
      </w:r>
    </w:p>
    <w:p>
      <w:pPr>
        <w:pStyle w:val="2"/>
        <w:numPr>
          <w:ilvl w:val="0"/>
          <w:numId w:val="3"/>
        </w:numPr>
        <w:spacing w:before="0" w:after="0" w:line="600" w:lineRule="exact"/>
        <w:ind w:firstLine="711" w:firstLineChars="200"/>
        <w:jc w:val="both"/>
        <w:rPr>
          <w:rFonts w:ascii="楷体" w:hAnsi="楷体" w:eastAsia="楷体" w:cs="楷体"/>
          <w:color w:val="000000"/>
          <w:spacing w:val="17"/>
        </w:rPr>
      </w:pPr>
      <w:r>
        <w:rPr>
          <w:rFonts w:hint="eastAsia" w:ascii="楷体" w:hAnsi="楷体" w:eastAsia="楷体" w:cs="楷体"/>
          <w:color w:val="000000"/>
          <w:spacing w:val="17"/>
        </w:rPr>
        <w:t>绩效评价工作过程</w:t>
      </w:r>
    </w:p>
    <w:p>
      <w:pPr>
        <w:numPr>
          <w:ilvl w:val="0"/>
          <w:numId w:val="4"/>
        </w:numPr>
        <w:spacing w:line="600" w:lineRule="exact"/>
        <w:ind w:firstLine="640" w:firstLineChars="200"/>
        <w:rPr>
          <w:rFonts w:eastAsia="仿宋_GB2312"/>
          <w:bCs/>
          <w:sz w:val="32"/>
          <w:szCs w:val="32"/>
        </w:rPr>
      </w:pPr>
      <w:r>
        <w:rPr>
          <w:rFonts w:hint="eastAsia" w:eastAsia="仿宋_GB2312"/>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pPr>
        <w:numPr>
          <w:ilvl w:val="0"/>
          <w:numId w:val="4"/>
        </w:numPr>
        <w:spacing w:line="600" w:lineRule="exact"/>
        <w:ind w:firstLine="640" w:firstLineChars="200"/>
        <w:rPr>
          <w:rFonts w:eastAsia="仿宋_GB2312"/>
          <w:bCs/>
          <w:sz w:val="32"/>
          <w:szCs w:val="32"/>
        </w:rPr>
      </w:pPr>
      <w:r>
        <w:rPr>
          <w:rFonts w:hint="eastAsia" w:eastAsia="仿宋_GB2312"/>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pPr>
        <w:numPr>
          <w:ilvl w:val="0"/>
          <w:numId w:val="4"/>
        </w:numPr>
        <w:spacing w:line="600" w:lineRule="exact"/>
        <w:ind w:firstLine="640" w:firstLineChars="200"/>
        <w:rPr>
          <w:sz w:val="32"/>
          <w:szCs w:val="32"/>
        </w:rPr>
      </w:pPr>
      <w:r>
        <w:rPr>
          <w:rFonts w:hint="eastAsia" w:eastAsia="仿宋_GB2312"/>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pPr>
        <w:numPr>
          <w:ilvl w:val="0"/>
          <w:numId w:val="5"/>
        </w:numPr>
        <w:spacing w:line="600" w:lineRule="exact"/>
        <w:ind w:firstLine="640" w:firstLineChars="200"/>
        <w:rPr>
          <w:rFonts w:eastAsia="黑体"/>
          <w:sz w:val="32"/>
          <w:szCs w:val="32"/>
        </w:rPr>
      </w:pPr>
      <w:r>
        <w:rPr>
          <w:rFonts w:eastAsia="黑体"/>
          <w:sz w:val="32"/>
          <w:szCs w:val="32"/>
        </w:rPr>
        <w:t>综合评价情况及评价结论（附相关评分表）</w:t>
      </w:r>
    </w:p>
    <w:p>
      <w:pPr>
        <w:pStyle w:val="2"/>
        <w:widowControl w:val="0"/>
        <w:spacing w:before="0" w:after="0" w:line="600" w:lineRule="exact"/>
        <w:ind w:firstLine="640" w:firstLineChars="200"/>
        <w:jc w:val="both"/>
        <w:outlineLvl w:val="9"/>
        <w:rPr>
          <w:rFonts w:ascii="Times New Roman" w:hAnsi="Times New Roman" w:eastAsia="仿宋_GB2312"/>
          <w:sz w:val="30"/>
          <w:szCs w:val="30"/>
        </w:rPr>
      </w:pPr>
      <w:r>
        <w:rPr>
          <w:rFonts w:ascii="Times New Roman" w:hAnsi="Times New Roman" w:eastAsia="仿宋_GB2312"/>
          <w:b w:val="0"/>
          <w:bCs w:val="0"/>
        </w:rPr>
        <w:t>对</w:t>
      </w:r>
      <w:r>
        <w:rPr>
          <w:rFonts w:hint="eastAsia" w:ascii="Times New Roman" w:hAnsi="Times New Roman" w:eastAsia="仿宋_GB2312"/>
          <w:b w:val="0"/>
          <w:bCs w:val="0"/>
          <w:lang w:val="en-US" w:eastAsia="zh-CN"/>
        </w:rPr>
        <w:t>弥补人员经费</w:t>
      </w:r>
      <w:r>
        <w:rPr>
          <w:rFonts w:ascii="Times New Roman" w:hAnsi="Times New Roman" w:eastAsia="仿宋_GB2312"/>
          <w:b w:val="0"/>
          <w:bCs w:val="0"/>
        </w:rPr>
        <w:t xml:space="preserve">项目进行客观评价，最终评分结果：总得分为 </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分，属于“优”。其中，项目决策类指标权重为</w:t>
      </w:r>
      <w:r>
        <w:rPr>
          <w:rFonts w:hint="eastAsia" w:ascii="Times New Roman" w:hAnsi="Times New Roman" w:eastAsia="仿宋_GB2312"/>
          <w:b w:val="0"/>
          <w:bCs w:val="0"/>
          <w:highlight w:val="none"/>
        </w:rPr>
        <w:t>20</w:t>
      </w:r>
      <w:r>
        <w:rPr>
          <w:rFonts w:ascii="Times New Roman" w:hAnsi="Times New Roman" w:eastAsia="仿宋_GB2312"/>
          <w:b w:val="0"/>
          <w:bCs w:val="0"/>
          <w:highlight w:val="none"/>
        </w:rPr>
        <w:t xml:space="preserve">分，得分为 </w:t>
      </w:r>
      <w:r>
        <w:rPr>
          <w:rFonts w:hint="eastAsia" w:ascii="Times New Roman" w:hAnsi="Times New Roman" w:eastAsia="仿宋_GB2312"/>
          <w:b w:val="0"/>
          <w:bCs w:val="0"/>
          <w:highlight w:val="none"/>
          <w:lang w:val="en-US" w:eastAsia="zh-CN"/>
        </w:rPr>
        <w:t>20</w:t>
      </w:r>
      <w:r>
        <w:rPr>
          <w:rFonts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%。项目过程类指标权重为</w:t>
      </w:r>
      <w:r>
        <w:rPr>
          <w:rFonts w:hint="eastAsia" w:ascii="Times New Roman" w:hAnsi="Times New Roman" w:eastAsia="仿宋_GB2312"/>
          <w:b w:val="0"/>
          <w:bCs w:val="0"/>
          <w:highlight w:val="none"/>
        </w:rPr>
        <w:t>20</w:t>
      </w:r>
      <w:r>
        <w:rPr>
          <w:rFonts w:ascii="Times New Roman" w:hAnsi="Times New Roman" w:eastAsia="仿宋_GB2312"/>
          <w:b w:val="0"/>
          <w:bCs w:val="0"/>
          <w:highlight w:val="none"/>
        </w:rPr>
        <w:t>分，得分为</w:t>
      </w:r>
      <w:r>
        <w:rPr>
          <w:rFonts w:hint="eastAsia" w:ascii="Times New Roman" w:hAnsi="Times New Roman" w:eastAsia="仿宋_GB2312"/>
          <w:b w:val="0"/>
          <w:bCs w:val="0"/>
          <w:highlight w:val="none"/>
          <w:lang w:val="en-US" w:eastAsia="zh-CN"/>
        </w:rPr>
        <w:t>20</w:t>
      </w:r>
      <w:r>
        <w:rPr>
          <w:rFonts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%。项目产出类指标权重为</w:t>
      </w:r>
      <w:r>
        <w:rPr>
          <w:rFonts w:hint="eastAsia" w:ascii="Times New Roman" w:hAnsi="Times New Roman" w:eastAsia="仿宋_GB2312"/>
          <w:b w:val="0"/>
          <w:bCs w:val="0"/>
          <w:highlight w:val="none"/>
        </w:rPr>
        <w:t>40</w:t>
      </w:r>
      <w:r>
        <w:rPr>
          <w:rFonts w:ascii="Times New Roman" w:hAnsi="Times New Roman" w:eastAsia="仿宋_GB2312"/>
          <w:b w:val="0"/>
          <w:bCs w:val="0"/>
          <w:highlight w:val="none"/>
        </w:rPr>
        <w:t>分，得分为</w:t>
      </w:r>
      <w:r>
        <w:rPr>
          <w:rFonts w:hint="eastAsia" w:ascii="Times New Roman" w:hAnsi="Times New Roman" w:eastAsia="仿宋_GB2312"/>
          <w:b w:val="0"/>
          <w:bCs w:val="0"/>
          <w:highlight w:val="none"/>
          <w:lang w:val="en-US" w:eastAsia="zh-CN"/>
        </w:rPr>
        <w:t>40</w:t>
      </w:r>
      <w:r>
        <w:rPr>
          <w:rFonts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%。项目效益类指标权重为</w:t>
      </w:r>
      <w:r>
        <w:rPr>
          <w:rFonts w:hint="eastAsia" w:ascii="Times New Roman" w:hAnsi="Times New Roman" w:eastAsia="仿宋_GB2312"/>
          <w:b w:val="0"/>
          <w:bCs w:val="0"/>
          <w:highlight w:val="none"/>
        </w:rPr>
        <w:t>20</w:t>
      </w:r>
      <w:r>
        <w:rPr>
          <w:rFonts w:ascii="Times New Roman" w:hAnsi="Times New Roman" w:eastAsia="仿宋_GB2312"/>
          <w:b w:val="0"/>
          <w:bCs w:val="0"/>
          <w:highlight w:val="none"/>
        </w:rPr>
        <w:t>分，得分为</w:t>
      </w:r>
      <w:r>
        <w:rPr>
          <w:rFonts w:hint="eastAsia" w:ascii="Times New Roman" w:hAnsi="Times New Roman" w:eastAsia="仿宋_GB2312"/>
          <w:b w:val="0"/>
          <w:bCs w:val="0"/>
          <w:highlight w:val="none"/>
          <w:lang w:val="en-US" w:eastAsia="zh-CN"/>
        </w:rPr>
        <w:t>20</w:t>
      </w:r>
      <w:r>
        <w:rPr>
          <w:rFonts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w:t>
      </w:r>
      <w:r>
        <w:rPr>
          <w:rFonts w:ascii="Times New Roman" w:hAnsi="Times New Roman" w:eastAsia="仿宋_GB2312"/>
          <w:b w:val="0"/>
          <w:bCs w:val="0"/>
        </w:rPr>
        <w:t>。</w:t>
      </w:r>
    </w:p>
    <w:p>
      <w:pPr>
        <w:pStyle w:val="2"/>
        <w:rPr>
          <w:rFonts w:ascii="Times New Roman" w:hAnsi="Times New Roman" w:eastAsia="仿宋_GB2312"/>
          <w:sz w:val="30"/>
          <w:szCs w:val="30"/>
        </w:rPr>
      </w:pPr>
      <w:r>
        <w:rPr>
          <w:rFonts w:ascii="Times New Roman" w:hAnsi="Times New Roman" w:eastAsia="仿宋_GB2312"/>
          <w:sz w:val="30"/>
          <w:szCs w:val="30"/>
        </w:rPr>
        <w:t>表1综合评分表</w:t>
      </w:r>
    </w:p>
    <w:p/>
    <w:p/>
    <w:tbl>
      <w:tblPr>
        <w:tblStyle w:val="21"/>
        <w:tblpPr w:leftFromText="180" w:rightFromText="180" w:vertAnchor="text" w:horzAnchor="page" w:tblpX="1016" w:tblpY="-67"/>
        <w:tblOverlap w:val="never"/>
        <w:tblW w:w="995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04"/>
        <w:gridCol w:w="990"/>
        <w:gridCol w:w="1283"/>
        <w:gridCol w:w="1707"/>
        <w:gridCol w:w="727"/>
        <w:gridCol w:w="1044"/>
        <w:gridCol w:w="924"/>
        <w:gridCol w:w="1215"/>
        <w:gridCol w:w="9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80" w:hRule="atLeast"/>
          <w:tblHeader/>
        </w:trPr>
        <w:tc>
          <w:tcPr>
            <w:tcW w:w="1104" w:type="dxa"/>
            <w:shd w:val="clear" w:color="auto" w:fill="BFBFBF"/>
            <w:vAlign w:val="center"/>
          </w:tcPr>
          <w:p>
            <w:pPr>
              <w:widowControl/>
              <w:spacing w:line="0" w:lineRule="atLeast"/>
              <w:rPr>
                <w:b/>
                <w:bCs/>
                <w:color w:val="000000"/>
                <w:kern w:val="0"/>
                <w:sz w:val="22"/>
                <w:szCs w:val="22"/>
              </w:rPr>
            </w:pPr>
            <w:r>
              <w:rPr>
                <w:b/>
                <w:bCs/>
                <w:color w:val="000000"/>
                <w:kern w:val="0"/>
                <w:sz w:val="22"/>
                <w:szCs w:val="22"/>
              </w:rPr>
              <w:t>一级指标</w:t>
            </w:r>
          </w:p>
        </w:tc>
        <w:tc>
          <w:tcPr>
            <w:tcW w:w="990"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分值</w:t>
            </w:r>
          </w:p>
        </w:tc>
        <w:tc>
          <w:tcPr>
            <w:tcW w:w="1283"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二级指标</w:t>
            </w:r>
          </w:p>
        </w:tc>
        <w:tc>
          <w:tcPr>
            <w:tcW w:w="1707"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三级指标</w:t>
            </w:r>
          </w:p>
        </w:tc>
        <w:tc>
          <w:tcPr>
            <w:tcW w:w="727"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权重</w:t>
            </w:r>
          </w:p>
        </w:tc>
        <w:tc>
          <w:tcPr>
            <w:tcW w:w="1044"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目标值</w:t>
            </w:r>
          </w:p>
        </w:tc>
        <w:tc>
          <w:tcPr>
            <w:tcW w:w="924"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业绩值</w:t>
            </w:r>
          </w:p>
        </w:tc>
        <w:tc>
          <w:tcPr>
            <w:tcW w:w="1215"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得分率</w:t>
            </w:r>
          </w:p>
        </w:tc>
        <w:tc>
          <w:tcPr>
            <w:tcW w:w="960"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决策　</w:t>
            </w:r>
          </w:p>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　</w:t>
            </w:r>
          </w:p>
          <w:p>
            <w:pPr>
              <w:widowControl/>
              <w:spacing w:line="0" w:lineRule="atLeast"/>
              <w:jc w:val="center"/>
              <w:rPr>
                <w:color w:val="000000"/>
                <w:kern w:val="0"/>
                <w:sz w:val="22"/>
                <w:szCs w:val="22"/>
              </w:rPr>
            </w:pPr>
            <w:r>
              <w:rPr>
                <w:color w:val="000000"/>
                <w:kern w:val="0"/>
                <w:sz w:val="22"/>
                <w:szCs w:val="22"/>
              </w:rPr>
              <w:t>　</w:t>
            </w:r>
          </w:p>
        </w:tc>
        <w:tc>
          <w:tcPr>
            <w:tcW w:w="990" w:type="dxa"/>
            <w:vMerge w:val="restart"/>
            <w:shd w:val="clear" w:color="auto" w:fill="FFFFFF"/>
            <w:vAlign w:val="center"/>
          </w:tcPr>
          <w:p>
            <w:pPr>
              <w:widowControl/>
              <w:spacing w:line="0" w:lineRule="atLeast"/>
              <w:jc w:val="center"/>
              <w:rPr>
                <w:color w:val="000000"/>
                <w:kern w:val="0"/>
                <w:sz w:val="22"/>
                <w:szCs w:val="22"/>
              </w:rPr>
            </w:pPr>
            <w:r>
              <w:rPr>
                <w:rFonts w:hint="eastAsia"/>
                <w:kern w:val="0"/>
                <w:sz w:val="22"/>
                <w:szCs w:val="22"/>
              </w:rPr>
              <w:t>20</w:t>
            </w:r>
            <w:r>
              <w:rPr>
                <w:kern w:val="0"/>
                <w:sz w:val="22"/>
                <w:szCs w:val="22"/>
              </w:rPr>
              <w:t>分</w:t>
            </w: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项目立项　</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立项依据</w:t>
            </w:r>
          </w:p>
          <w:p>
            <w:pPr>
              <w:widowControl/>
              <w:spacing w:line="0" w:lineRule="atLeast"/>
              <w:jc w:val="center"/>
              <w:rPr>
                <w:color w:val="000000"/>
                <w:kern w:val="0"/>
                <w:sz w:val="22"/>
                <w:szCs w:val="22"/>
              </w:rPr>
            </w:pPr>
            <w:r>
              <w:rPr>
                <w:color w:val="000000"/>
                <w:kern w:val="0"/>
                <w:sz w:val="22"/>
                <w:szCs w:val="22"/>
              </w:rPr>
              <w:t>充分性</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充分</w:t>
            </w:r>
          </w:p>
        </w:tc>
        <w:tc>
          <w:tcPr>
            <w:tcW w:w="92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充分</w:t>
            </w:r>
          </w:p>
        </w:tc>
        <w:tc>
          <w:tcPr>
            <w:tcW w:w="1215"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立项程序</w:t>
            </w:r>
          </w:p>
          <w:p>
            <w:pPr>
              <w:widowControl/>
              <w:spacing w:line="0" w:lineRule="atLeast"/>
              <w:jc w:val="center"/>
              <w:rPr>
                <w:color w:val="000000"/>
                <w:kern w:val="0"/>
                <w:sz w:val="22"/>
                <w:szCs w:val="22"/>
              </w:rPr>
            </w:pPr>
            <w:r>
              <w:rPr>
                <w:color w:val="000000"/>
                <w:kern w:val="0"/>
                <w:sz w:val="22"/>
                <w:szCs w:val="22"/>
              </w:rPr>
              <w:t>规范性</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规范</w:t>
            </w:r>
          </w:p>
        </w:tc>
        <w:tc>
          <w:tcPr>
            <w:tcW w:w="92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规范</w:t>
            </w:r>
          </w:p>
        </w:tc>
        <w:tc>
          <w:tcPr>
            <w:tcW w:w="1215"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　</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w:t>
            </w:r>
          </w:p>
          <w:p>
            <w:pPr>
              <w:widowControl/>
              <w:spacing w:line="0" w:lineRule="atLeast"/>
              <w:jc w:val="center"/>
              <w:rPr>
                <w:color w:val="000000"/>
                <w:kern w:val="0"/>
                <w:sz w:val="22"/>
                <w:szCs w:val="22"/>
              </w:rPr>
            </w:pPr>
            <w:r>
              <w:rPr>
                <w:color w:val="000000"/>
                <w:kern w:val="0"/>
                <w:sz w:val="22"/>
                <w:szCs w:val="22"/>
              </w:rPr>
              <w:t>合理性</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合理</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合理</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绩效指标</w:t>
            </w:r>
          </w:p>
          <w:p>
            <w:pPr>
              <w:widowControl/>
              <w:spacing w:line="0" w:lineRule="atLeast"/>
              <w:jc w:val="center"/>
              <w:rPr>
                <w:color w:val="000000"/>
                <w:kern w:val="0"/>
                <w:sz w:val="22"/>
                <w:szCs w:val="22"/>
              </w:rPr>
            </w:pPr>
            <w:r>
              <w:rPr>
                <w:color w:val="000000"/>
                <w:kern w:val="0"/>
                <w:sz w:val="22"/>
                <w:szCs w:val="22"/>
              </w:rPr>
              <w:t>明确性</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明确</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明确</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spacing w:line="0" w:lineRule="atLeast"/>
              <w:jc w:val="center"/>
              <w:rPr>
                <w:color w:val="000000"/>
                <w:kern w:val="0"/>
                <w:sz w:val="22"/>
                <w:szCs w:val="22"/>
              </w:rPr>
            </w:pP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资金投入</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预算编制</w:t>
            </w:r>
          </w:p>
          <w:p>
            <w:pPr>
              <w:widowControl/>
              <w:spacing w:line="0" w:lineRule="atLeast"/>
              <w:jc w:val="center"/>
              <w:rPr>
                <w:color w:val="000000"/>
                <w:kern w:val="0"/>
                <w:sz w:val="22"/>
                <w:szCs w:val="22"/>
              </w:rPr>
            </w:pPr>
            <w:r>
              <w:rPr>
                <w:color w:val="000000"/>
                <w:kern w:val="0"/>
                <w:sz w:val="22"/>
                <w:szCs w:val="22"/>
              </w:rPr>
              <w:t>科学性</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科学</w:t>
            </w:r>
          </w:p>
        </w:tc>
        <w:tc>
          <w:tcPr>
            <w:tcW w:w="92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科学</w:t>
            </w:r>
          </w:p>
        </w:tc>
        <w:tc>
          <w:tcPr>
            <w:tcW w:w="1215"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资金分配</w:t>
            </w:r>
          </w:p>
          <w:p>
            <w:pPr>
              <w:widowControl/>
              <w:spacing w:line="0" w:lineRule="atLeast"/>
              <w:jc w:val="center"/>
              <w:rPr>
                <w:color w:val="000000"/>
                <w:kern w:val="0"/>
                <w:sz w:val="22"/>
                <w:szCs w:val="22"/>
              </w:rPr>
            </w:pPr>
            <w:r>
              <w:rPr>
                <w:color w:val="000000"/>
                <w:kern w:val="0"/>
                <w:sz w:val="22"/>
                <w:szCs w:val="22"/>
              </w:rPr>
              <w:t>合理性</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合理</w:t>
            </w:r>
          </w:p>
        </w:tc>
        <w:tc>
          <w:tcPr>
            <w:tcW w:w="92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合理</w:t>
            </w:r>
          </w:p>
        </w:tc>
        <w:tc>
          <w:tcPr>
            <w:tcW w:w="1215"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spacing w:line="0" w:lineRule="atLeast"/>
              <w:jc w:val="center"/>
              <w:rPr>
                <w:color w:val="000000"/>
                <w:kern w:val="0"/>
                <w:sz w:val="22"/>
                <w:szCs w:val="22"/>
              </w:rPr>
            </w:pPr>
            <w:r>
              <w:rPr>
                <w:color w:val="000000"/>
                <w:kern w:val="0"/>
                <w:sz w:val="22"/>
                <w:szCs w:val="22"/>
              </w:rPr>
              <w:t>过程</w:t>
            </w:r>
          </w:p>
          <w:p>
            <w:pPr>
              <w:spacing w:line="0" w:lineRule="atLeast"/>
              <w:jc w:val="center"/>
              <w:rPr>
                <w:color w:val="000000"/>
                <w:kern w:val="0"/>
                <w:sz w:val="22"/>
                <w:szCs w:val="22"/>
              </w:rPr>
            </w:pPr>
            <w:r>
              <w:rPr>
                <w:color w:val="000000"/>
                <w:kern w:val="0"/>
                <w:sz w:val="22"/>
                <w:szCs w:val="22"/>
              </w:rPr>
              <w:t>　</w:t>
            </w:r>
          </w:p>
        </w:tc>
        <w:tc>
          <w:tcPr>
            <w:tcW w:w="990" w:type="dxa"/>
            <w:vMerge w:val="restart"/>
            <w:shd w:val="clear" w:color="auto" w:fill="FFFFFF"/>
            <w:vAlign w:val="center"/>
          </w:tcPr>
          <w:p>
            <w:pPr>
              <w:widowControl/>
              <w:spacing w:line="0" w:lineRule="atLeast"/>
              <w:jc w:val="center"/>
              <w:rPr>
                <w:color w:val="000000"/>
                <w:kern w:val="0"/>
                <w:sz w:val="22"/>
                <w:szCs w:val="22"/>
              </w:rPr>
            </w:pPr>
            <w:r>
              <w:rPr>
                <w:rFonts w:hint="eastAsia"/>
                <w:kern w:val="0"/>
                <w:sz w:val="22"/>
                <w:szCs w:val="22"/>
              </w:rPr>
              <w:t>20</w:t>
            </w:r>
            <w:r>
              <w:rPr>
                <w:kern w:val="0"/>
                <w:sz w:val="22"/>
                <w:szCs w:val="22"/>
              </w:rPr>
              <w:t>分</w:t>
            </w: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资金到位率</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100%</w:t>
            </w:r>
          </w:p>
        </w:tc>
        <w:tc>
          <w:tcPr>
            <w:tcW w:w="924"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spacing w:line="0" w:lineRule="atLeast"/>
              <w:jc w:val="center"/>
              <w:rPr>
                <w:color w:val="000000"/>
                <w:kern w:val="0"/>
                <w:sz w:val="22"/>
                <w:szCs w:val="22"/>
              </w:rPr>
            </w:pPr>
          </w:p>
        </w:tc>
        <w:tc>
          <w:tcPr>
            <w:tcW w:w="1283" w:type="dxa"/>
            <w:vMerge w:val="continue"/>
            <w:shd w:val="clear" w:color="auto" w:fill="FFFFFF"/>
            <w:vAlign w:val="center"/>
          </w:tcPr>
          <w:p>
            <w:pPr>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预算执行率</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100%</w:t>
            </w:r>
          </w:p>
        </w:tc>
        <w:tc>
          <w:tcPr>
            <w:tcW w:w="924"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1215"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资金使用</w:t>
            </w:r>
          </w:p>
          <w:p>
            <w:pPr>
              <w:widowControl/>
              <w:spacing w:line="0" w:lineRule="atLeast"/>
              <w:jc w:val="center"/>
              <w:rPr>
                <w:color w:val="000000"/>
                <w:kern w:val="0"/>
                <w:sz w:val="22"/>
                <w:szCs w:val="22"/>
              </w:rPr>
            </w:pPr>
            <w:r>
              <w:rPr>
                <w:color w:val="000000"/>
                <w:kern w:val="0"/>
                <w:sz w:val="22"/>
                <w:szCs w:val="22"/>
              </w:rPr>
              <w:t>合规性</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合格</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合格</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spacing w:line="0" w:lineRule="atLeast"/>
              <w:jc w:val="center"/>
              <w:rPr>
                <w:color w:val="000000"/>
                <w:kern w:val="0"/>
                <w:sz w:val="22"/>
                <w:szCs w:val="22"/>
              </w:rPr>
            </w:pP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组织实施</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管理制度</w:t>
            </w:r>
          </w:p>
          <w:p>
            <w:pPr>
              <w:widowControl/>
              <w:spacing w:line="0" w:lineRule="atLeast"/>
              <w:jc w:val="center"/>
              <w:rPr>
                <w:color w:val="000000"/>
                <w:kern w:val="0"/>
                <w:sz w:val="22"/>
                <w:szCs w:val="22"/>
              </w:rPr>
            </w:pPr>
            <w:r>
              <w:rPr>
                <w:color w:val="000000"/>
                <w:kern w:val="0"/>
                <w:sz w:val="22"/>
                <w:szCs w:val="22"/>
              </w:rPr>
              <w:t>健全性</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健全</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健全</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制度执行</w:t>
            </w:r>
          </w:p>
          <w:p>
            <w:pPr>
              <w:widowControl/>
              <w:spacing w:line="0" w:lineRule="atLeast"/>
              <w:jc w:val="center"/>
              <w:rPr>
                <w:color w:val="000000"/>
                <w:kern w:val="0"/>
                <w:sz w:val="22"/>
                <w:szCs w:val="22"/>
              </w:rPr>
            </w:pPr>
            <w:r>
              <w:rPr>
                <w:color w:val="000000"/>
                <w:kern w:val="0"/>
                <w:sz w:val="22"/>
                <w:szCs w:val="22"/>
              </w:rPr>
              <w:t>有效性</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有效</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有效</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产出</w:t>
            </w:r>
          </w:p>
        </w:tc>
        <w:tc>
          <w:tcPr>
            <w:tcW w:w="990" w:type="dxa"/>
            <w:vMerge w:val="restart"/>
            <w:shd w:val="clear" w:color="auto" w:fill="FFFFFF"/>
            <w:vAlign w:val="center"/>
          </w:tcPr>
          <w:p>
            <w:pPr>
              <w:widowControl/>
              <w:spacing w:line="0" w:lineRule="atLeast"/>
              <w:jc w:val="center"/>
              <w:rPr>
                <w:color w:val="000000"/>
                <w:kern w:val="0"/>
                <w:sz w:val="22"/>
                <w:szCs w:val="22"/>
              </w:rPr>
            </w:pPr>
            <w:r>
              <w:rPr>
                <w:rFonts w:hint="eastAsia"/>
                <w:kern w:val="0"/>
                <w:sz w:val="22"/>
                <w:szCs w:val="22"/>
              </w:rPr>
              <w:t>40</w:t>
            </w:r>
            <w:r>
              <w:rPr>
                <w:kern w:val="0"/>
                <w:sz w:val="22"/>
                <w:szCs w:val="22"/>
              </w:rPr>
              <w:t>分</w:t>
            </w:r>
          </w:p>
        </w:tc>
        <w:tc>
          <w:tcPr>
            <w:tcW w:w="128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产出数量</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实际完成率</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w:t>
            </w:r>
            <w:r>
              <w:rPr>
                <w:rFonts w:hint="eastAsia"/>
                <w:color w:val="000000"/>
                <w:kern w:val="0"/>
                <w:sz w:val="22"/>
                <w:szCs w:val="22"/>
              </w:rPr>
              <w:t>0</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100%</w:t>
            </w:r>
          </w:p>
        </w:tc>
        <w:tc>
          <w:tcPr>
            <w:tcW w:w="924"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产出质量</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质量达标率</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100%</w:t>
            </w:r>
          </w:p>
        </w:tc>
        <w:tc>
          <w:tcPr>
            <w:tcW w:w="924"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spacing w:line="0" w:lineRule="atLeast"/>
              <w:jc w:val="center"/>
              <w:rPr>
                <w:color w:val="000000"/>
                <w:kern w:val="0"/>
                <w:sz w:val="22"/>
                <w:szCs w:val="22"/>
              </w:rPr>
            </w:pPr>
          </w:p>
        </w:tc>
        <w:tc>
          <w:tcPr>
            <w:tcW w:w="1283" w:type="dxa"/>
            <w:shd w:val="clear" w:color="auto" w:fill="FFFFFF"/>
            <w:vAlign w:val="center"/>
          </w:tcPr>
          <w:p>
            <w:pPr>
              <w:spacing w:line="0" w:lineRule="atLeast"/>
              <w:jc w:val="center"/>
              <w:rPr>
                <w:color w:val="000000"/>
                <w:kern w:val="0"/>
                <w:sz w:val="22"/>
                <w:szCs w:val="22"/>
              </w:rPr>
            </w:pPr>
            <w:r>
              <w:rPr>
                <w:color w:val="000000"/>
                <w:kern w:val="0"/>
                <w:sz w:val="22"/>
                <w:szCs w:val="22"/>
              </w:rPr>
              <w:t>产出时效</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完成及时性</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w:t>
            </w:r>
            <w:r>
              <w:rPr>
                <w:rFonts w:hint="eastAsia"/>
                <w:color w:val="000000"/>
                <w:kern w:val="0"/>
                <w:sz w:val="22"/>
                <w:szCs w:val="22"/>
              </w:rPr>
              <w:t>0</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及时</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及时</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产出成本</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成本节约率</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100%</w:t>
            </w:r>
          </w:p>
        </w:tc>
        <w:tc>
          <w:tcPr>
            <w:tcW w:w="924"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效益　</w:t>
            </w:r>
          </w:p>
        </w:tc>
        <w:tc>
          <w:tcPr>
            <w:tcW w:w="990" w:type="dxa"/>
            <w:vMerge w:val="restart"/>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20</w:t>
            </w:r>
            <w:r>
              <w:rPr>
                <w:color w:val="000000"/>
                <w:kern w:val="0"/>
                <w:sz w:val="22"/>
                <w:szCs w:val="22"/>
              </w:rPr>
              <w:t>分</w:t>
            </w: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项目效益　</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实施效益</w:t>
            </w:r>
          </w:p>
          <w:p>
            <w:pPr>
              <w:widowControl/>
              <w:spacing w:line="0" w:lineRule="atLeast"/>
              <w:jc w:val="center"/>
              <w:rPr>
                <w:color w:val="000000"/>
                <w:kern w:val="0"/>
                <w:sz w:val="22"/>
                <w:szCs w:val="22"/>
              </w:rPr>
            </w:pPr>
            <w:r>
              <w:rPr>
                <w:color w:val="000000"/>
                <w:kern w:val="0"/>
                <w:sz w:val="22"/>
                <w:szCs w:val="22"/>
              </w:rPr>
              <w:t>（社会效益、经济效益、可持续效益）</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15</w:t>
            </w:r>
          </w:p>
        </w:tc>
        <w:tc>
          <w:tcPr>
            <w:tcW w:w="104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有效</w:t>
            </w:r>
          </w:p>
        </w:tc>
        <w:tc>
          <w:tcPr>
            <w:tcW w:w="92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有效</w:t>
            </w:r>
          </w:p>
        </w:tc>
        <w:tc>
          <w:tcPr>
            <w:tcW w:w="1215"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满意度</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5</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w:t>
            </w:r>
            <w:r>
              <w:rPr>
                <w:rFonts w:hint="eastAsia"/>
                <w:color w:val="000000"/>
                <w:kern w:val="0"/>
                <w:sz w:val="22"/>
                <w:szCs w:val="22"/>
                <w:highlight w:val="none"/>
                <w:lang w:val="en-US" w:eastAsia="zh-CN"/>
              </w:rPr>
              <w:t>95</w:t>
            </w:r>
            <w:r>
              <w:rPr>
                <w:color w:val="000000"/>
                <w:kern w:val="0"/>
                <w:sz w:val="22"/>
                <w:szCs w:val="22"/>
                <w:highlight w:val="none"/>
              </w:rPr>
              <w:t>%</w:t>
            </w:r>
          </w:p>
        </w:tc>
        <w:tc>
          <w:tcPr>
            <w:tcW w:w="924"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95</w:t>
            </w:r>
            <w:r>
              <w:rPr>
                <w:color w:val="000000"/>
                <w:kern w:val="0"/>
                <w:sz w:val="22"/>
                <w:szCs w:val="22"/>
                <w:highlight w:val="none"/>
              </w:rPr>
              <w:t>%</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5</w:t>
            </w:r>
          </w:p>
        </w:tc>
      </w:tr>
    </w:tbl>
    <w:p>
      <w:pPr>
        <w:spacing w:line="600" w:lineRule="exact"/>
        <w:ind w:firstLine="320" w:firstLineChars="100"/>
        <w:rPr>
          <w:rFonts w:eastAsia="黑体"/>
          <w:sz w:val="32"/>
          <w:szCs w:val="32"/>
        </w:rPr>
      </w:pPr>
      <w:r>
        <w:rPr>
          <w:rFonts w:eastAsia="黑体"/>
          <w:sz w:val="32"/>
          <w:szCs w:val="32"/>
        </w:rPr>
        <w:t>四、绩效评价指标分析</w:t>
      </w:r>
    </w:p>
    <w:p>
      <w:pPr>
        <w:pStyle w:val="2"/>
        <w:ind w:firstLine="321" w:firstLineChars="100"/>
        <w:jc w:val="both"/>
        <w:rPr>
          <w:rFonts w:ascii="Times New Roman" w:hAnsi="Times New Roman" w:eastAsia="楷体_GB2312"/>
        </w:rPr>
      </w:pPr>
      <w:r>
        <w:rPr>
          <w:rFonts w:ascii="Times New Roman" w:hAnsi="Times New Roman" w:eastAsia="楷体_GB2312"/>
        </w:rPr>
        <w:t>（一）项目决策情况</w:t>
      </w:r>
    </w:p>
    <w:p>
      <w:pPr>
        <w:spacing w:line="600" w:lineRule="exact"/>
        <w:ind w:firstLine="640" w:firstLineChars="200"/>
        <w:outlineLvl w:val="0"/>
      </w:pPr>
      <w:r>
        <w:rPr>
          <w:rFonts w:hint="eastAsia" w:ascii="仿宋_GB2312" w:hAnsi="仿宋_GB2312" w:eastAsia="仿宋_GB2312" w:cs="仿宋_GB2312"/>
          <w:sz w:val="32"/>
          <w:szCs w:val="32"/>
        </w:rPr>
        <w:t>项目立项符合法律法规、相关政策及部门职责，能反映和考核项目立项依据情况，项目申请、设立过程符合相关要求，能反映和考核项目立项的规范情况，所设定的绩效目标依据充分，符合客观实际，能反映和考核项目绩效目标与项目实施的相符情况，依据绩效目标设定的绩效指标清晰、细化、可衡量，能反映和考核项目绩效目标的明细化情况。</w:t>
      </w:r>
    </w:p>
    <w:p>
      <w:pPr>
        <w:pStyle w:val="2"/>
        <w:ind w:firstLine="321" w:firstLineChars="100"/>
        <w:jc w:val="both"/>
        <w:rPr>
          <w:rFonts w:ascii="Times New Roman" w:hAnsi="Times New Roman" w:eastAsia="楷体_GB2312"/>
        </w:rPr>
      </w:pPr>
      <w:r>
        <w:rPr>
          <w:rFonts w:hint="eastAsia" w:ascii="Times New Roman" w:hAnsi="Times New Roman" w:eastAsia="楷体_GB2312"/>
        </w:rPr>
        <w:t>（二）</w:t>
      </w:r>
      <w:r>
        <w:rPr>
          <w:rFonts w:ascii="Times New Roman" w:hAnsi="Times New Roman" w:eastAsia="楷体_GB2312"/>
        </w:rPr>
        <w:t>项目过程情况</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严格按照预期绩效目标执行预算资金。项目资金使用符合相关的财务管理制度规定，能够反映和考核项目资金的规范运行情况；项目实施单位的财务和业务管理制度健全，能够反映和考核财务和业务管理制度对项目顺利实施的保障情况。</w:t>
      </w:r>
    </w:p>
    <w:p>
      <w:pPr>
        <w:pStyle w:val="2"/>
        <w:ind w:firstLine="321" w:firstLineChars="100"/>
        <w:jc w:val="both"/>
        <w:rPr>
          <w:rFonts w:ascii="Times New Roman" w:hAnsi="Times New Roman" w:eastAsia="楷体_GB2312"/>
        </w:rPr>
      </w:pPr>
      <w:r>
        <w:rPr>
          <w:rFonts w:hint="eastAsia" w:ascii="Times New Roman" w:hAnsi="Times New Roman" w:eastAsia="楷体_GB2312"/>
        </w:rPr>
        <w:t>（三）</w:t>
      </w:r>
      <w:r>
        <w:rPr>
          <w:rFonts w:ascii="Times New Roman" w:hAnsi="Times New Roman" w:eastAsia="楷体_GB2312"/>
        </w:rPr>
        <w:t>项目产出</w:t>
      </w:r>
    </w:p>
    <w:p>
      <w:pPr>
        <w:spacing w:line="600" w:lineRule="exact"/>
        <w:ind w:firstLine="624" w:firstLineChars="200"/>
        <w:rPr>
          <w:rStyle w:val="23"/>
          <w:rFonts w:eastAsia="仿宋"/>
          <w:b w:val="0"/>
          <w:spacing w:val="-4"/>
          <w:sz w:val="32"/>
          <w:szCs w:val="32"/>
        </w:rPr>
      </w:pPr>
      <w:r>
        <w:rPr>
          <w:rStyle w:val="23"/>
          <w:rFonts w:eastAsia="仿宋"/>
          <w:b w:val="0"/>
          <w:spacing w:val="-4"/>
          <w:sz w:val="32"/>
          <w:szCs w:val="32"/>
        </w:rPr>
        <w:t>数量指标方面：</w:t>
      </w:r>
    </w:p>
    <w:p>
      <w:pPr>
        <w:pStyle w:val="2"/>
        <w:numPr>
          <w:ilvl w:val="0"/>
          <w:numId w:val="0"/>
        </w:numPr>
        <w:ind w:firstLine="640" w:firstLineChars="200"/>
        <w:jc w:val="left"/>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a发放人数 指标，指标值为7人，实际完成7人，完成率100%，偏差率0%，偏差原因是无。</w:t>
      </w:r>
    </w:p>
    <w:p>
      <w:pPr>
        <w:pStyle w:val="2"/>
        <w:numPr>
          <w:ilvl w:val="0"/>
          <w:numId w:val="0"/>
        </w:numPr>
        <w:ind w:firstLine="640" w:firstLineChars="200"/>
        <w:jc w:val="left"/>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b.发放次数 指标，指标值为12次，实际完成12次，完成率100%，偏差率0%，偏差原因是无。</w:t>
      </w:r>
    </w:p>
    <w:p>
      <w:pPr>
        <w:numPr>
          <w:ilvl w:val="0"/>
          <w:numId w:val="0"/>
        </w:numPr>
        <w:rPr>
          <w:rFonts w:hint="eastAsia"/>
          <w:lang w:val="en-US" w:eastAsia="zh-CN"/>
        </w:rPr>
      </w:pPr>
    </w:p>
    <w:p>
      <w:pPr>
        <w:spacing w:line="600" w:lineRule="exact"/>
        <w:ind w:firstLine="640" w:firstLineChars="200"/>
        <w:rPr>
          <w:rStyle w:val="52"/>
          <w:rFonts w:hint="eastAsia" w:eastAsia="仿宋_GB2312" w:cs="Times New Roman"/>
          <w:color w:val="auto"/>
          <w:highlight w:val="yellow"/>
          <w:lang w:eastAsia="zh-CN"/>
        </w:rPr>
      </w:pPr>
      <w:r>
        <w:rPr>
          <w:rStyle w:val="52"/>
          <w:rFonts w:ascii="Times New Roman" w:hAnsi="Times New Roman" w:cs="Times New Roman"/>
          <w:color w:val="auto"/>
        </w:rPr>
        <w:t>质量指标方面：</w:t>
      </w:r>
    </w:p>
    <w:p>
      <w:pPr>
        <w:pStyle w:val="2"/>
        <w:numPr>
          <w:ilvl w:val="0"/>
          <w:numId w:val="0"/>
        </w:numPr>
        <w:ind w:firstLine="640" w:firstLineChars="200"/>
        <w:jc w:val="left"/>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a资金准确发放率 指标，指标值为100%，实际完成100%，完成率100%，偏差率0%，偏差原因是无。</w:t>
      </w:r>
    </w:p>
    <w:p>
      <w:pPr>
        <w:rPr>
          <w:rFonts w:hint="eastAsia"/>
          <w:lang w:val="en-US" w:eastAsia="zh-CN"/>
        </w:rPr>
      </w:pPr>
    </w:p>
    <w:p>
      <w:pPr>
        <w:pStyle w:val="2"/>
        <w:jc w:val="both"/>
        <w:rPr>
          <w:rFonts w:hint="eastAsia"/>
          <w:lang w:eastAsia="zh-CN"/>
        </w:rPr>
      </w:pPr>
    </w:p>
    <w:p>
      <w:pPr>
        <w:pStyle w:val="2"/>
        <w:rPr>
          <w:rFonts w:ascii="Times New Roman" w:hAnsi="Times New Roman"/>
        </w:rPr>
      </w:pPr>
    </w:p>
    <w:p>
      <w:pPr>
        <w:pStyle w:val="2"/>
        <w:spacing w:before="0" w:after="0" w:line="600" w:lineRule="exact"/>
        <w:ind w:firstLine="640" w:firstLineChars="200"/>
        <w:jc w:val="both"/>
        <w:rPr>
          <w:rFonts w:hint="eastAsia" w:ascii="仿宋_GB2312" w:hAnsi="仿宋_GB2312" w:eastAsia="仿宋_GB2312" w:cs="仿宋_GB2312"/>
          <w:b w:val="0"/>
          <w:bCs w:val="0"/>
          <w:kern w:val="2"/>
          <w:sz w:val="32"/>
          <w:szCs w:val="32"/>
          <w:highlight w:val="none"/>
          <w:lang w:val="en-US" w:eastAsia="zh-CN" w:bidi="ar-SA"/>
        </w:rPr>
      </w:pPr>
      <w:r>
        <w:rPr>
          <w:rStyle w:val="52"/>
          <w:rFonts w:ascii="Times New Roman" w:hAnsi="Times New Roman" w:cs="Times New Roman"/>
          <w:b w:val="0"/>
          <w:bCs w:val="0"/>
          <w:color w:val="auto"/>
        </w:rPr>
        <w:t>成本指标方面：</w:t>
      </w:r>
    </w:p>
    <w:p>
      <w:pPr>
        <w:pStyle w:val="2"/>
        <w:spacing w:before="0" w:after="0" w:line="600" w:lineRule="exact"/>
        <w:ind w:firstLine="640" w:firstLineChars="200"/>
        <w:jc w:val="both"/>
      </w:pPr>
      <w:r>
        <w:rPr>
          <w:rFonts w:hint="eastAsia" w:ascii="仿宋_GB2312" w:hAnsi="仿宋_GB2312" w:eastAsia="仿宋_GB2312" w:cs="仿宋_GB2312"/>
          <w:b w:val="0"/>
          <w:bCs w:val="0"/>
          <w:kern w:val="2"/>
          <w:sz w:val="32"/>
          <w:szCs w:val="32"/>
          <w:highlight w:val="none"/>
          <w:lang w:val="en-US" w:eastAsia="zh-CN" w:bidi="ar-SA"/>
        </w:rPr>
        <w:t>a每次发放资金数 指标，指标值为</w:t>
      </w:r>
      <w:r>
        <w:rPr>
          <w:rFonts w:hint="eastAsia" w:ascii="宋体" w:hAnsi="宋体" w:eastAsia="宋体" w:cs="宋体"/>
          <w:b w:val="0"/>
          <w:bCs w:val="0"/>
          <w:kern w:val="2"/>
          <w:sz w:val="32"/>
          <w:szCs w:val="32"/>
          <w:highlight w:val="none"/>
          <w:lang w:val="en-US" w:eastAsia="zh-CN" w:bidi="ar-SA"/>
        </w:rPr>
        <w:t>≦</w:t>
      </w:r>
      <w:r>
        <w:rPr>
          <w:rFonts w:hint="eastAsia" w:ascii="仿宋_GB2312" w:hAnsi="仿宋_GB2312" w:eastAsia="仿宋_GB2312" w:cs="仿宋_GB2312"/>
          <w:b w:val="0"/>
          <w:bCs w:val="0"/>
          <w:kern w:val="2"/>
          <w:sz w:val="32"/>
          <w:szCs w:val="32"/>
          <w:highlight w:val="none"/>
          <w:lang w:val="en-US" w:eastAsia="zh-CN" w:bidi="ar-SA"/>
        </w:rPr>
        <w:t>0.58万元，实际完成100%，完成率100%，偏差率0%，偏差原因是无。</w:t>
      </w:r>
    </w:p>
    <w:p/>
    <w:p>
      <w:pPr>
        <w:spacing w:line="600" w:lineRule="exact"/>
        <w:ind w:firstLine="640" w:firstLineChars="200"/>
        <w:rPr>
          <w:rStyle w:val="52"/>
          <w:rFonts w:hint="eastAsia" w:eastAsia="仿宋_GB2312" w:cs="Times New Roman"/>
          <w:color w:val="auto"/>
          <w:highlight w:val="yellow"/>
          <w:lang w:eastAsia="zh-CN"/>
        </w:rPr>
      </w:pPr>
      <w:r>
        <w:rPr>
          <w:rStyle w:val="52"/>
          <w:rFonts w:ascii="Times New Roman" w:hAnsi="Times New Roman" w:cs="Times New Roman"/>
          <w:color w:val="auto"/>
        </w:rPr>
        <w:t>时效指标方面：</w:t>
      </w:r>
    </w:p>
    <w:p>
      <w:pPr>
        <w:pStyle w:val="2"/>
        <w:numPr>
          <w:ilvl w:val="0"/>
          <w:numId w:val="0"/>
        </w:numPr>
        <w:ind w:firstLine="640" w:firstLineChars="200"/>
        <w:jc w:val="left"/>
        <w:rPr>
          <w:rFonts w:ascii="Times New Roman" w:hAnsi="Times New Roman"/>
        </w:rPr>
      </w:pPr>
      <w:r>
        <w:rPr>
          <w:rFonts w:hint="eastAsia" w:ascii="仿宋_GB2312" w:hAnsi="仿宋_GB2312" w:eastAsia="仿宋_GB2312" w:cs="仿宋_GB2312"/>
          <w:b w:val="0"/>
          <w:bCs w:val="0"/>
          <w:kern w:val="2"/>
          <w:sz w:val="32"/>
          <w:szCs w:val="32"/>
          <w:highlight w:val="none"/>
          <w:lang w:val="en-US" w:eastAsia="zh-CN" w:bidi="ar-SA"/>
        </w:rPr>
        <w:t>a资金发放及时率 指标，指标值为100%，实际完成100%，完成率100%，偏差率0%，偏差原因是无。</w:t>
      </w:r>
    </w:p>
    <w:p>
      <w:pPr>
        <w:pStyle w:val="2"/>
        <w:ind w:firstLine="321" w:firstLineChars="100"/>
        <w:jc w:val="both"/>
        <w:rPr>
          <w:rFonts w:ascii="Times New Roman" w:hAnsi="Times New Roman"/>
        </w:rPr>
      </w:pPr>
      <w:r>
        <w:rPr>
          <w:rFonts w:hint="eastAsia" w:ascii="Times New Roman" w:hAnsi="Times New Roman" w:eastAsia="楷体_GB2312"/>
        </w:rPr>
        <w:t>（四）</w:t>
      </w:r>
      <w:r>
        <w:rPr>
          <w:rFonts w:ascii="Times New Roman" w:hAnsi="Times New Roman" w:eastAsia="楷体_GB2312"/>
        </w:rPr>
        <w:t>效益情况</w:t>
      </w:r>
    </w:p>
    <w:p>
      <w:pPr>
        <w:spacing w:line="600" w:lineRule="exact"/>
        <w:ind w:firstLine="640" w:firstLineChars="200"/>
        <w:rPr>
          <w:rStyle w:val="52"/>
          <w:rFonts w:ascii="Times New Roman" w:hAnsi="Times New Roman" w:cs="Times New Roman"/>
          <w:color w:val="auto"/>
        </w:rPr>
      </w:pPr>
      <w:r>
        <w:rPr>
          <w:rStyle w:val="52"/>
          <w:rFonts w:ascii="Times New Roman" w:hAnsi="Times New Roman" w:cs="Times New Roman"/>
          <w:color w:val="auto"/>
        </w:rPr>
        <w:t>社会效益指标方面：</w:t>
      </w:r>
    </w:p>
    <w:p>
      <w:pPr>
        <w:pStyle w:val="2"/>
        <w:numPr>
          <w:ilvl w:val="0"/>
          <w:numId w:val="0"/>
        </w:numPr>
        <w:ind w:firstLine="640" w:firstLineChars="200"/>
        <w:jc w:val="left"/>
        <w:rPr>
          <w:rFonts w:ascii="Times New Roman" w:hAnsi="Times New Roman"/>
        </w:rPr>
      </w:pPr>
      <w:r>
        <w:rPr>
          <w:rFonts w:hint="eastAsia" w:ascii="仿宋_GB2312" w:hAnsi="仿宋_GB2312" w:eastAsia="仿宋_GB2312" w:cs="仿宋_GB2312"/>
          <w:b w:val="0"/>
          <w:bCs w:val="0"/>
          <w:kern w:val="2"/>
          <w:sz w:val="32"/>
          <w:szCs w:val="32"/>
          <w:highlight w:val="none"/>
          <w:lang w:val="en-US" w:eastAsia="zh-CN" w:bidi="ar-SA"/>
        </w:rPr>
        <w:t>a保障单位职工基本生活 指标，指标值为有效保障，实际完成有效保障，完成率100%，偏差率0%，偏差原因是无。</w:t>
      </w:r>
    </w:p>
    <w:p>
      <w:pPr>
        <w:spacing w:line="600" w:lineRule="exact"/>
        <w:ind w:firstLine="640" w:firstLineChars="200"/>
        <w:rPr>
          <w:rStyle w:val="52"/>
          <w:rFonts w:hint="eastAsia" w:eastAsia="仿宋_GB2312" w:cs="Times New Roman"/>
          <w:color w:val="auto"/>
          <w:highlight w:val="yellow"/>
          <w:lang w:eastAsia="zh-CN"/>
        </w:rPr>
      </w:pPr>
      <w:r>
        <w:rPr>
          <w:rStyle w:val="52"/>
          <w:rFonts w:ascii="Times New Roman" w:hAnsi="Times New Roman" w:cs="Times New Roman"/>
          <w:color w:val="auto"/>
        </w:rPr>
        <w:t>满意度指标方面：</w:t>
      </w:r>
    </w:p>
    <w:p>
      <w:pPr>
        <w:pStyle w:val="2"/>
        <w:numPr>
          <w:ilvl w:val="0"/>
          <w:numId w:val="0"/>
        </w:numPr>
        <w:ind w:firstLine="640" w:firstLineChars="200"/>
        <w:jc w:val="left"/>
        <w:rPr>
          <w:rFonts w:ascii="Times New Roman" w:hAnsi="Times New Roman"/>
        </w:rPr>
      </w:pPr>
      <w:r>
        <w:rPr>
          <w:rFonts w:hint="eastAsia" w:ascii="仿宋_GB2312" w:hAnsi="仿宋_GB2312" w:eastAsia="仿宋_GB2312" w:cs="仿宋_GB2312"/>
          <w:b w:val="0"/>
          <w:bCs w:val="0"/>
          <w:kern w:val="2"/>
          <w:sz w:val="32"/>
          <w:szCs w:val="32"/>
          <w:highlight w:val="none"/>
          <w:lang w:val="en-US" w:eastAsia="zh-CN" w:bidi="ar-SA"/>
        </w:rPr>
        <w:t>a职工满意度 指标，指标值为</w:t>
      </w:r>
      <w:r>
        <w:rPr>
          <w:rFonts w:hint="eastAsia" w:ascii="宋体" w:hAnsi="宋体" w:eastAsia="宋体" w:cs="宋体"/>
          <w:b w:val="0"/>
          <w:bCs w:val="0"/>
          <w:kern w:val="2"/>
          <w:sz w:val="32"/>
          <w:szCs w:val="32"/>
          <w:highlight w:val="none"/>
          <w:lang w:val="en-US" w:eastAsia="zh-CN" w:bidi="ar-SA"/>
        </w:rPr>
        <w:t>≧</w:t>
      </w:r>
      <w:r>
        <w:rPr>
          <w:rFonts w:hint="eastAsia" w:ascii="仿宋_GB2312" w:hAnsi="仿宋_GB2312" w:eastAsia="仿宋_GB2312" w:cs="仿宋_GB2312"/>
          <w:b w:val="0"/>
          <w:bCs w:val="0"/>
          <w:kern w:val="2"/>
          <w:sz w:val="32"/>
          <w:szCs w:val="32"/>
          <w:highlight w:val="none"/>
          <w:lang w:val="en-US" w:eastAsia="zh-CN" w:bidi="ar-SA"/>
        </w:rPr>
        <w:t>95%，实际完成</w:t>
      </w:r>
      <w:r>
        <w:rPr>
          <w:rFonts w:hint="eastAsia" w:ascii="宋体" w:hAnsi="宋体" w:eastAsia="宋体" w:cs="宋体"/>
          <w:b w:val="0"/>
          <w:bCs w:val="0"/>
          <w:kern w:val="2"/>
          <w:sz w:val="32"/>
          <w:szCs w:val="32"/>
          <w:highlight w:val="none"/>
          <w:lang w:val="en-US" w:eastAsia="zh-CN" w:bidi="ar-SA"/>
        </w:rPr>
        <w:t>≧</w:t>
      </w:r>
      <w:r>
        <w:rPr>
          <w:rFonts w:hint="eastAsia" w:ascii="仿宋_GB2312" w:hAnsi="仿宋_GB2312" w:eastAsia="仿宋_GB2312" w:cs="仿宋_GB2312"/>
          <w:b w:val="0"/>
          <w:bCs w:val="0"/>
          <w:kern w:val="2"/>
          <w:sz w:val="32"/>
          <w:szCs w:val="32"/>
          <w:highlight w:val="none"/>
          <w:lang w:val="en-US" w:eastAsia="zh-CN" w:bidi="ar-SA"/>
        </w:rPr>
        <w:t>95%，完成率100%，偏差率0%，偏差原因是无。</w:t>
      </w:r>
    </w:p>
    <w:p>
      <w:pPr>
        <w:pStyle w:val="2"/>
      </w:pPr>
    </w:p>
    <w:p>
      <w:pPr>
        <w:spacing w:line="600" w:lineRule="exact"/>
        <w:ind w:firstLine="640" w:firstLineChars="200"/>
        <w:rPr>
          <w:rStyle w:val="52"/>
          <w:rFonts w:ascii="Times New Roman" w:hAnsi="Times New Roman" w:cs="Times New Roman"/>
          <w:color w:val="auto"/>
        </w:rPr>
      </w:pPr>
      <w:r>
        <w:rPr>
          <w:rFonts w:eastAsia="黑体"/>
          <w:sz w:val="32"/>
          <w:szCs w:val="32"/>
        </w:rPr>
        <w:t>五、主要经验及做法、存在的问题及原因分析</w:t>
      </w:r>
    </w:p>
    <w:p>
      <w:pPr>
        <w:spacing w:line="600" w:lineRule="exact"/>
        <w:ind w:firstLine="627" w:firstLineChars="200"/>
        <w:rPr>
          <w:rFonts w:eastAsia="楷体"/>
          <w:b/>
          <w:spacing w:val="-4"/>
          <w:sz w:val="32"/>
          <w:szCs w:val="32"/>
        </w:rPr>
      </w:pPr>
      <w:r>
        <w:rPr>
          <w:rFonts w:eastAsia="楷体"/>
          <w:b/>
          <w:spacing w:val="-4"/>
          <w:sz w:val="32"/>
          <w:szCs w:val="32"/>
        </w:rPr>
        <w:t>（一）主要经验及做法</w:t>
      </w:r>
    </w:p>
    <w:p>
      <w:pPr>
        <w:spacing w:line="600" w:lineRule="exact"/>
        <w:ind w:firstLine="640" w:firstLineChars="20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2"/>
        <w:spacing w:before="0" w:after="0" w:line="600" w:lineRule="exact"/>
        <w:ind w:firstLine="640" w:firstLineChars="200"/>
        <w:jc w:val="both"/>
        <w:rPr>
          <w:rFonts w:ascii="Times New Roman" w:hAnsi="Times New Roman" w:eastAsia="仿宋_GB2312"/>
          <w:b w:val="0"/>
          <w:bCs w:val="0"/>
          <w:kern w:val="2"/>
        </w:rPr>
      </w:pPr>
      <w:r>
        <w:rPr>
          <w:rFonts w:ascii="Times New Roman" w:hAnsi="Times New Roman" w:eastAsia="仿宋_GB2312"/>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numPr>
          <w:ilvl w:val="0"/>
          <w:numId w:val="6"/>
        </w:numPr>
        <w:spacing w:line="600" w:lineRule="exact"/>
        <w:ind w:firstLine="643" w:firstLineChars="200"/>
        <w:rPr>
          <w:rFonts w:eastAsia="楷体_GB2312"/>
          <w:b/>
          <w:bCs/>
          <w:sz w:val="32"/>
          <w:szCs w:val="32"/>
        </w:rPr>
      </w:pPr>
      <w:r>
        <w:rPr>
          <w:rFonts w:eastAsia="楷体_GB2312"/>
          <w:b/>
          <w:bCs/>
          <w:sz w:val="32"/>
          <w:szCs w:val="32"/>
        </w:rPr>
        <w:t>存在的问题及原因分析</w:t>
      </w:r>
    </w:p>
    <w:p>
      <w:pPr>
        <w:ind w:firstLine="640" w:firstLineChars="200"/>
        <w:jc w:val="left"/>
      </w:pPr>
      <w:r>
        <w:rPr>
          <w:rFonts w:ascii="Times New Roman" w:hAnsi="Times New Roman" w:eastAsia="仿宋_GB2312" w:cs="Times New Roman"/>
          <w:b w:val="0"/>
          <w:bCs w:val="0"/>
          <w:kern w:val="2"/>
          <w:sz w:val="32"/>
          <w:szCs w:val="32"/>
          <w:lang w:val="en-US" w:eastAsia="zh-CN" w:bidi="ar-SA"/>
        </w:rPr>
        <w:t>存在的问题</w:t>
      </w:r>
      <w:r>
        <w:rPr>
          <w:rFonts w:hint="eastAsia" w:ascii="Times New Roman" w:hAnsi="Times New Roman" w:eastAsia="仿宋_GB2312" w:cs="Times New Roman"/>
          <w:b w:val="0"/>
          <w:bCs w:val="0"/>
          <w:kern w:val="2"/>
          <w:sz w:val="32"/>
          <w:szCs w:val="32"/>
          <w:lang w:val="en-US" w:eastAsia="zh-CN" w:bidi="ar-SA"/>
        </w:rPr>
        <w:t>及</w:t>
      </w:r>
      <w:r>
        <w:rPr>
          <w:rFonts w:ascii="Times New Roman" w:hAnsi="Times New Roman" w:eastAsia="仿宋_GB2312" w:cs="Times New Roman"/>
          <w:b w:val="0"/>
          <w:bCs w:val="0"/>
          <w:kern w:val="2"/>
          <w:sz w:val="32"/>
          <w:szCs w:val="32"/>
          <w:lang w:val="en-US" w:eastAsia="zh-CN" w:bidi="ar-SA"/>
        </w:rPr>
        <w:t>原因分析</w:t>
      </w:r>
      <w:r>
        <w:rPr>
          <w:rFonts w:hint="eastAsia" w:ascii="Times New Roman" w:hAnsi="Times New Roman" w:eastAsia="仿宋_GB2312" w:cs="Times New Roman"/>
          <w:b w:val="0"/>
          <w:bCs w:val="0"/>
          <w:kern w:val="2"/>
          <w:sz w:val="32"/>
          <w:szCs w:val="32"/>
          <w:lang w:val="en-US" w:eastAsia="zh-CN" w:bidi="ar-SA"/>
        </w:rPr>
        <w:t>：</w:t>
      </w:r>
      <w:r>
        <w:rPr>
          <w:rFonts w:hint="eastAsia" w:ascii="仿宋_GB2312" w:hAnsi="仿宋" w:eastAsia="仿宋_GB2312"/>
          <w:color w:val="000000"/>
          <w:sz w:val="32"/>
          <w:szCs w:val="32"/>
        </w:rPr>
        <w:t>新疆维吾尔自治区畜牧兽医局机关服务中心，是新疆维吾尔自治区畜牧兽医局下属全额拨款的事业单位。</w:t>
      </w:r>
      <w:r>
        <w:rPr>
          <w:rFonts w:hint="eastAsia" w:ascii="仿宋_GB2312" w:hAnsi="仿宋" w:eastAsia="仿宋_GB2312" w:cstheme="minorBidi"/>
          <w:color w:val="000000"/>
          <w:kern w:val="2"/>
          <w:sz w:val="32"/>
          <w:szCs w:val="32"/>
          <w:lang w:val="en-US" w:eastAsia="zh-CN" w:bidi="ar-SA"/>
        </w:rPr>
        <w:t>我单位编制数 22 ，截止2023年12月，实有人数41人，其中：在职 10人；退休31人（财政供养24人，非财政供养7人）。非财政供养的人员的医疗补助、公务员补助、体检费等人员经费都需要单位自筹资金，确保单位职工基本生活得到保障。</w:t>
      </w:r>
    </w:p>
    <w:p>
      <w:pPr>
        <w:numPr>
          <w:ilvl w:val="0"/>
          <w:numId w:val="7"/>
        </w:numPr>
        <w:spacing w:line="600" w:lineRule="exact"/>
        <w:ind w:firstLine="640" w:firstLineChars="200"/>
        <w:rPr>
          <w:rFonts w:eastAsia="黑体"/>
          <w:sz w:val="32"/>
          <w:szCs w:val="32"/>
        </w:rPr>
      </w:pPr>
      <w:r>
        <w:rPr>
          <w:rFonts w:eastAsia="黑体"/>
          <w:sz w:val="32"/>
          <w:szCs w:val="32"/>
        </w:rPr>
        <w:t>有关建议</w:t>
      </w:r>
    </w:p>
    <w:p>
      <w:pPr>
        <w:spacing w:line="600" w:lineRule="exact"/>
        <w:ind w:firstLine="640" w:firstLineChars="200"/>
      </w:pPr>
      <w:r>
        <w:rPr>
          <w:rFonts w:hint="eastAsia" w:ascii="仿宋_GB2312" w:hAnsi="仿宋_GB2312" w:eastAsia="仿宋_GB2312" w:cs="仿宋_GB2312"/>
          <w:sz w:val="32"/>
          <w:szCs w:val="28"/>
        </w:rPr>
        <w:t>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numPr>
          <w:ilvl w:val="0"/>
          <w:numId w:val="7"/>
        </w:numPr>
        <w:spacing w:line="600" w:lineRule="exact"/>
        <w:ind w:firstLine="640" w:firstLineChars="200"/>
        <w:rPr>
          <w:rFonts w:eastAsia="黑体"/>
          <w:sz w:val="32"/>
          <w:szCs w:val="32"/>
        </w:rPr>
      </w:pPr>
      <w:r>
        <w:rPr>
          <w:rFonts w:eastAsia="黑体"/>
          <w:sz w:val="32"/>
          <w:szCs w:val="32"/>
        </w:rPr>
        <w:t>其他需要说</w:t>
      </w:r>
      <w:bookmarkStart w:id="1" w:name="page8"/>
      <w:bookmarkEnd w:id="1"/>
      <w:r>
        <w:rPr>
          <w:rFonts w:eastAsia="黑体"/>
          <w:sz w:val="32"/>
          <w:szCs w:val="32"/>
        </w:rPr>
        <w:t>明的问题</w:t>
      </w:r>
    </w:p>
    <w:p>
      <w:pPr>
        <w:pStyle w:val="20"/>
        <w:ind w:firstLine="320" w:firstLineChars="100"/>
        <w:rPr>
          <w:rFonts w:ascii="Times New Roman" w:hAnsi="Times New Roman" w:eastAsia="方正小标宋简体"/>
          <w:b/>
          <w:kern w:val="0"/>
          <w:sz w:val="32"/>
          <w:szCs w:val="32"/>
          <w:lang w:bidi="ar"/>
        </w:rPr>
        <w:sectPr>
          <w:footerReference r:id="rId3" w:type="default"/>
          <w:pgSz w:w="11906" w:h="16838"/>
          <w:pgMar w:top="1440" w:right="1558" w:bottom="1440" w:left="1800" w:header="851" w:footer="992" w:gutter="0"/>
          <w:cols w:space="425" w:num="1"/>
          <w:docGrid w:type="lines" w:linePitch="312" w:charSpace="0"/>
        </w:sectPr>
      </w:pPr>
      <w:r>
        <w:rPr>
          <w:rFonts w:hint="eastAsia" w:ascii="仿宋_GB2312" w:hAnsi="仿宋_GB2312" w:eastAsia="仿宋_GB2312" w:cs="仿宋_GB2312"/>
          <w:sz w:val="32"/>
          <w:szCs w:val="32"/>
        </w:rPr>
        <w:t>无。</w:t>
      </w:r>
    </w:p>
    <w:tbl>
      <w:tblPr>
        <w:tblStyle w:val="21"/>
        <w:tblW w:w="8834" w:type="dxa"/>
        <w:tblInd w:w="0" w:type="dxa"/>
        <w:tblLayout w:type="fixed"/>
        <w:tblCellMar>
          <w:top w:w="0" w:type="dxa"/>
          <w:left w:w="0" w:type="dxa"/>
          <w:bottom w:w="0" w:type="dxa"/>
          <w:right w:w="0" w:type="dxa"/>
        </w:tblCellMar>
      </w:tblPr>
      <w:tblGrid>
        <w:gridCol w:w="798"/>
        <w:gridCol w:w="984"/>
        <w:gridCol w:w="1251"/>
        <w:gridCol w:w="1275"/>
        <w:gridCol w:w="1215"/>
        <w:gridCol w:w="1185"/>
        <w:gridCol w:w="2126"/>
      </w:tblGrid>
      <w:tr>
        <w:tblPrEx>
          <w:tblLayout w:type="fixed"/>
          <w:tblCellMar>
            <w:top w:w="0" w:type="dxa"/>
            <w:left w:w="0" w:type="dxa"/>
            <w:bottom w:w="0" w:type="dxa"/>
            <w:right w:w="0" w:type="dxa"/>
          </w:tblCellMar>
        </w:tblPrEx>
        <w:trPr>
          <w:trHeight w:val="420" w:hRule="atLeast"/>
        </w:trPr>
        <w:tc>
          <w:tcPr>
            <w:tcW w:w="8834" w:type="dxa"/>
            <w:gridSpan w:val="7"/>
            <w:tcBorders>
              <w:top w:val="nil"/>
              <w:left w:val="nil"/>
              <w:bottom w:val="single" w:color="auto" w:sz="4" w:space="0"/>
              <w:right w:val="nil"/>
            </w:tcBorders>
            <w:shd w:val="clear" w:color="auto" w:fill="auto"/>
            <w:tcMar>
              <w:top w:w="12" w:type="dxa"/>
              <w:left w:w="12" w:type="dxa"/>
              <w:right w:w="12" w:type="dxa"/>
            </w:tcMar>
            <w:vAlign w:val="center"/>
          </w:tcPr>
          <w:p>
            <w:pPr>
              <w:widowControl/>
              <w:jc w:val="center"/>
              <w:textAlignment w:val="center"/>
              <w:rPr>
                <w:rFonts w:eastAsia="方正小标宋简体"/>
                <w:b/>
                <w:sz w:val="32"/>
                <w:szCs w:val="32"/>
                <w:u w:val="single"/>
              </w:rPr>
            </w:pPr>
            <w:r>
              <w:rPr>
                <w:rFonts w:eastAsia="方正小标宋简体"/>
                <w:b/>
                <w:kern w:val="0"/>
                <w:sz w:val="32"/>
                <w:szCs w:val="32"/>
                <w:lang w:bidi="ar"/>
              </w:rPr>
              <w:t>项目支出绩效自评表</w:t>
            </w:r>
          </w:p>
        </w:tc>
      </w:tr>
      <w:tr>
        <w:tblPrEx>
          <w:tblLayout w:type="fixed"/>
          <w:tblCellMar>
            <w:top w:w="0" w:type="dxa"/>
            <w:left w:w="0" w:type="dxa"/>
            <w:bottom w:w="0" w:type="dxa"/>
            <w:right w:w="0" w:type="dxa"/>
          </w:tblCellMar>
        </w:tblPrEx>
        <w:trPr>
          <w:trHeight w:val="288" w:hRule="atLeast"/>
        </w:trPr>
        <w:tc>
          <w:tcPr>
            <w:tcW w:w="8834" w:type="dxa"/>
            <w:gridSpan w:val="7"/>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22"/>
                <w:szCs w:val="22"/>
              </w:rPr>
            </w:pPr>
            <w:r>
              <w:rPr>
                <w:kern w:val="0"/>
                <w:sz w:val="22"/>
                <w:szCs w:val="22"/>
                <w:lang w:bidi="ar"/>
              </w:rPr>
              <w:t>（202</w:t>
            </w:r>
            <w:r>
              <w:rPr>
                <w:rFonts w:hint="eastAsia"/>
                <w:kern w:val="0"/>
                <w:sz w:val="22"/>
                <w:szCs w:val="22"/>
                <w:lang w:val="en-US" w:eastAsia="zh-CN" w:bidi="ar"/>
              </w:rPr>
              <w:t>3</w:t>
            </w:r>
            <w:r>
              <w:rPr>
                <w:kern w:val="0"/>
                <w:sz w:val="22"/>
                <w:szCs w:val="22"/>
                <w:lang w:bidi="ar"/>
              </w:rPr>
              <w:t>年度）</w:t>
            </w:r>
          </w:p>
        </w:tc>
      </w:tr>
      <w:tr>
        <w:tblPrEx>
          <w:tblLayout w:type="fixed"/>
          <w:tblCellMar>
            <w:top w:w="0" w:type="dxa"/>
            <w:left w:w="0" w:type="dxa"/>
            <w:bottom w:w="0" w:type="dxa"/>
            <w:right w:w="0" w:type="dxa"/>
          </w:tblCellMar>
        </w:tblPrEx>
        <w:trPr>
          <w:trHeight w:val="276" w:hRule="atLeast"/>
        </w:trPr>
        <w:tc>
          <w:tcPr>
            <w:tcW w:w="178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项目名称</w:t>
            </w:r>
          </w:p>
        </w:tc>
        <w:tc>
          <w:tcPr>
            <w:tcW w:w="7052"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eastAsia" w:eastAsia="宋体"/>
                <w:sz w:val="18"/>
                <w:szCs w:val="18"/>
                <w:lang w:eastAsia="zh-CN"/>
              </w:rPr>
            </w:pPr>
            <w:r>
              <w:rPr>
                <w:rFonts w:hint="eastAsia"/>
                <w:sz w:val="18"/>
                <w:szCs w:val="18"/>
                <w:lang w:eastAsia="zh-CN"/>
              </w:rPr>
              <w:t>弥补人员经费</w:t>
            </w:r>
          </w:p>
        </w:tc>
      </w:tr>
      <w:tr>
        <w:tblPrEx>
          <w:tblLayout w:type="fixed"/>
          <w:tblCellMar>
            <w:top w:w="0" w:type="dxa"/>
            <w:left w:w="0" w:type="dxa"/>
            <w:bottom w:w="0" w:type="dxa"/>
            <w:right w:w="0" w:type="dxa"/>
          </w:tblCellMar>
        </w:tblPrEx>
        <w:trPr>
          <w:trHeight w:val="276" w:hRule="atLeast"/>
        </w:trPr>
        <w:tc>
          <w:tcPr>
            <w:tcW w:w="178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主管部门</w:t>
            </w:r>
          </w:p>
        </w:tc>
        <w:tc>
          <w:tcPr>
            <w:tcW w:w="3741"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eastAsia" w:eastAsia="宋体"/>
                <w:sz w:val="18"/>
                <w:szCs w:val="18"/>
                <w:lang w:eastAsia="zh-CN"/>
              </w:rPr>
            </w:pPr>
            <w:r>
              <w:rPr>
                <w:rFonts w:hint="eastAsia"/>
                <w:sz w:val="18"/>
                <w:szCs w:val="18"/>
                <w:lang w:eastAsia="zh-CN"/>
              </w:rPr>
              <w:t>自治区畜牧兽医局</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实施单位</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eastAsia="宋体"/>
                <w:sz w:val="18"/>
                <w:szCs w:val="18"/>
                <w:lang w:eastAsia="zh-CN"/>
              </w:rPr>
            </w:pPr>
            <w:r>
              <w:rPr>
                <w:rFonts w:hint="eastAsia"/>
                <w:sz w:val="18"/>
                <w:szCs w:val="18"/>
                <w:lang w:eastAsia="zh-CN"/>
              </w:rPr>
              <w:t>畜牧兽医局机关服务中心</w:t>
            </w:r>
          </w:p>
        </w:tc>
      </w:tr>
      <w:tr>
        <w:tblPrEx>
          <w:tblLayout w:type="fixed"/>
          <w:tblCellMar>
            <w:top w:w="0" w:type="dxa"/>
            <w:left w:w="0" w:type="dxa"/>
            <w:bottom w:w="0" w:type="dxa"/>
            <w:right w:w="0" w:type="dxa"/>
          </w:tblCellMar>
        </w:tblPrEx>
        <w:trPr>
          <w:trHeight w:val="276" w:hRule="atLeast"/>
        </w:trPr>
        <w:tc>
          <w:tcPr>
            <w:tcW w:w="178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项目资金</w:t>
            </w:r>
          </w:p>
        </w:tc>
        <w:tc>
          <w:tcPr>
            <w:tcW w:w="12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年初预算数</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全年预算数</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全年执行数</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执行率</w:t>
            </w:r>
          </w:p>
        </w:tc>
      </w:tr>
      <w:tr>
        <w:tblPrEx>
          <w:tblLayout w:type="fixed"/>
          <w:tblCellMar>
            <w:top w:w="0" w:type="dxa"/>
            <w:left w:w="0" w:type="dxa"/>
            <w:bottom w:w="0" w:type="dxa"/>
            <w:right w:w="0" w:type="dxa"/>
          </w:tblCellMar>
        </w:tblPrEx>
        <w:trPr>
          <w:trHeight w:val="276"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2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sz w:val="18"/>
                <w:szCs w:val="18"/>
              </w:rPr>
            </w:pPr>
            <w:r>
              <w:rPr>
                <w:kern w:val="0"/>
                <w:sz w:val="18"/>
                <w:szCs w:val="18"/>
                <w:lang w:bidi="ar"/>
              </w:rPr>
              <w:t>年度资金总额</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eastAsia" w:eastAsia="宋体"/>
                <w:sz w:val="18"/>
                <w:szCs w:val="18"/>
                <w:lang w:val="en-US" w:eastAsia="zh-CN"/>
              </w:rPr>
            </w:pPr>
            <w:r>
              <w:rPr>
                <w:rFonts w:hint="eastAsia"/>
                <w:sz w:val="18"/>
                <w:szCs w:val="18"/>
                <w:lang w:val="en-US" w:eastAsia="zh-CN"/>
              </w:rPr>
              <w:t>7万元</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eastAsia" w:eastAsia="宋体"/>
                <w:sz w:val="18"/>
                <w:szCs w:val="18"/>
                <w:lang w:val="en-US" w:eastAsia="zh-CN"/>
              </w:rPr>
            </w:pPr>
            <w:r>
              <w:rPr>
                <w:rFonts w:hint="eastAsia"/>
                <w:sz w:val="18"/>
                <w:szCs w:val="18"/>
                <w:lang w:val="en-US" w:eastAsia="zh-CN"/>
              </w:rPr>
              <w:t>7万元</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eastAsia" w:eastAsia="宋体"/>
                <w:sz w:val="18"/>
                <w:szCs w:val="18"/>
                <w:lang w:val="en-US" w:eastAsia="zh-CN"/>
              </w:rPr>
            </w:pPr>
            <w:r>
              <w:rPr>
                <w:rFonts w:hint="eastAsia"/>
                <w:sz w:val="18"/>
                <w:szCs w:val="18"/>
                <w:lang w:val="en-US" w:eastAsia="zh-CN"/>
              </w:rPr>
              <w:t>7万元</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eastAsia="宋体"/>
                <w:sz w:val="18"/>
                <w:szCs w:val="18"/>
                <w:lang w:val="en-US" w:eastAsia="zh-CN"/>
              </w:rPr>
            </w:pPr>
            <w:r>
              <w:rPr>
                <w:rFonts w:hint="eastAsia"/>
                <w:sz w:val="18"/>
                <w:szCs w:val="18"/>
                <w:lang w:val="en-US" w:eastAsia="zh-CN"/>
              </w:rPr>
              <w:t>100%</w:t>
            </w:r>
          </w:p>
        </w:tc>
      </w:tr>
      <w:tr>
        <w:tblPrEx>
          <w:tblLayout w:type="fixed"/>
          <w:tblCellMar>
            <w:top w:w="0" w:type="dxa"/>
            <w:left w:w="0" w:type="dxa"/>
            <w:bottom w:w="0" w:type="dxa"/>
            <w:right w:w="0" w:type="dxa"/>
          </w:tblCellMar>
        </w:tblPrEx>
        <w:trPr>
          <w:trHeight w:val="276"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2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其中：当年财政拨款</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p>
        </w:tc>
      </w:tr>
      <w:tr>
        <w:tblPrEx>
          <w:tblLayout w:type="fixed"/>
          <w:tblCellMar>
            <w:top w:w="0" w:type="dxa"/>
            <w:left w:w="0" w:type="dxa"/>
            <w:bottom w:w="0" w:type="dxa"/>
            <w:right w:w="0" w:type="dxa"/>
          </w:tblCellMar>
        </w:tblPrEx>
        <w:trPr>
          <w:trHeight w:val="276"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2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上年结转资金</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Layout w:type="fixed"/>
          <w:tblCellMar>
            <w:top w:w="0" w:type="dxa"/>
            <w:left w:w="0" w:type="dxa"/>
            <w:bottom w:w="0" w:type="dxa"/>
            <w:right w:w="0" w:type="dxa"/>
          </w:tblCellMar>
        </w:tblPrEx>
        <w:trPr>
          <w:trHeight w:val="276"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2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 xml:space="preserve">  其他资金</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sz w:val="18"/>
                <w:szCs w:val="18"/>
                <w:lang w:val="en-US" w:eastAsia="zh-CN"/>
              </w:rPr>
              <w:t>7万元</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sz w:val="18"/>
                <w:szCs w:val="18"/>
                <w:lang w:val="en-US" w:eastAsia="zh-CN"/>
              </w:rPr>
              <w:t>7万元</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sz w:val="18"/>
                <w:szCs w:val="18"/>
                <w:lang w:val="en-US" w:eastAsia="zh-CN"/>
              </w:rPr>
              <w:t>7万元</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sz w:val="18"/>
                <w:szCs w:val="18"/>
                <w:lang w:val="en-US" w:eastAsia="zh-CN"/>
              </w:rPr>
              <w:t>100%</w:t>
            </w:r>
          </w:p>
        </w:tc>
      </w:tr>
      <w:tr>
        <w:tblPrEx>
          <w:tblLayout w:type="fixed"/>
          <w:tblCellMar>
            <w:top w:w="0" w:type="dxa"/>
            <w:left w:w="0" w:type="dxa"/>
            <w:bottom w:w="0" w:type="dxa"/>
            <w:right w:w="0" w:type="dxa"/>
          </w:tblCellMar>
        </w:tblPrEx>
        <w:trPr>
          <w:trHeight w:val="276" w:hRule="atLeast"/>
        </w:trPr>
        <w:tc>
          <w:tcPr>
            <w:tcW w:w="79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年度总体目标</w:t>
            </w:r>
          </w:p>
        </w:tc>
        <w:tc>
          <w:tcPr>
            <w:tcW w:w="472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预期目标</w:t>
            </w:r>
          </w:p>
        </w:tc>
        <w:tc>
          <w:tcPr>
            <w:tcW w:w="331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实际完成情况</w:t>
            </w:r>
          </w:p>
        </w:tc>
      </w:tr>
      <w:tr>
        <w:tblPrEx>
          <w:tblLayout w:type="fixed"/>
          <w:tblCellMar>
            <w:top w:w="0" w:type="dxa"/>
            <w:left w:w="0" w:type="dxa"/>
            <w:bottom w:w="0" w:type="dxa"/>
            <w:right w:w="0" w:type="dxa"/>
          </w:tblCellMar>
        </w:tblPrEx>
        <w:trPr>
          <w:trHeight w:val="72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472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sz w:val="18"/>
                <w:szCs w:val="18"/>
              </w:rPr>
            </w:pPr>
            <w:r>
              <w:rPr>
                <w:rFonts w:hint="eastAsia"/>
                <w:sz w:val="18"/>
                <w:szCs w:val="18"/>
              </w:rPr>
              <w:t>确保单位职工基本生活保障，保证单位工作正常开展，圆满完成各项绩效目标考核。</w:t>
            </w:r>
          </w:p>
        </w:tc>
        <w:tc>
          <w:tcPr>
            <w:tcW w:w="331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sz w:val="18"/>
                <w:szCs w:val="18"/>
              </w:rPr>
            </w:pPr>
            <w:r>
              <w:rPr>
                <w:rFonts w:hint="eastAsia"/>
                <w:sz w:val="18"/>
                <w:szCs w:val="18"/>
              </w:rPr>
              <w:t>单位职工基本生活</w:t>
            </w:r>
            <w:r>
              <w:rPr>
                <w:rFonts w:hint="eastAsia"/>
                <w:sz w:val="18"/>
                <w:szCs w:val="18"/>
                <w:lang w:eastAsia="zh-CN"/>
              </w:rPr>
              <w:t>得到</w:t>
            </w:r>
            <w:r>
              <w:rPr>
                <w:rFonts w:hint="eastAsia"/>
                <w:sz w:val="18"/>
                <w:szCs w:val="18"/>
              </w:rPr>
              <w:t>保障，单位工作正常开展，圆满完成各项绩效目标考核。</w:t>
            </w:r>
          </w:p>
        </w:tc>
      </w:tr>
      <w:tr>
        <w:tblPrEx>
          <w:tblLayout w:type="fixed"/>
          <w:tblCellMar>
            <w:top w:w="0" w:type="dxa"/>
            <w:left w:w="0" w:type="dxa"/>
            <w:bottom w:w="0" w:type="dxa"/>
            <w:right w:w="0" w:type="dxa"/>
          </w:tblCellMar>
        </w:tblPrEx>
        <w:trPr>
          <w:trHeight w:val="408" w:hRule="atLeast"/>
        </w:trPr>
        <w:tc>
          <w:tcPr>
            <w:tcW w:w="79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绩效指标</w:t>
            </w:r>
          </w:p>
        </w:tc>
        <w:tc>
          <w:tcPr>
            <w:tcW w:w="98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一级指标</w:t>
            </w:r>
          </w:p>
        </w:tc>
        <w:tc>
          <w:tcPr>
            <w:tcW w:w="1251"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二级指标</w:t>
            </w:r>
          </w:p>
        </w:tc>
        <w:tc>
          <w:tcPr>
            <w:tcW w:w="1275"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三级指标</w:t>
            </w:r>
          </w:p>
        </w:tc>
        <w:tc>
          <w:tcPr>
            <w:tcW w:w="1215"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年度指标值</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实际完成值</w:t>
            </w:r>
          </w:p>
        </w:tc>
        <w:tc>
          <w:tcPr>
            <w:tcW w:w="212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偏差原因分析及改进措施</w:t>
            </w:r>
          </w:p>
        </w:tc>
      </w:tr>
      <w:tr>
        <w:tblPrEx>
          <w:tblLayout w:type="fixed"/>
          <w:tblCellMar>
            <w:top w:w="0" w:type="dxa"/>
            <w:left w:w="0" w:type="dxa"/>
            <w:bottom w:w="0" w:type="dxa"/>
            <w:right w:w="0" w:type="dxa"/>
          </w:tblCellMar>
        </w:tblPrEx>
        <w:trPr>
          <w:trHeight w:val="408"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25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2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21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Layout w:type="fixed"/>
          <w:tblCellMar>
            <w:top w:w="0" w:type="dxa"/>
            <w:left w:w="0" w:type="dxa"/>
            <w:bottom w:w="0" w:type="dxa"/>
            <w:right w:w="0" w:type="dxa"/>
          </w:tblCellMar>
        </w:tblPrEx>
        <w:trPr>
          <w:trHeight w:val="87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产出指标</w:t>
            </w:r>
          </w:p>
        </w:tc>
        <w:tc>
          <w:tcPr>
            <w:tcW w:w="12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数量指标</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color w:val="000000"/>
                <w:kern w:val="0"/>
                <w:sz w:val="18"/>
                <w:szCs w:val="18"/>
              </w:rPr>
              <w:t>发放人数</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color w:val="000000"/>
                <w:kern w:val="0"/>
                <w:sz w:val="18"/>
                <w:szCs w:val="18"/>
                <w:u w:val="none"/>
                <w:lang w:val="en-US" w:eastAsia="zh-CN" w:bidi="ar"/>
              </w:rPr>
              <w:t xml:space="preserve"> =7人</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color w:val="000000"/>
                <w:kern w:val="0"/>
                <w:sz w:val="18"/>
                <w:szCs w:val="18"/>
                <w:u w:val="none"/>
                <w:lang w:val="en-US" w:eastAsia="zh-CN" w:bidi="ar"/>
              </w:rPr>
              <w:t xml:space="preserve"> =7人</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Layout w:type="fixed"/>
          <w:tblCellMar>
            <w:top w:w="0" w:type="dxa"/>
            <w:left w:w="0" w:type="dxa"/>
            <w:bottom w:w="0" w:type="dxa"/>
            <w:right w:w="0" w:type="dxa"/>
          </w:tblCellMar>
        </w:tblPrEx>
        <w:trPr>
          <w:trHeight w:val="87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2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r>
              <w:rPr>
                <w:kern w:val="0"/>
                <w:sz w:val="18"/>
                <w:szCs w:val="18"/>
                <w:lang w:bidi="ar"/>
              </w:rPr>
              <w:t>质量指标</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color w:val="000000"/>
                <w:kern w:val="0"/>
                <w:sz w:val="18"/>
                <w:szCs w:val="18"/>
              </w:rPr>
              <w:t>发放</w:t>
            </w:r>
            <w:r>
              <w:rPr>
                <w:rFonts w:hint="eastAsia" w:ascii="宋体" w:hAnsi="宋体" w:eastAsia="宋体" w:cs="宋体"/>
                <w:color w:val="000000"/>
                <w:kern w:val="0"/>
                <w:sz w:val="18"/>
                <w:szCs w:val="18"/>
                <w:lang w:eastAsia="zh-CN"/>
              </w:rPr>
              <w:t>次</w:t>
            </w:r>
            <w:r>
              <w:rPr>
                <w:rFonts w:hint="eastAsia" w:ascii="宋体" w:hAnsi="宋体" w:eastAsia="宋体" w:cs="宋体"/>
                <w:color w:val="000000"/>
                <w:kern w:val="0"/>
                <w:sz w:val="18"/>
                <w:szCs w:val="18"/>
              </w:rPr>
              <w:t>数</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color w:val="000000"/>
                <w:kern w:val="0"/>
                <w:sz w:val="18"/>
                <w:szCs w:val="18"/>
                <w:u w:val="none"/>
                <w:lang w:val="en-US" w:eastAsia="zh-CN" w:bidi="ar"/>
              </w:rPr>
              <w:t xml:space="preserve"> 12次</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color w:val="000000"/>
                <w:kern w:val="0"/>
                <w:sz w:val="18"/>
                <w:szCs w:val="18"/>
                <w:u w:val="none"/>
                <w:lang w:val="en-US" w:eastAsia="zh-CN" w:bidi="ar"/>
              </w:rPr>
              <w:t xml:space="preserve"> 12次</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Layout w:type="fixed"/>
          <w:tblCellMar>
            <w:top w:w="0" w:type="dxa"/>
            <w:left w:w="0" w:type="dxa"/>
            <w:bottom w:w="0" w:type="dxa"/>
            <w:right w:w="0" w:type="dxa"/>
          </w:tblCellMar>
        </w:tblPrEx>
        <w:trPr>
          <w:trHeight w:val="774"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2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时效指标</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color w:val="000000"/>
                <w:kern w:val="0"/>
                <w:sz w:val="18"/>
                <w:szCs w:val="18"/>
              </w:rPr>
              <w:t>资金发放及时率</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color w:val="000000"/>
                <w:kern w:val="0"/>
                <w:sz w:val="18"/>
                <w:szCs w:val="18"/>
                <w:u w:val="none"/>
                <w:lang w:val="en-US" w:eastAsia="zh-CN" w:bidi="ar"/>
              </w:rPr>
              <w:t>=100%</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rPr>
            </w:pPr>
            <w:r>
              <w:rPr>
                <w:rFonts w:hint="eastAsia" w:ascii="宋体" w:hAnsi="宋体" w:eastAsia="宋体" w:cs="宋体"/>
                <w:i w:val="0"/>
                <w:color w:val="000000"/>
                <w:kern w:val="0"/>
                <w:sz w:val="18"/>
                <w:szCs w:val="18"/>
                <w:u w:val="none"/>
                <w:lang w:val="en-US" w:eastAsia="zh-CN" w:bidi="ar"/>
              </w:rPr>
              <w:t>=100%</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Layout w:type="fixed"/>
          <w:tblCellMar>
            <w:top w:w="0" w:type="dxa"/>
            <w:left w:w="0" w:type="dxa"/>
            <w:bottom w:w="0" w:type="dxa"/>
            <w:right w:w="0" w:type="dxa"/>
          </w:tblCellMar>
        </w:tblPrEx>
        <w:trPr>
          <w:trHeight w:val="759"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2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成本指标</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color w:val="000000"/>
                <w:kern w:val="0"/>
                <w:sz w:val="18"/>
                <w:szCs w:val="18"/>
              </w:rPr>
              <w:t>每次发放资金数</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rPr>
              <w:t>&lt;=0.58万元</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rPr>
              <w:t>&lt;=0.58万元</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Layout w:type="fixed"/>
          <w:tblCellMar>
            <w:top w:w="0" w:type="dxa"/>
            <w:left w:w="0" w:type="dxa"/>
            <w:bottom w:w="0" w:type="dxa"/>
            <w:right w:w="0" w:type="dxa"/>
          </w:tblCellMar>
        </w:tblPrEx>
        <w:trPr>
          <w:trHeight w:val="884"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效益指标</w:t>
            </w:r>
          </w:p>
        </w:tc>
        <w:tc>
          <w:tcPr>
            <w:tcW w:w="12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sz w:val="18"/>
                <w:szCs w:val="18"/>
              </w:rPr>
              <w:t>社会效益指标</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color w:val="000000"/>
                <w:kern w:val="0"/>
                <w:sz w:val="18"/>
                <w:szCs w:val="18"/>
              </w:rPr>
              <w:t>保障单位职工基本生活</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eastAsia="zh-CN"/>
              </w:rPr>
              <w:t>有效保障</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eastAsia="zh-CN"/>
              </w:rPr>
              <w:t>有效保障</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Layout w:type="fixed"/>
          <w:tblCellMar>
            <w:top w:w="0" w:type="dxa"/>
            <w:left w:w="0" w:type="dxa"/>
            <w:bottom w:w="0" w:type="dxa"/>
            <w:right w:w="0" w:type="dxa"/>
          </w:tblCellMar>
        </w:tblPrEx>
        <w:trPr>
          <w:trHeight w:val="888"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满意度</w:t>
            </w:r>
          </w:p>
        </w:tc>
        <w:tc>
          <w:tcPr>
            <w:tcW w:w="12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服务对象满意度指标</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color w:val="000000"/>
                <w:kern w:val="0"/>
                <w:sz w:val="18"/>
                <w:szCs w:val="18"/>
              </w:rPr>
              <w:t>职工满意度</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rPr>
              <w:t>&gt;=95%</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rPr>
              <w:t>&gt;=95%</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bl>
    <w:p>
      <w:pPr>
        <w:pStyle w:val="2"/>
        <w:jc w:val="both"/>
        <w:rPr>
          <w:rFonts w:ascii="Times New Roman" w:hAnsi="Times New Roman" w:eastAsia="黑体"/>
          <w:b w:val="0"/>
          <w:bCs w:val="0"/>
        </w:rPr>
      </w:pPr>
    </w:p>
    <w:p>
      <w:pPr>
        <w:pStyle w:val="2"/>
        <w:rPr>
          <w:rFonts w:ascii="Times New Roman" w:hAnsi="Times New Roman" w:eastAsia="黑体"/>
          <w:b w:val="0"/>
          <w:bCs w:val="0"/>
        </w:rPr>
      </w:pPr>
    </w:p>
    <w:p>
      <w:pPr>
        <w:pStyle w:val="2"/>
        <w:jc w:val="both"/>
        <w:rPr>
          <w:rFonts w:ascii="Times New Roman" w:hAnsi="Times New Roman"/>
        </w:rPr>
        <w:sectPr>
          <w:pgSz w:w="11906" w:h="16838"/>
          <w:pgMar w:top="1440" w:right="1558" w:bottom="1440" w:left="1800" w:header="851" w:footer="992" w:gutter="0"/>
          <w:cols w:space="425" w:num="1"/>
          <w:docGrid w:type="lines" w:linePitch="312" w:charSpace="0"/>
        </w:sectPr>
      </w:pPr>
    </w:p>
    <w:p>
      <w:pPr>
        <w:spacing w:line="600" w:lineRule="exact"/>
        <w:rPr>
          <w:bCs/>
          <w:sz w:val="32"/>
          <w:szCs w:val="32"/>
        </w:rPr>
      </w:pPr>
      <w:r>
        <w:rPr>
          <w:bCs/>
          <w:sz w:val="32"/>
          <w:szCs w:val="32"/>
        </w:rPr>
        <w:t>附件1</w:t>
      </w:r>
    </w:p>
    <w:tbl>
      <w:tblPr>
        <w:tblStyle w:val="21"/>
        <w:tblW w:w="12683"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39"/>
        <w:gridCol w:w="767"/>
        <w:gridCol w:w="873"/>
        <w:gridCol w:w="2353"/>
        <w:gridCol w:w="5188"/>
        <w:gridCol w:w="1300"/>
        <w:gridCol w:w="13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92" w:hRule="atLeast"/>
          <w:tblHeader/>
          <w:jc w:val="center"/>
        </w:trPr>
        <w:tc>
          <w:tcPr>
            <w:tcW w:w="839"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一级指标</w:t>
            </w:r>
          </w:p>
        </w:tc>
        <w:tc>
          <w:tcPr>
            <w:tcW w:w="767"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二级指标</w:t>
            </w:r>
          </w:p>
        </w:tc>
        <w:tc>
          <w:tcPr>
            <w:tcW w:w="873"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三级指标</w:t>
            </w:r>
          </w:p>
        </w:tc>
        <w:tc>
          <w:tcPr>
            <w:tcW w:w="2353"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指标解释</w:t>
            </w:r>
          </w:p>
        </w:tc>
        <w:tc>
          <w:tcPr>
            <w:tcW w:w="5188"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指标说明</w:t>
            </w:r>
          </w:p>
        </w:tc>
        <w:tc>
          <w:tcPr>
            <w:tcW w:w="1300"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权重</w:t>
            </w:r>
          </w:p>
        </w:tc>
        <w:tc>
          <w:tcPr>
            <w:tcW w:w="1363"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318" w:hRule="atLeast"/>
          <w:jc w:val="center"/>
        </w:trPr>
        <w:tc>
          <w:tcPr>
            <w:tcW w:w="839"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决策　</w:t>
            </w:r>
          </w:p>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　</w:t>
            </w:r>
          </w:p>
        </w:tc>
        <w:tc>
          <w:tcPr>
            <w:tcW w:w="767"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项目立项　</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立项依据</w:t>
            </w:r>
          </w:p>
          <w:p>
            <w:pPr>
              <w:widowControl/>
              <w:spacing w:line="0" w:lineRule="atLeast"/>
              <w:jc w:val="center"/>
              <w:rPr>
                <w:color w:val="000000"/>
                <w:kern w:val="0"/>
                <w:sz w:val="22"/>
                <w:szCs w:val="22"/>
              </w:rPr>
            </w:pPr>
            <w:r>
              <w:rPr>
                <w:color w:val="000000"/>
                <w:kern w:val="0"/>
                <w:sz w:val="22"/>
                <w:szCs w:val="22"/>
              </w:rPr>
              <w:t>充分性</w:t>
            </w:r>
          </w:p>
        </w:tc>
        <w:tc>
          <w:tcPr>
            <w:tcW w:w="2353" w:type="dxa"/>
            <w:shd w:val="clear" w:color="auto" w:fill="FFFFFF"/>
            <w:vAlign w:val="center"/>
          </w:tcPr>
          <w:p>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5188" w:type="dxa"/>
            <w:shd w:val="clear" w:color="auto"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①项目立项是否符合国家法律法规、国民经济发展规划和相关政策；</w:t>
            </w:r>
            <w:r>
              <w:rPr>
                <w:color w:val="000000"/>
                <w:kern w:val="0"/>
                <w:sz w:val="22"/>
                <w:szCs w:val="22"/>
              </w:rPr>
              <w:br w:type="textWrapping"/>
            </w:r>
            <w:r>
              <w:rPr>
                <w:color w:val="000000"/>
                <w:kern w:val="0"/>
                <w:sz w:val="22"/>
                <w:szCs w:val="22"/>
              </w:rPr>
              <w:t>②项目立项是否符合行业发展规划和政策要求；</w:t>
            </w:r>
            <w:r>
              <w:rPr>
                <w:color w:val="000000"/>
                <w:kern w:val="0"/>
                <w:sz w:val="22"/>
                <w:szCs w:val="22"/>
              </w:rPr>
              <w:br w:type="textWrapping"/>
            </w:r>
            <w:r>
              <w:rPr>
                <w:color w:val="000000"/>
                <w:kern w:val="0"/>
                <w:sz w:val="22"/>
                <w:szCs w:val="22"/>
              </w:rPr>
              <w:t>③项目立项是否与部门职责范围相符，属于部门履职所需；</w:t>
            </w:r>
            <w:r>
              <w:rPr>
                <w:color w:val="000000"/>
                <w:kern w:val="0"/>
                <w:sz w:val="22"/>
                <w:szCs w:val="22"/>
              </w:rPr>
              <w:br w:type="textWrapping"/>
            </w:r>
            <w:r>
              <w:rPr>
                <w:color w:val="000000"/>
                <w:kern w:val="0"/>
                <w:sz w:val="22"/>
                <w:szCs w:val="22"/>
              </w:rPr>
              <w:t>④项目是否属于公共财政支持范围，是否符合中央、地方事权支出责任划分原则；</w:t>
            </w:r>
            <w:r>
              <w:rPr>
                <w:color w:val="000000"/>
                <w:kern w:val="0"/>
                <w:sz w:val="22"/>
                <w:szCs w:val="22"/>
              </w:rPr>
              <w:br w:type="textWrapping"/>
            </w:r>
            <w:r>
              <w:rPr>
                <w:color w:val="000000"/>
                <w:kern w:val="0"/>
                <w:sz w:val="22"/>
                <w:szCs w:val="22"/>
              </w:rPr>
              <w:t>⑤项目是否与相关部门同类项目或部门内部相关项目重复。</w:t>
            </w:r>
          </w:p>
        </w:tc>
        <w:tc>
          <w:tcPr>
            <w:tcW w:w="1300" w:type="dxa"/>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c>
          <w:tcPr>
            <w:tcW w:w="1363" w:type="dxa"/>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40" w:hRule="atLeast"/>
          <w:jc w:val="center"/>
        </w:trPr>
        <w:tc>
          <w:tcPr>
            <w:tcW w:w="839" w:type="dxa"/>
            <w:vMerge w:val="continue"/>
            <w:shd w:val="clear" w:color="auto" w:fill="FFFFFF"/>
            <w:vAlign w:val="center"/>
          </w:tcPr>
          <w:p>
            <w:pPr>
              <w:spacing w:line="0" w:lineRule="atLeast"/>
              <w:jc w:val="center"/>
              <w:rPr>
                <w:color w:val="000000"/>
                <w:kern w:val="0"/>
                <w:sz w:val="22"/>
                <w:szCs w:val="22"/>
              </w:rPr>
            </w:pPr>
          </w:p>
        </w:tc>
        <w:tc>
          <w:tcPr>
            <w:tcW w:w="767" w:type="dxa"/>
            <w:vMerge w:val="continue"/>
            <w:shd w:val="clear" w:color="auto" w:fill="FFFFFF"/>
            <w:vAlign w:val="center"/>
          </w:tcPr>
          <w:p>
            <w:pPr>
              <w:widowControl/>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立项程序</w:t>
            </w:r>
          </w:p>
          <w:p>
            <w:pPr>
              <w:widowControl/>
              <w:spacing w:line="0" w:lineRule="atLeast"/>
              <w:jc w:val="center"/>
              <w:rPr>
                <w:color w:val="000000"/>
                <w:kern w:val="0"/>
                <w:sz w:val="22"/>
                <w:szCs w:val="22"/>
              </w:rPr>
            </w:pPr>
            <w:r>
              <w:rPr>
                <w:color w:val="000000"/>
                <w:kern w:val="0"/>
                <w:sz w:val="22"/>
                <w:szCs w:val="22"/>
              </w:rPr>
              <w:t>规范性</w:t>
            </w:r>
          </w:p>
        </w:tc>
        <w:tc>
          <w:tcPr>
            <w:tcW w:w="2353" w:type="dxa"/>
            <w:shd w:val="clear" w:color="auto" w:fill="FFFFFF"/>
            <w:vAlign w:val="center"/>
          </w:tcPr>
          <w:p>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5188" w:type="dxa"/>
            <w:shd w:val="clear" w:color="auto"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①项目是否按照规定的程序申请设立；</w:t>
            </w:r>
            <w:r>
              <w:rPr>
                <w:color w:val="000000"/>
                <w:kern w:val="0"/>
                <w:sz w:val="22"/>
                <w:szCs w:val="22"/>
              </w:rPr>
              <w:br w:type="textWrapping"/>
            </w:r>
            <w:r>
              <w:rPr>
                <w:color w:val="000000"/>
                <w:kern w:val="0"/>
                <w:sz w:val="22"/>
                <w:szCs w:val="22"/>
              </w:rPr>
              <w:t>②审批文件、材料是否符合相关要求；</w:t>
            </w:r>
            <w:r>
              <w:rPr>
                <w:color w:val="000000"/>
                <w:kern w:val="0"/>
                <w:sz w:val="22"/>
                <w:szCs w:val="22"/>
              </w:rPr>
              <w:br w:type="textWrapping"/>
            </w:r>
            <w:r>
              <w:rPr>
                <w:color w:val="000000"/>
                <w:kern w:val="0"/>
                <w:sz w:val="22"/>
                <w:szCs w:val="22"/>
              </w:rPr>
              <w:t>③事前是否已经过必要的可行性研究、专家论证、风险评估、绩效评估、集体决策。</w:t>
            </w:r>
          </w:p>
        </w:tc>
        <w:tc>
          <w:tcPr>
            <w:tcW w:w="1300" w:type="dxa"/>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c>
          <w:tcPr>
            <w:tcW w:w="1363" w:type="dxa"/>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9" w:hRule="atLeast"/>
          <w:jc w:val="center"/>
        </w:trPr>
        <w:tc>
          <w:tcPr>
            <w:tcW w:w="839" w:type="dxa"/>
            <w:vMerge w:val="continue"/>
            <w:shd w:val="clear" w:color="auto" w:fill="FFFFFF"/>
            <w:vAlign w:val="center"/>
          </w:tcPr>
          <w:p>
            <w:pPr>
              <w:spacing w:line="0" w:lineRule="atLeast"/>
              <w:jc w:val="center"/>
              <w:rPr>
                <w:color w:val="000000"/>
                <w:kern w:val="0"/>
                <w:sz w:val="22"/>
                <w:szCs w:val="22"/>
              </w:rPr>
            </w:pPr>
          </w:p>
        </w:tc>
        <w:tc>
          <w:tcPr>
            <w:tcW w:w="76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　</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w:t>
            </w:r>
          </w:p>
          <w:p>
            <w:pPr>
              <w:widowControl/>
              <w:spacing w:line="0" w:lineRule="atLeast"/>
              <w:jc w:val="center"/>
              <w:rPr>
                <w:color w:val="000000"/>
                <w:kern w:val="0"/>
                <w:sz w:val="22"/>
                <w:szCs w:val="22"/>
              </w:rPr>
            </w:pPr>
            <w:r>
              <w:rPr>
                <w:color w:val="000000"/>
                <w:kern w:val="0"/>
                <w:sz w:val="22"/>
                <w:szCs w:val="22"/>
              </w:rPr>
              <w:t>合理性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5188" w:type="dxa"/>
            <w:shd w:val="clear" w:color="000000"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（如未设定预算绩效目标，也可考核其他工作任务目标）</w:t>
            </w:r>
            <w:r>
              <w:rPr>
                <w:color w:val="000000"/>
                <w:kern w:val="0"/>
                <w:sz w:val="22"/>
                <w:szCs w:val="22"/>
              </w:rPr>
              <w:br w:type="textWrapping"/>
            </w:r>
            <w:r>
              <w:rPr>
                <w:color w:val="000000"/>
                <w:kern w:val="0"/>
                <w:sz w:val="22"/>
                <w:szCs w:val="22"/>
              </w:rPr>
              <w:t>①项目是否有绩效目标；</w:t>
            </w:r>
            <w:r>
              <w:rPr>
                <w:color w:val="000000"/>
                <w:kern w:val="0"/>
                <w:sz w:val="22"/>
                <w:szCs w:val="22"/>
              </w:rPr>
              <w:br w:type="textWrapping"/>
            </w:r>
            <w:r>
              <w:rPr>
                <w:color w:val="000000"/>
                <w:kern w:val="0"/>
                <w:sz w:val="22"/>
                <w:szCs w:val="22"/>
              </w:rPr>
              <w:t>②项目绩效目标与实际工作内容是否具有相关性；</w:t>
            </w:r>
            <w:r>
              <w:rPr>
                <w:color w:val="000000"/>
                <w:kern w:val="0"/>
                <w:sz w:val="22"/>
                <w:szCs w:val="22"/>
              </w:rPr>
              <w:br w:type="textWrapping"/>
            </w:r>
            <w:r>
              <w:rPr>
                <w:color w:val="000000"/>
                <w:kern w:val="0"/>
                <w:sz w:val="22"/>
                <w:szCs w:val="22"/>
              </w:rPr>
              <w:t>③项目预期产出效益和效果是否符合正常的业绩水平；</w:t>
            </w:r>
          </w:p>
          <w:p>
            <w:pPr>
              <w:widowControl/>
              <w:spacing w:line="0" w:lineRule="atLeast"/>
              <w:jc w:val="left"/>
              <w:rPr>
                <w:color w:val="000000"/>
                <w:kern w:val="0"/>
                <w:sz w:val="22"/>
                <w:szCs w:val="22"/>
              </w:rPr>
            </w:pPr>
            <w:r>
              <w:rPr>
                <w:color w:val="000000"/>
                <w:kern w:val="0"/>
                <w:sz w:val="22"/>
                <w:szCs w:val="22"/>
              </w:rPr>
              <w:t>④是否与预算确定的项目投资额或资金量相匹配。</w:t>
            </w:r>
          </w:p>
        </w:tc>
        <w:tc>
          <w:tcPr>
            <w:tcW w:w="1300"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1363" w:type="dxa"/>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4" w:hRule="atLeast"/>
          <w:jc w:val="center"/>
        </w:trPr>
        <w:tc>
          <w:tcPr>
            <w:tcW w:w="839"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决策　</w:t>
            </w:r>
          </w:p>
        </w:tc>
        <w:tc>
          <w:tcPr>
            <w:tcW w:w="76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绩效指标</w:t>
            </w:r>
          </w:p>
          <w:p>
            <w:pPr>
              <w:widowControl/>
              <w:spacing w:line="0" w:lineRule="atLeast"/>
              <w:jc w:val="center"/>
              <w:rPr>
                <w:color w:val="000000"/>
                <w:kern w:val="0"/>
                <w:sz w:val="22"/>
                <w:szCs w:val="22"/>
              </w:rPr>
            </w:pPr>
            <w:r>
              <w:rPr>
                <w:color w:val="000000"/>
                <w:kern w:val="0"/>
                <w:sz w:val="22"/>
                <w:szCs w:val="22"/>
              </w:rPr>
              <w:t>明确性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5188" w:type="dxa"/>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①是否将项目绩效目标细化分解为具体的绩效指标；</w:t>
            </w:r>
            <w:r>
              <w:rPr>
                <w:color w:val="000000"/>
                <w:kern w:val="0"/>
                <w:sz w:val="22"/>
                <w:szCs w:val="22"/>
              </w:rPr>
              <w:br w:type="textWrapping"/>
            </w:r>
            <w:r>
              <w:rPr>
                <w:color w:val="000000"/>
                <w:kern w:val="0"/>
                <w:sz w:val="22"/>
                <w:szCs w:val="22"/>
              </w:rPr>
              <w:t>②是否通过清晰、可衡量的指标值予以体现；</w:t>
            </w:r>
            <w:r>
              <w:rPr>
                <w:color w:val="000000"/>
                <w:kern w:val="0"/>
                <w:sz w:val="22"/>
                <w:szCs w:val="22"/>
              </w:rPr>
              <w:br w:type="textWrapping"/>
            </w:r>
            <w:r>
              <w:rPr>
                <w:color w:val="000000"/>
                <w:kern w:val="0"/>
                <w:sz w:val="22"/>
                <w:szCs w:val="22"/>
              </w:rPr>
              <w:t>③是否与项目目标任务数或计划数相对应。</w:t>
            </w:r>
            <w:r>
              <w:rPr>
                <w:color w:val="000000"/>
                <w:kern w:val="0"/>
                <w:sz w:val="22"/>
                <w:szCs w:val="22"/>
              </w:rPr>
              <w:br w:type="textWrapping"/>
            </w:r>
          </w:p>
        </w:tc>
        <w:tc>
          <w:tcPr>
            <w:tcW w:w="1300"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c>
          <w:tcPr>
            <w:tcW w:w="1363" w:type="dxa"/>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2" w:hRule="atLeast"/>
          <w:jc w:val="center"/>
        </w:trPr>
        <w:tc>
          <w:tcPr>
            <w:tcW w:w="839" w:type="dxa"/>
            <w:vMerge w:val="continue"/>
            <w:shd w:val="clear" w:color="auto" w:fill="FFFFFF"/>
            <w:vAlign w:val="center"/>
          </w:tcPr>
          <w:p>
            <w:pPr>
              <w:spacing w:line="0" w:lineRule="atLeast"/>
              <w:jc w:val="center"/>
              <w:rPr>
                <w:color w:val="000000"/>
                <w:kern w:val="0"/>
                <w:sz w:val="22"/>
                <w:szCs w:val="22"/>
              </w:rPr>
            </w:pPr>
          </w:p>
        </w:tc>
        <w:tc>
          <w:tcPr>
            <w:tcW w:w="767"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资金投入</w:t>
            </w:r>
          </w:p>
          <w:p>
            <w:pPr>
              <w:spacing w:line="0" w:lineRule="atLeast"/>
              <w:jc w:val="center"/>
              <w:rPr>
                <w:color w:val="000000"/>
                <w:kern w:val="0"/>
                <w:sz w:val="22"/>
                <w:szCs w:val="22"/>
              </w:rPr>
            </w:pPr>
            <w:r>
              <w:rPr>
                <w:color w:val="000000"/>
                <w:kern w:val="0"/>
                <w:sz w:val="22"/>
                <w:szCs w:val="22"/>
              </w:rPr>
              <w:t>　</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预算编制</w:t>
            </w:r>
          </w:p>
          <w:p>
            <w:pPr>
              <w:widowControl/>
              <w:spacing w:line="0" w:lineRule="atLeast"/>
              <w:jc w:val="center"/>
              <w:rPr>
                <w:color w:val="000000"/>
                <w:kern w:val="0"/>
                <w:sz w:val="22"/>
                <w:szCs w:val="22"/>
              </w:rPr>
            </w:pPr>
            <w:r>
              <w:rPr>
                <w:color w:val="000000"/>
                <w:kern w:val="0"/>
                <w:sz w:val="22"/>
                <w:szCs w:val="22"/>
              </w:rPr>
              <w:t>科学性</w:t>
            </w:r>
          </w:p>
        </w:tc>
        <w:tc>
          <w:tcPr>
            <w:tcW w:w="2353" w:type="dxa"/>
            <w:shd w:val="clear" w:color="auto" w:fill="FFFFFF"/>
            <w:vAlign w:val="center"/>
          </w:tcPr>
          <w:p>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5188" w:type="dxa"/>
            <w:shd w:val="clear" w:color="auto"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①预算编制是否经过科学论证；</w:t>
            </w:r>
            <w:r>
              <w:rPr>
                <w:color w:val="000000"/>
                <w:kern w:val="0"/>
                <w:sz w:val="22"/>
                <w:szCs w:val="22"/>
              </w:rPr>
              <w:br w:type="textWrapping"/>
            </w:r>
            <w:r>
              <w:rPr>
                <w:color w:val="000000"/>
                <w:kern w:val="0"/>
                <w:sz w:val="22"/>
                <w:szCs w:val="22"/>
              </w:rPr>
              <w:t>②预算内容与项目内容是否匹配；</w:t>
            </w:r>
            <w:r>
              <w:rPr>
                <w:color w:val="000000"/>
                <w:kern w:val="0"/>
                <w:sz w:val="22"/>
                <w:szCs w:val="22"/>
              </w:rPr>
              <w:br w:type="textWrapping"/>
            </w:r>
            <w:r>
              <w:rPr>
                <w:color w:val="000000"/>
                <w:kern w:val="0"/>
                <w:sz w:val="22"/>
                <w:szCs w:val="22"/>
              </w:rPr>
              <w:t>③预算额度测算依据是否充分，是否按照标准编制；</w:t>
            </w:r>
            <w:r>
              <w:rPr>
                <w:color w:val="000000"/>
                <w:kern w:val="0"/>
                <w:sz w:val="22"/>
                <w:szCs w:val="22"/>
              </w:rPr>
              <w:br w:type="textWrapping"/>
            </w:r>
            <w:r>
              <w:rPr>
                <w:color w:val="000000"/>
                <w:kern w:val="0"/>
                <w:sz w:val="22"/>
                <w:szCs w:val="22"/>
              </w:rPr>
              <w:t>④预算确定的项目投资额或资金量是否与工作任务相匹配。</w:t>
            </w:r>
          </w:p>
        </w:tc>
        <w:tc>
          <w:tcPr>
            <w:tcW w:w="1300" w:type="dxa"/>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1363" w:type="dxa"/>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06" w:hRule="atLeast"/>
          <w:jc w:val="center"/>
        </w:trPr>
        <w:tc>
          <w:tcPr>
            <w:tcW w:w="839" w:type="dxa"/>
            <w:vMerge w:val="continue"/>
            <w:shd w:val="clear" w:color="auto" w:fill="FFFFFF"/>
            <w:vAlign w:val="center"/>
          </w:tcPr>
          <w:p>
            <w:pPr>
              <w:widowControl/>
              <w:spacing w:line="0" w:lineRule="atLeast"/>
              <w:jc w:val="center"/>
              <w:rPr>
                <w:color w:val="000000"/>
                <w:kern w:val="0"/>
                <w:sz w:val="22"/>
                <w:szCs w:val="22"/>
              </w:rPr>
            </w:pPr>
          </w:p>
        </w:tc>
        <w:tc>
          <w:tcPr>
            <w:tcW w:w="767" w:type="dxa"/>
            <w:vMerge w:val="continue"/>
            <w:shd w:val="clear" w:color="auto" w:fill="FFFFFF"/>
            <w:vAlign w:val="center"/>
          </w:tcPr>
          <w:p>
            <w:pPr>
              <w:widowControl/>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资金分配</w:t>
            </w:r>
          </w:p>
          <w:p>
            <w:pPr>
              <w:widowControl/>
              <w:spacing w:line="0" w:lineRule="atLeast"/>
              <w:jc w:val="center"/>
              <w:rPr>
                <w:color w:val="000000"/>
                <w:kern w:val="0"/>
                <w:sz w:val="22"/>
                <w:szCs w:val="22"/>
              </w:rPr>
            </w:pPr>
            <w:r>
              <w:rPr>
                <w:color w:val="000000"/>
                <w:kern w:val="0"/>
                <w:sz w:val="22"/>
                <w:szCs w:val="22"/>
              </w:rPr>
              <w:t>合理性</w:t>
            </w:r>
          </w:p>
        </w:tc>
        <w:tc>
          <w:tcPr>
            <w:tcW w:w="2353" w:type="dxa"/>
            <w:shd w:val="clear" w:color="auto" w:fill="FFFFFF"/>
            <w:vAlign w:val="center"/>
          </w:tcPr>
          <w:p>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5188" w:type="dxa"/>
            <w:shd w:val="clear" w:color="auto"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①预算资金分配依据是否充分；</w:t>
            </w:r>
            <w:r>
              <w:rPr>
                <w:color w:val="000000"/>
                <w:kern w:val="0"/>
                <w:sz w:val="22"/>
                <w:szCs w:val="22"/>
              </w:rPr>
              <w:br w:type="textWrapping"/>
            </w:r>
            <w:r>
              <w:rPr>
                <w:color w:val="000000"/>
                <w:kern w:val="0"/>
                <w:sz w:val="22"/>
                <w:szCs w:val="22"/>
              </w:rPr>
              <w:t>②资金分配额度是否合理，与项目单位或地方实际是否相适应。</w:t>
            </w:r>
          </w:p>
        </w:tc>
        <w:tc>
          <w:tcPr>
            <w:tcW w:w="1300" w:type="dxa"/>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c>
          <w:tcPr>
            <w:tcW w:w="1363" w:type="dxa"/>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15" w:hRule="atLeast"/>
          <w:jc w:val="center"/>
        </w:trPr>
        <w:tc>
          <w:tcPr>
            <w:tcW w:w="839" w:type="dxa"/>
            <w:vMerge w:val="restart"/>
            <w:shd w:val="clear" w:color="auto" w:fill="FFFFFF"/>
            <w:vAlign w:val="center"/>
          </w:tcPr>
          <w:p>
            <w:pPr>
              <w:spacing w:line="0" w:lineRule="atLeast"/>
              <w:jc w:val="center"/>
              <w:rPr>
                <w:color w:val="000000"/>
                <w:kern w:val="0"/>
                <w:sz w:val="22"/>
                <w:szCs w:val="22"/>
              </w:rPr>
            </w:pPr>
            <w:r>
              <w:rPr>
                <w:color w:val="000000"/>
                <w:kern w:val="0"/>
                <w:sz w:val="22"/>
                <w:szCs w:val="22"/>
              </w:rPr>
              <w:t>过程</w:t>
            </w:r>
          </w:p>
        </w:tc>
        <w:tc>
          <w:tcPr>
            <w:tcW w:w="767"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资金到位率</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5188" w:type="dxa"/>
            <w:shd w:val="clear" w:color="000000" w:fill="FFFFFF"/>
            <w:vAlign w:val="center"/>
          </w:tcPr>
          <w:p>
            <w:pPr>
              <w:widowControl/>
              <w:spacing w:line="0" w:lineRule="atLeast"/>
              <w:rPr>
                <w:color w:val="000000"/>
                <w:kern w:val="0"/>
                <w:sz w:val="22"/>
                <w:szCs w:val="22"/>
              </w:rPr>
            </w:pPr>
            <w:r>
              <w:rPr>
                <w:color w:val="000000"/>
                <w:kern w:val="0"/>
                <w:sz w:val="22"/>
                <w:szCs w:val="22"/>
              </w:rPr>
              <w:t>资金到位率=（实际到位资金/预算资金）×100%。</w:t>
            </w:r>
          </w:p>
          <w:p>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1300"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1363" w:type="dxa"/>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20" w:hRule="atLeast"/>
          <w:jc w:val="center"/>
        </w:trPr>
        <w:tc>
          <w:tcPr>
            <w:tcW w:w="839" w:type="dxa"/>
            <w:vMerge w:val="continue"/>
            <w:shd w:val="clear" w:color="auto" w:fill="FFFFFF"/>
            <w:vAlign w:val="center"/>
          </w:tcPr>
          <w:p>
            <w:pPr>
              <w:spacing w:line="0" w:lineRule="atLeast"/>
              <w:jc w:val="center"/>
              <w:rPr>
                <w:color w:val="000000"/>
                <w:kern w:val="0"/>
                <w:sz w:val="22"/>
                <w:szCs w:val="22"/>
              </w:rPr>
            </w:pPr>
          </w:p>
        </w:tc>
        <w:tc>
          <w:tcPr>
            <w:tcW w:w="767" w:type="dxa"/>
            <w:vMerge w:val="continue"/>
            <w:shd w:val="clear" w:color="auto" w:fill="FFFFFF"/>
            <w:vAlign w:val="center"/>
          </w:tcPr>
          <w:p>
            <w:pPr>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预算执行率</w:t>
            </w:r>
          </w:p>
        </w:tc>
        <w:tc>
          <w:tcPr>
            <w:tcW w:w="2353" w:type="dxa"/>
            <w:shd w:val="clear" w:color="auto" w:fill="FFFFFF"/>
            <w:vAlign w:val="center"/>
          </w:tcPr>
          <w:p>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5188" w:type="dxa"/>
            <w:shd w:val="clear" w:color="auto" w:fill="FFFFFF"/>
            <w:vAlign w:val="center"/>
          </w:tcPr>
          <w:p>
            <w:pPr>
              <w:widowControl/>
              <w:spacing w:line="0" w:lineRule="atLeast"/>
              <w:rPr>
                <w:color w:val="000000"/>
                <w:kern w:val="0"/>
                <w:sz w:val="22"/>
                <w:szCs w:val="22"/>
              </w:rPr>
            </w:pPr>
            <w:r>
              <w:rPr>
                <w:color w:val="000000"/>
                <w:kern w:val="0"/>
                <w:sz w:val="22"/>
                <w:szCs w:val="22"/>
              </w:rPr>
              <w:t>预算执行率=（实际支出资金/实际到位资金）×100%。</w:t>
            </w:r>
            <w:r>
              <w:rPr>
                <w:color w:val="000000"/>
                <w:kern w:val="0"/>
                <w:sz w:val="22"/>
                <w:szCs w:val="22"/>
              </w:rPr>
              <w:br w:type="textWrapping"/>
            </w:r>
            <w:r>
              <w:rPr>
                <w:color w:val="000000"/>
                <w:kern w:val="0"/>
                <w:sz w:val="22"/>
                <w:szCs w:val="22"/>
              </w:rPr>
              <w:t>实际支出资金：一定时期（本年度或项目期）内项目实际拨付的资金。</w:t>
            </w:r>
          </w:p>
        </w:tc>
        <w:tc>
          <w:tcPr>
            <w:tcW w:w="1300" w:type="dxa"/>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1363" w:type="dxa"/>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39"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过程　</w:t>
            </w:r>
          </w:p>
        </w:tc>
        <w:tc>
          <w:tcPr>
            <w:tcW w:w="76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资金使用</w:t>
            </w:r>
          </w:p>
          <w:p>
            <w:pPr>
              <w:widowControl/>
              <w:spacing w:line="0" w:lineRule="atLeast"/>
              <w:jc w:val="center"/>
              <w:rPr>
                <w:color w:val="000000"/>
                <w:kern w:val="0"/>
                <w:sz w:val="22"/>
                <w:szCs w:val="22"/>
              </w:rPr>
            </w:pPr>
            <w:r>
              <w:rPr>
                <w:color w:val="000000"/>
                <w:kern w:val="0"/>
                <w:sz w:val="22"/>
                <w:szCs w:val="22"/>
              </w:rPr>
              <w:t>合规性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5188" w:type="dxa"/>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①是否符合国家财经法规和财务管理制度以及有关专项资金管理办法的规定；</w:t>
            </w:r>
            <w:r>
              <w:rPr>
                <w:color w:val="000000"/>
                <w:kern w:val="0"/>
                <w:sz w:val="22"/>
                <w:szCs w:val="22"/>
              </w:rPr>
              <w:br w:type="textWrapping"/>
            </w:r>
            <w:r>
              <w:rPr>
                <w:color w:val="000000"/>
                <w:kern w:val="0"/>
                <w:sz w:val="22"/>
                <w:szCs w:val="22"/>
              </w:rPr>
              <w:t>②资金的拨付是否有完整的审批程序和手续；</w:t>
            </w:r>
            <w:r>
              <w:rPr>
                <w:color w:val="000000"/>
                <w:kern w:val="0"/>
                <w:sz w:val="22"/>
                <w:szCs w:val="22"/>
              </w:rPr>
              <w:br w:type="textWrapping"/>
            </w:r>
            <w:r>
              <w:rPr>
                <w:color w:val="000000"/>
                <w:kern w:val="0"/>
                <w:sz w:val="22"/>
                <w:szCs w:val="22"/>
              </w:rPr>
              <w:t>③是否符合项目预算批复或合同规定的用途；</w:t>
            </w:r>
            <w:r>
              <w:rPr>
                <w:color w:val="000000"/>
                <w:kern w:val="0"/>
                <w:sz w:val="22"/>
                <w:szCs w:val="22"/>
              </w:rPr>
              <w:br w:type="textWrapping"/>
            </w:r>
            <w:r>
              <w:rPr>
                <w:color w:val="000000"/>
                <w:kern w:val="0"/>
                <w:sz w:val="22"/>
                <w:szCs w:val="22"/>
              </w:rPr>
              <w:t>④是否存在截留、挤占、挪用、虚列支出等情况。</w:t>
            </w:r>
          </w:p>
        </w:tc>
        <w:tc>
          <w:tcPr>
            <w:tcW w:w="1300"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1363" w:type="dxa"/>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97" w:hRule="atLeast"/>
          <w:jc w:val="center"/>
        </w:trPr>
        <w:tc>
          <w:tcPr>
            <w:tcW w:w="839" w:type="dxa"/>
            <w:vMerge w:val="continue"/>
            <w:shd w:val="clear" w:color="auto" w:fill="FFFFFF"/>
            <w:vAlign w:val="center"/>
          </w:tcPr>
          <w:p>
            <w:pPr>
              <w:spacing w:line="0" w:lineRule="atLeast"/>
              <w:jc w:val="center"/>
              <w:rPr>
                <w:color w:val="000000"/>
                <w:kern w:val="0"/>
                <w:sz w:val="22"/>
                <w:szCs w:val="22"/>
              </w:rPr>
            </w:pPr>
          </w:p>
        </w:tc>
        <w:tc>
          <w:tcPr>
            <w:tcW w:w="767"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组织实施</w:t>
            </w:r>
          </w:p>
          <w:p>
            <w:pPr>
              <w:spacing w:line="0" w:lineRule="atLeast"/>
              <w:jc w:val="center"/>
              <w:rPr>
                <w:color w:val="000000"/>
                <w:kern w:val="0"/>
                <w:sz w:val="22"/>
                <w:szCs w:val="22"/>
              </w:rPr>
            </w:pPr>
            <w:r>
              <w:rPr>
                <w:color w:val="000000"/>
                <w:kern w:val="0"/>
                <w:sz w:val="22"/>
                <w:szCs w:val="22"/>
              </w:rPr>
              <w:t>　</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管理制度</w:t>
            </w:r>
          </w:p>
          <w:p>
            <w:pPr>
              <w:widowControl/>
              <w:spacing w:line="0" w:lineRule="atLeast"/>
              <w:jc w:val="center"/>
              <w:rPr>
                <w:color w:val="000000"/>
                <w:kern w:val="0"/>
                <w:sz w:val="22"/>
                <w:szCs w:val="22"/>
              </w:rPr>
            </w:pPr>
            <w:r>
              <w:rPr>
                <w:color w:val="000000"/>
                <w:kern w:val="0"/>
                <w:sz w:val="22"/>
                <w:szCs w:val="22"/>
              </w:rPr>
              <w:t>健全性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5188" w:type="dxa"/>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①是否已制定或具有相应的财务和业务管理制度；</w:t>
            </w:r>
            <w:r>
              <w:rPr>
                <w:color w:val="000000"/>
                <w:kern w:val="0"/>
                <w:sz w:val="22"/>
                <w:szCs w:val="22"/>
              </w:rPr>
              <w:br w:type="textWrapping"/>
            </w:r>
            <w:r>
              <w:rPr>
                <w:color w:val="000000"/>
                <w:kern w:val="0"/>
                <w:sz w:val="22"/>
                <w:szCs w:val="22"/>
              </w:rPr>
              <w:t>②财务和业务管理制度是否合法、合规、完整。</w:t>
            </w:r>
          </w:p>
        </w:tc>
        <w:tc>
          <w:tcPr>
            <w:tcW w:w="1300"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1363" w:type="dxa"/>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69" w:hRule="atLeast"/>
          <w:jc w:val="center"/>
        </w:trPr>
        <w:tc>
          <w:tcPr>
            <w:tcW w:w="839" w:type="dxa"/>
            <w:vMerge w:val="continue"/>
            <w:shd w:val="clear" w:color="auto" w:fill="FFFFFF"/>
            <w:vAlign w:val="center"/>
          </w:tcPr>
          <w:p>
            <w:pPr>
              <w:widowControl/>
              <w:spacing w:line="0" w:lineRule="atLeast"/>
              <w:jc w:val="center"/>
              <w:rPr>
                <w:color w:val="000000"/>
                <w:kern w:val="0"/>
                <w:sz w:val="22"/>
                <w:szCs w:val="22"/>
              </w:rPr>
            </w:pPr>
          </w:p>
        </w:tc>
        <w:tc>
          <w:tcPr>
            <w:tcW w:w="767" w:type="dxa"/>
            <w:vMerge w:val="continue"/>
            <w:shd w:val="clear" w:color="auto" w:fill="FFFFFF"/>
            <w:vAlign w:val="center"/>
          </w:tcPr>
          <w:p>
            <w:pPr>
              <w:widowControl/>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制度执行</w:t>
            </w:r>
          </w:p>
          <w:p>
            <w:pPr>
              <w:widowControl/>
              <w:spacing w:line="0" w:lineRule="atLeast"/>
              <w:jc w:val="center"/>
              <w:rPr>
                <w:color w:val="000000"/>
                <w:kern w:val="0"/>
                <w:sz w:val="22"/>
                <w:szCs w:val="22"/>
              </w:rPr>
            </w:pPr>
            <w:r>
              <w:rPr>
                <w:color w:val="000000"/>
                <w:kern w:val="0"/>
                <w:sz w:val="22"/>
                <w:szCs w:val="22"/>
              </w:rPr>
              <w:t>有效性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5188" w:type="dxa"/>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①是否遵守相关法律法规和相关管理规定；</w:t>
            </w:r>
            <w:r>
              <w:rPr>
                <w:color w:val="000000"/>
                <w:kern w:val="0"/>
                <w:sz w:val="22"/>
                <w:szCs w:val="22"/>
              </w:rPr>
              <w:br w:type="textWrapping"/>
            </w:r>
            <w:r>
              <w:rPr>
                <w:color w:val="000000"/>
                <w:kern w:val="0"/>
                <w:sz w:val="22"/>
                <w:szCs w:val="22"/>
              </w:rPr>
              <w:t>②项目调整及支出调整手续是否完备；</w:t>
            </w:r>
            <w:r>
              <w:rPr>
                <w:color w:val="000000"/>
                <w:kern w:val="0"/>
                <w:sz w:val="22"/>
                <w:szCs w:val="22"/>
              </w:rPr>
              <w:br w:type="textWrapping"/>
            </w:r>
            <w:r>
              <w:rPr>
                <w:color w:val="000000"/>
                <w:kern w:val="0"/>
                <w:sz w:val="22"/>
                <w:szCs w:val="22"/>
              </w:rPr>
              <w:t>③项目合同书、验收报告、技术鉴定等资料是否齐全并及时归档；</w:t>
            </w:r>
            <w:r>
              <w:rPr>
                <w:color w:val="000000"/>
                <w:kern w:val="0"/>
                <w:sz w:val="22"/>
                <w:szCs w:val="22"/>
              </w:rPr>
              <w:br w:type="textWrapping"/>
            </w:r>
            <w:r>
              <w:rPr>
                <w:color w:val="000000"/>
                <w:kern w:val="0"/>
                <w:sz w:val="22"/>
                <w:szCs w:val="22"/>
              </w:rPr>
              <w:t>④项目实施的人员条件、场地设备、信息支撑等是否落实到位。</w:t>
            </w:r>
          </w:p>
        </w:tc>
        <w:tc>
          <w:tcPr>
            <w:tcW w:w="1300"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1363" w:type="dxa"/>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839"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w:t>
            </w:r>
          </w:p>
        </w:tc>
        <w:tc>
          <w:tcPr>
            <w:tcW w:w="76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产出数量</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实际完成率</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5188" w:type="dxa"/>
            <w:shd w:val="clear" w:color="000000" w:fill="FFFFFF"/>
            <w:vAlign w:val="center"/>
          </w:tcPr>
          <w:p>
            <w:pPr>
              <w:widowControl/>
              <w:spacing w:line="0" w:lineRule="atLeast"/>
              <w:rPr>
                <w:color w:val="000000"/>
                <w:kern w:val="0"/>
                <w:sz w:val="22"/>
                <w:szCs w:val="22"/>
              </w:rPr>
            </w:pPr>
            <w:r>
              <w:rPr>
                <w:color w:val="000000"/>
                <w:kern w:val="0"/>
                <w:sz w:val="22"/>
                <w:szCs w:val="22"/>
              </w:rPr>
              <w:t>实际完成率=（实际产出数/计划产出数）×100%。</w:t>
            </w:r>
            <w:r>
              <w:rPr>
                <w:color w:val="000000"/>
                <w:kern w:val="0"/>
                <w:sz w:val="22"/>
                <w:szCs w:val="22"/>
              </w:rPr>
              <w:br w:type="textWrapping"/>
            </w:r>
            <w:r>
              <w:rPr>
                <w:color w:val="000000"/>
                <w:kern w:val="0"/>
                <w:sz w:val="22"/>
                <w:szCs w:val="22"/>
              </w:rPr>
              <w:t>实际产出数：一定时期（本年度或项目期）内项目实际产出的产品或提供的服务数量。</w:t>
            </w:r>
            <w:r>
              <w:rPr>
                <w:color w:val="000000"/>
                <w:kern w:val="0"/>
                <w:sz w:val="22"/>
                <w:szCs w:val="22"/>
              </w:rPr>
              <w:br w:type="textWrapping"/>
            </w:r>
            <w:r>
              <w:rPr>
                <w:color w:val="000000"/>
                <w:kern w:val="0"/>
                <w:sz w:val="22"/>
                <w:szCs w:val="22"/>
              </w:rPr>
              <w:t>计划产出数：项目绩效目标确定的在一定时期（本年度或项目期）内计划产出的产品或提供的服务数量。</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w:t>
            </w:r>
            <w:r>
              <w:rPr>
                <w:rFonts w:hint="eastAsia"/>
                <w:b/>
                <w:bCs/>
                <w:color w:val="000000"/>
                <w:kern w:val="0"/>
                <w:sz w:val="22"/>
                <w:szCs w:val="22"/>
              </w:rPr>
              <w:t>0</w:t>
            </w:r>
          </w:p>
        </w:tc>
        <w:tc>
          <w:tcPr>
            <w:tcW w:w="1363" w:type="dxa"/>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18" w:hRule="atLeast"/>
          <w:jc w:val="center"/>
        </w:trPr>
        <w:tc>
          <w:tcPr>
            <w:tcW w:w="839"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产出</w:t>
            </w:r>
          </w:p>
        </w:tc>
        <w:tc>
          <w:tcPr>
            <w:tcW w:w="76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产出质量</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质量达标率</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5188" w:type="dxa"/>
            <w:shd w:val="clear" w:color="000000" w:fill="FFFFFF"/>
            <w:vAlign w:val="center"/>
          </w:tcPr>
          <w:p>
            <w:pPr>
              <w:widowControl/>
              <w:spacing w:line="0" w:lineRule="atLeast"/>
              <w:rPr>
                <w:color w:val="000000"/>
                <w:kern w:val="0"/>
                <w:sz w:val="22"/>
                <w:szCs w:val="22"/>
              </w:rPr>
            </w:pPr>
            <w:r>
              <w:rPr>
                <w:color w:val="000000"/>
                <w:kern w:val="0"/>
                <w:sz w:val="22"/>
                <w:szCs w:val="22"/>
              </w:rPr>
              <w:t>质量达标率=（质量达标产出数/实际产出数）×100%。</w:t>
            </w:r>
          </w:p>
          <w:p>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06" w:hRule="atLeast"/>
          <w:jc w:val="center"/>
        </w:trPr>
        <w:tc>
          <w:tcPr>
            <w:tcW w:w="839" w:type="dxa"/>
            <w:vMerge w:val="continue"/>
            <w:shd w:val="clear" w:color="auto" w:fill="FFFFFF"/>
            <w:vAlign w:val="center"/>
          </w:tcPr>
          <w:p>
            <w:pPr>
              <w:spacing w:line="0" w:lineRule="atLeast"/>
              <w:jc w:val="center"/>
              <w:rPr>
                <w:color w:val="000000"/>
                <w:kern w:val="0"/>
                <w:sz w:val="22"/>
                <w:szCs w:val="22"/>
              </w:rPr>
            </w:pPr>
          </w:p>
        </w:tc>
        <w:tc>
          <w:tcPr>
            <w:tcW w:w="767" w:type="dxa"/>
            <w:shd w:val="clear" w:color="auto" w:fill="FFFFFF"/>
            <w:vAlign w:val="center"/>
          </w:tcPr>
          <w:p>
            <w:pPr>
              <w:spacing w:line="0" w:lineRule="atLeast"/>
              <w:jc w:val="center"/>
              <w:rPr>
                <w:color w:val="000000"/>
                <w:kern w:val="0"/>
                <w:sz w:val="22"/>
                <w:szCs w:val="22"/>
              </w:rPr>
            </w:pPr>
            <w:r>
              <w:rPr>
                <w:color w:val="000000"/>
                <w:kern w:val="0"/>
                <w:sz w:val="22"/>
                <w:szCs w:val="22"/>
              </w:rPr>
              <w:t>产出时效</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完成及时性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5188" w:type="dxa"/>
            <w:shd w:val="clear" w:color="000000" w:fill="FFFFFF"/>
            <w:vAlign w:val="center"/>
          </w:tcPr>
          <w:p>
            <w:pPr>
              <w:widowControl/>
              <w:spacing w:line="0" w:lineRule="atLeast"/>
              <w:rPr>
                <w:color w:val="000000"/>
                <w:kern w:val="0"/>
                <w:sz w:val="22"/>
                <w:szCs w:val="22"/>
              </w:rPr>
            </w:pPr>
            <w:r>
              <w:rPr>
                <w:color w:val="000000"/>
                <w:kern w:val="0"/>
                <w:sz w:val="22"/>
                <w:szCs w:val="22"/>
              </w:rPr>
              <w:t>实际完成时间：项目实施单位完成该项目实际所耗用的时间。</w:t>
            </w:r>
            <w:r>
              <w:rPr>
                <w:color w:val="000000"/>
                <w:kern w:val="0"/>
                <w:sz w:val="22"/>
                <w:szCs w:val="22"/>
              </w:rPr>
              <w:br w:type="textWrapping"/>
            </w:r>
            <w:r>
              <w:rPr>
                <w:color w:val="000000"/>
                <w:kern w:val="0"/>
                <w:sz w:val="22"/>
                <w:szCs w:val="22"/>
              </w:rPr>
              <w:t>计划完成时间：按照项目实施计划或相关规定完成该项目所需的时间。</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w:t>
            </w:r>
            <w:r>
              <w:rPr>
                <w:rFonts w:hint="eastAsia"/>
                <w:b/>
                <w:bCs/>
                <w:color w:val="000000"/>
                <w:kern w:val="0"/>
                <w:sz w:val="22"/>
                <w:szCs w:val="22"/>
              </w:rPr>
              <w:t>0</w:t>
            </w:r>
          </w:p>
        </w:tc>
        <w:tc>
          <w:tcPr>
            <w:tcW w:w="1363" w:type="dxa"/>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39" w:type="dxa"/>
            <w:vMerge w:val="continue"/>
            <w:shd w:val="clear" w:color="auto" w:fill="FFFFFF"/>
            <w:vAlign w:val="center"/>
          </w:tcPr>
          <w:p>
            <w:pPr>
              <w:widowControl/>
              <w:spacing w:line="0" w:lineRule="atLeast"/>
              <w:jc w:val="center"/>
              <w:rPr>
                <w:color w:val="000000"/>
                <w:kern w:val="0"/>
                <w:sz w:val="22"/>
                <w:szCs w:val="22"/>
              </w:rPr>
            </w:pPr>
          </w:p>
        </w:tc>
        <w:tc>
          <w:tcPr>
            <w:tcW w:w="76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产出成本</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成本节约率</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5188" w:type="dxa"/>
            <w:shd w:val="clear" w:color="000000" w:fill="FFFFFF"/>
            <w:vAlign w:val="center"/>
          </w:tcPr>
          <w:p>
            <w:pPr>
              <w:widowControl/>
              <w:spacing w:line="0" w:lineRule="atLeast"/>
              <w:rPr>
                <w:color w:val="000000"/>
                <w:kern w:val="0"/>
                <w:sz w:val="22"/>
                <w:szCs w:val="22"/>
              </w:rPr>
            </w:pPr>
            <w:r>
              <w:rPr>
                <w:color w:val="000000"/>
                <w:kern w:val="0"/>
                <w:sz w:val="22"/>
                <w:szCs w:val="22"/>
              </w:rPr>
              <w:br w:type="textWrapping"/>
            </w:r>
            <w:r>
              <w:rPr>
                <w:color w:val="000000"/>
                <w:kern w:val="0"/>
                <w:sz w:val="22"/>
                <w:szCs w:val="22"/>
              </w:rPr>
              <w:t>成本节约率=[（计划成本-实际成本）/计划成本]×100%。</w:t>
            </w:r>
            <w:r>
              <w:rPr>
                <w:color w:val="000000"/>
                <w:kern w:val="0"/>
                <w:sz w:val="22"/>
                <w:szCs w:val="22"/>
              </w:rPr>
              <w:br w:type="textWrapping"/>
            </w:r>
            <w:r>
              <w:rPr>
                <w:color w:val="000000"/>
                <w:kern w:val="0"/>
                <w:sz w:val="22"/>
                <w:szCs w:val="22"/>
              </w:rPr>
              <w:t>实际成本：项目实施单位如期、保质、保量完成既定工作目标实际所耗费的支出。</w:t>
            </w:r>
            <w:r>
              <w:rPr>
                <w:color w:val="000000"/>
                <w:kern w:val="0"/>
                <w:sz w:val="22"/>
                <w:szCs w:val="22"/>
              </w:rPr>
              <w:br w:type="textWrapping"/>
            </w:r>
            <w:r>
              <w:rPr>
                <w:color w:val="000000"/>
                <w:kern w:val="0"/>
                <w:sz w:val="22"/>
                <w:szCs w:val="22"/>
              </w:rPr>
              <w:t>计划成本：项目实施单位为完成工作目标计划安排的支出，一般以项目预算为参考。</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89" w:hRule="atLeast"/>
          <w:jc w:val="center"/>
        </w:trPr>
        <w:tc>
          <w:tcPr>
            <w:tcW w:w="839"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效益　</w:t>
            </w:r>
          </w:p>
        </w:tc>
        <w:tc>
          <w:tcPr>
            <w:tcW w:w="767"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项目效益　</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实施效益</w:t>
            </w:r>
          </w:p>
        </w:tc>
        <w:tc>
          <w:tcPr>
            <w:tcW w:w="2353" w:type="dxa"/>
            <w:shd w:val="clear" w:color="auto" w:fill="FFFFFF"/>
            <w:vAlign w:val="center"/>
          </w:tcPr>
          <w:p>
            <w:pPr>
              <w:widowControl/>
              <w:spacing w:line="0" w:lineRule="atLeast"/>
              <w:jc w:val="left"/>
              <w:rPr>
                <w:color w:val="000000"/>
                <w:kern w:val="0"/>
                <w:sz w:val="22"/>
                <w:szCs w:val="22"/>
              </w:rPr>
            </w:pPr>
            <w:r>
              <w:rPr>
                <w:color w:val="000000"/>
                <w:kern w:val="0"/>
                <w:sz w:val="22"/>
                <w:szCs w:val="22"/>
              </w:rPr>
              <w:t>项目实施所产生的效益。</w:t>
            </w:r>
          </w:p>
        </w:tc>
        <w:tc>
          <w:tcPr>
            <w:tcW w:w="5188" w:type="dxa"/>
            <w:shd w:val="clear" w:color="auto" w:fill="FFFFFF"/>
            <w:vAlign w:val="center"/>
          </w:tcPr>
          <w:p>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1300" w:type="dxa"/>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15</w:t>
            </w:r>
          </w:p>
        </w:tc>
        <w:tc>
          <w:tcPr>
            <w:tcW w:w="1363" w:type="dxa"/>
            <w:shd w:val="clear" w:color="auto"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37" w:hRule="atLeast"/>
          <w:jc w:val="center"/>
        </w:trPr>
        <w:tc>
          <w:tcPr>
            <w:tcW w:w="839" w:type="dxa"/>
            <w:vMerge w:val="continue"/>
            <w:shd w:val="clear" w:color="auto" w:fill="FFFFFF"/>
            <w:vAlign w:val="center"/>
          </w:tcPr>
          <w:p>
            <w:pPr>
              <w:widowControl/>
              <w:spacing w:line="0" w:lineRule="atLeast"/>
              <w:jc w:val="center"/>
              <w:rPr>
                <w:color w:val="000000"/>
                <w:kern w:val="0"/>
                <w:sz w:val="22"/>
                <w:szCs w:val="22"/>
              </w:rPr>
            </w:pPr>
          </w:p>
        </w:tc>
        <w:tc>
          <w:tcPr>
            <w:tcW w:w="767" w:type="dxa"/>
            <w:vMerge w:val="continue"/>
            <w:shd w:val="clear" w:color="auto" w:fill="FFFFFF"/>
            <w:vAlign w:val="center"/>
          </w:tcPr>
          <w:p>
            <w:pPr>
              <w:widowControl/>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满意度</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5188" w:type="dxa"/>
            <w:shd w:val="clear" w:color="000000" w:fill="FFFFFF"/>
            <w:vAlign w:val="center"/>
          </w:tcPr>
          <w:p>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1300"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5</w:t>
            </w:r>
          </w:p>
        </w:tc>
        <w:tc>
          <w:tcPr>
            <w:tcW w:w="1363" w:type="dxa"/>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5</w:t>
            </w:r>
          </w:p>
        </w:tc>
      </w:tr>
    </w:tbl>
    <w:p>
      <w:pPr>
        <w:pStyle w:val="2"/>
        <w:rPr>
          <w:rFonts w:ascii="Times New Roman" w:hAnsi="Times New Roman"/>
        </w:rPr>
      </w:pPr>
    </w:p>
    <w:p/>
    <w:p>
      <w:pPr>
        <w:spacing w:line="540" w:lineRule="exact"/>
        <w:ind w:firstLine="640"/>
        <w:rPr>
          <w:rStyle w:val="23"/>
          <w:rFonts w:eastAsia="黑体"/>
          <w:bCs w:val="0"/>
          <w:spacing w:val="-4"/>
          <w:sz w:val="32"/>
          <w:szCs w:val="32"/>
        </w:rPr>
      </w:pPr>
    </w:p>
    <w:p>
      <w:pPr>
        <w:spacing w:line="540" w:lineRule="exact"/>
        <w:ind w:firstLine="640"/>
        <w:rPr>
          <w:rStyle w:val="23"/>
          <w:rFonts w:eastAsia="黑体"/>
          <w:bCs w:val="0"/>
          <w:spacing w:val="-4"/>
          <w:sz w:val="32"/>
          <w:szCs w:val="32"/>
        </w:rPr>
      </w:pPr>
    </w:p>
    <w:p>
      <w:pPr>
        <w:spacing w:line="540" w:lineRule="exact"/>
        <w:ind w:firstLine="640"/>
        <w:rPr>
          <w:rStyle w:val="23"/>
          <w:rFonts w:eastAsia="黑体"/>
          <w:bCs w:val="0"/>
          <w:spacing w:val="-4"/>
          <w:sz w:val="32"/>
          <w:szCs w:val="32"/>
        </w:rPr>
      </w:pPr>
    </w:p>
    <w:p>
      <w:pPr>
        <w:spacing w:line="540" w:lineRule="exact"/>
        <w:ind w:firstLine="640"/>
        <w:rPr>
          <w:rStyle w:val="23"/>
          <w:rFonts w:eastAsia="黑体"/>
          <w:bCs w:val="0"/>
          <w:spacing w:val="-4"/>
          <w:sz w:val="32"/>
          <w:szCs w:val="32"/>
        </w:rPr>
      </w:pPr>
    </w:p>
    <w:p>
      <w:pPr>
        <w:spacing w:line="540" w:lineRule="exact"/>
        <w:ind w:firstLine="640"/>
        <w:rPr>
          <w:rStyle w:val="23"/>
          <w:rFonts w:eastAsia="黑体"/>
          <w:bCs w:val="0"/>
          <w:spacing w:val="-4"/>
          <w:sz w:val="32"/>
          <w:szCs w:val="32"/>
        </w:rPr>
      </w:pPr>
    </w:p>
    <w:p>
      <w:pPr>
        <w:spacing w:line="540" w:lineRule="exact"/>
        <w:ind w:firstLine="640"/>
        <w:rPr>
          <w:rStyle w:val="23"/>
          <w:rFonts w:eastAsia="黑体"/>
          <w:bCs w:val="0"/>
          <w:spacing w:val="-4"/>
          <w:sz w:val="32"/>
          <w:szCs w:val="32"/>
        </w:rPr>
      </w:pPr>
    </w:p>
    <w:p>
      <w:pPr>
        <w:spacing w:line="540" w:lineRule="exact"/>
        <w:rPr>
          <w:rStyle w:val="23"/>
          <w:rFonts w:eastAsia="仿宋"/>
          <w:b w:val="0"/>
          <w:spacing w:val="-4"/>
          <w:sz w:val="32"/>
          <w:szCs w:val="32"/>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小标宋简体">
    <w:altName w:val="黑体"/>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6"/>
          <w:jc w:val="center"/>
        </w:pPr>
        <w:r>
          <w:fldChar w:fldCharType="begin"/>
        </w:r>
        <w:r>
          <w:instrText xml:space="preserve">PAGE   \* MERGEFORMAT</w:instrText>
        </w:r>
        <w:r>
          <w:fldChar w:fldCharType="separate"/>
        </w:r>
        <w:r>
          <w:rPr>
            <w:lang w:val="zh-CN"/>
          </w:rPr>
          <w:t>17</w:t>
        </w:r>
        <w:r>
          <w:fldChar w:fldCharType="end"/>
        </w:r>
      </w:p>
    </w:sdtContent>
  </w:sdt>
  <w:p>
    <w:pPr>
      <w:pStyle w:val="1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D3D2FA9"/>
    <w:multiLevelType w:val="singleLevel"/>
    <w:tmpl w:val="9D3D2FA9"/>
    <w:lvl w:ilvl="0" w:tentative="0">
      <w:start w:val="6"/>
      <w:numFmt w:val="chineseCounting"/>
      <w:suff w:val="nothing"/>
      <w:lvlText w:val="%1、"/>
      <w:lvlJc w:val="left"/>
      <w:rPr>
        <w:rFonts w:hint="eastAsia"/>
      </w:rPr>
    </w:lvl>
  </w:abstractNum>
  <w:abstractNum w:abstractNumId="1">
    <w:nsid w:val="DEF60FE1"/>
    <w:multiLevelType w:val="singleLevel"/>
    <w:tmpl w:val="DEF60FE1"/>
    <w:lvl w:ilvl="0" w:tentative="0">
      <w:start w:val="1"/>
      <w:numFmt w:val="decimal"/>
      <w:suff w:val="nothing"/>
      <w:lvlText w:val="（%1）"/>
      <w:lvlJc w:val="left"/>
    </w:lvl>
  </w:abstractNum>
  <w:abstractNum w:abstractNumId="2">
    <w:nsid w:val="E83853AE"/>
    <w:multiLevelType w:val="singleLevel"/>
    <w:tmpl w:val="E83853AE"/>
    <w:lvl w:ilvl="0" w:tentative="0">
      <w:start w:val="2"/>
      <w:numFmt w:val="decimal"/>
      <w:suff w:val="nothing"/>
      <w:lvlText w:val="%1、"/>
      <w:lvlJc w:val="left"/>
    </w:lvl>
  </w:abstractNum>
  <w:abstractNum w:abstractNumId="3">
    <w:nsid w:val="FF9379A8"/>
    <w:multiLevelType w:val="singleLevel"/>
    <w:tmpl w:val="FF9379A8"/>
    <w:lvl w:ilvl="0" w:tentative="0">
      <w:start w:val="2"/>
      <w:numFmt w:val="chineseCounting"/>
      <w:suff w:val="nothing"/>
      <w:lvlText w:val="（%1）"/>
      <w:lvlJc w:val="left"/>
      <w:rPr>
        <w:rFonts w:hint="eastAsia"/>
      </w:rPr>
    </w:lvl>
  </w:abstractNum>
  <w:abstractNum w:abstractNumId="4">
    <w:nsid w:val="116B29BF"/>
    <w:multiLevelType w:val="singleLevel"/>
    <w:tmpl w:val="116B29BF"/>
    <w:lvl w:ilvl="0" w:tentative="0">
      <w:start w:val="3"/>
      <w:numFmt w:val="chineseCounting"/>
      <w:suff w:val="nothing"/>
      <w:lvlText w:val="%1、"/>
      <w:lvlJc w:val="left"/>
      <w:rPr>
        <w:rFonts w:hint="eastAsia"/>
      </w:rPr>
    </w:lvl>
  </w:abstractNum>
  <w:abstractNum w:abstractNumId="5">
    <w:nsid w:val="27813159"/>
    <w:multiLevelType w:val="singleLevel"/>
    <w:tmpl w:val="27813159"/>
    <w:lvl w:ilvl="0" w:tentative="0">
      <w:start w:val="3"/>
      <w:numFmt w:val="chineseCounting"/>
      <w:suff w:val="nothing"/>
      <w:lvlText w:val="（%1）"/>
      <w:lvlJc w:val="left"/>
      <w:rPr>
        <w:rFonts w:hint="eastAsia"/>
      </w:rPr>
    </w:lvl>
  </w:abstractNum>
  <w:abstractNum w:abstractNumId="6">
    <w:nsid w:val="38F0C646"/>
    <w:multiLevelType w:val="singleLevel"/>
    <w:tmpl w:val="38F0C646"/>
    <w:lvl w:ilvl="0" w:tentative="0">
      <w:start w:val="1"/>
      <w:numFmt w:val="decimal"/>
      <w:suff w:val="nothing"/>
      <w:lvlText w:val="%1、"/>
      <w:lvlJc w:val="left"/>
    </w:lvl>
  </w:abstractNum>
  <w:num w:numId="1">
    <w:abstractNumId w:val="2"/>
  </w:num>
  <w:num w:numId="2">
    <w:abstractNumId w:val="1"/>
  </w:num>
  <w:num w:numId="3">
    <w:abstractNumId w:val="5"/>
  </w:num>
  <w:num w:numId="4">
    <w:abstractNumId w:val="6"/>
  </w:num>
  <w:num w:numId="5">
    <w:abstractNumId w:val="4"/>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E4OGVhYjU4MjRmMzYwODE4NDhmNmQ5NjQwZGFjMzAifQ=="/>
  </w:docVars>
  <w:rsids>
    <w:rsidRoot w:val="00CA6457"/>
    <w:rsid w:val="00056465"/>
    <w:rsid w:val="000E50F0"/>
    <w:rsid w:val="000E586C"/>
    <w:rsid w:val="00121AE4"/>
    <w:rsid w:val="00146AAD"/>
    <w:rsid w:val="001B3A40"/>
    <w:rsid w:val="00200850"/>
    <w:rsid w:val="003748BB"/>
    <w:rsid w:val="003C18BC"/>
    <w:rsid w:val="00430B95"/>
    <w:rsid w:val="004366A8"/>
    <w:rsid w:val="00464900"/>
    <w:rsid w:val="0050203C"/>
    <w:rsid w:val="00502BA7"/>
    <w:rsid w:val="005162F1"/>
    <w:rsid w:val="00535153"/>
    <w:rsid w:val="00554F82"/>
    <w:rsid w:val="0056390D"/>
    <w:rsid w:val="005719B0"/>
    <w:rsid w:val="005D10D6"/>
    <w:rsid w:val="007806A5"/>
    <w:rsid w:val="00855E3A"/>
    <w:rsid w:val="00922CB9"/>
    <w:rsid w:val="009E5CD9"/>
    <w:rsid w:val="00A26421"/>
    <w:rsid w:val="00A4293B"/>
    <w:rsid w:val="00A67D50"/>
    <w:rsid w:val="00A8691A"/>
    <w:rsid w:val="00AC1946"/>
    <w:rsid w:val="00B40063"/>
    <w:rsid w:val="00B41F61"/>
    <w:rsid w:val="00BA46E6"/>
    <w:rsid w:val="00C20F12"/>
    <w:rsid w:val="00C56C72"/>
    <w:rsid w:val="00CA6457"/>
    <w:rsid w:val="00D17F2E"/>
    <w:rsid w:val="00D30354"/>
    <w:rsid w:val="00DF42A0"/>
    <w:rsid w:val="00DF7C45"/>
    <w:rsid w:val="00E31565"/>
    <w:rsid w:val="00E46C51"/>
    <w:rsid w:val="00E659F7"/>
    <w:rsid w:val="00E769FE"/>
    <w:rsid w:val="00EA2CBE"/>
    <w:rsid w:val="00F20494"/>
    <w:rsid w:val="00F32FEE"/>
    <w:rsid w:val="00F71278"/>
    <w:rsid w:val="00FA15E9"/>
    <w:rsid w:val="00FB10BB"/>
    <w:rsid w:val="02D131A1"/>
    <w:rsid w:val="051A56F5"/>
    <w:rsid w:val="066D6EAA"/>
    <w:rsid w:val="06DC1681"/>
    <w:rsid w:val="08C662D4"/>
    <w:rsid w:val="09BD4D95"/>
    <w:rsid w:val="09D5381B"/>
    <w:rsid w:val="0B0F58D6"/>
    <w:rsid w:val="0F8D41CB"/>
    <w:rsid w:val="0FEE2F21"/>
    <w:rsid w:val="11C75270"/>
    <w:rsid w:val="12637CC3"/>
    <w:rsid w:val="12E657C5"/>
    <w:rsid w:val="133C6E2A"/>
    <w:rsid w:val="167C7687"/>
    <w:rsid w:val="168B3546"/>
    <w:rsid w:val="18D96E50"/>
    <w:rsid w:val="1A2374E0"/>
    <w:rsid w:val="1C317CE2"/>
    <w:rsid w:val="1DD45808"/>
    <w:rsid w:val="1DED42AC"/>
    <w:rsid w:val="1E5261CA"/>
    <w:rsid w:val="20005763"/>
    <w:rsid w:val="20434A8C"/>
    <w:rsid w:val="20FB313D"/>
    <w:rsid w:val="220B4804"/>
    <w:rsid w:val="27240A3F"/>
    <w:rsid w:val="278B653F"/>
    <w:rsid w:val="282475E3"/>
    <w:rsid w:val="28534F41"/>
    <w:rsid w:val="29E421D9"/>
    <w:rsid w:val="2C6100C1"/>
    <w:rsid w:val="2E3C04DC"/>
    <w:rsid w:val="3235157C"/>
    <w:rsid w:val="3264220D"/>
    <w:rsid w:val="32A83563"/>
    <w:rsid w:val="34674C75"/>
    <w:rsid w:val="383D7EB2"/>
    <w:rsid w:val="38872456"/>
    <w:rsid w:val="3963178C"/>
    <w:rsid w:val="3BA5236D"/>
    <w:rsid w:val="3C99138D"/>
    <w:rsid w:val="3CED0699"/>
    <w:rsid w:val="3EB02FD6"/>
    <w:rsid w:val="41CC2676"/>
    <w:rsid w:val="46B21672"/>
    <w:rsid w:val="4F552460"/>
    <w:rsid w:val="4FCC6863"/>
    <w:rsid w:val="500A214A"/>
    <w:rsid w:val="522D604D"/>
    <w:rsid w:val="5297585E"/>
    <w:rsid w:val="52AD7D6F"/>
    <w:rsid w:val="5549519D"/>
    <w:rsid w:val="5557596B"/>
    <w:rsid w:val="5B596DFC"/>
    <w:rsid w:val="5DAE6D00"/>
    <w:rsid w:val="5DF03945"/>
    <w:rsid w:val="5F03526B"/>
    <w:rsid w:val="62E515AF"/>
    <w:rsid w:val="637C2815"/>
    <w:rsid w:val="666B4FDC"/>
    <w:rsid w:val="67D82A93"/>
    <w:rsid w:val="67FF13C8"/>
    <w:rsid w:val="682144B7"/>
    <w:rsid w:val="6B503F77"/>
    <w:rsid w:val="6E311968"/>
    <w:rsid w:val="73CA5E8B"/>
    <w:rsid w:val="7A353D0B"/>
    <w:rsid w:val="7CB927D8"/>
    <w:rsid w:val="7D3A5E2F"/>
    <w:rsid w:val="7EFE24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5"/>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4">
    <w:name w:val="heading 2"/>
    <w:basedOn w:val="1"/>
    <w:next w:val="1"/>
    <w:link w:val="26"/>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5">
    <w:name w:val="heading 3"/>
    <w:basedOn w:val="1"/>
    <w:next w:val="1"/>
    <w:link w:val="27"/>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6">
    <w:name w:val="heading 4"/>
    <w:basedOn w:val="1"/>
    <w:next w:val="1"/>
    <w:link w:val="28"/>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7">
    <w:name w:val="heading 5"/>
    <w:basedOn w:val="1"/>
    <w:next w:val="1"/>
    <w:link w:val="29"/>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8">
    <w:name w:val="heading 6"/>
    <w:basedOn w:val="1"/>
    <w:next w:val="1"/>
    <w:link w:val="30"/>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9">
    <w:name w:val="heading 7"/>
    <w:basedOn w:val="1"/>
    <w:next w:val="1"/>
    <w:link w:val="31"/>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10">
    <w:name w:val="heading 8"/>
    <w:basedOn w:val="1"/>
    <w:next w:val="1"/>
    <w:link w:val="32"/>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1">
    <w:name w:val="heading 9"/>
    <w:basedOn w:val="1"/>
    <w:next w:val="1"/>
    <w:link w:val="33"/>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22">
    <w:name w:val="Default Paragraph Font"/>
    <w:semiHidden/>
    <w:unhideWhenUsed/>
    <w:qFormat/>
    <w:uiPriority w:val="1"/>
  </w:style>
  <w:style w:type="table" w:default="1" w:styleId="21">
    <w:name w:val="Normal Table"/>
    <w:semiHidden/>
    <w:unhideWhenUsed/>
    <w:qFormat/>
    <w:uiPriority w:val="99"/>
    <w:tblPr>
      <w:tblLayout w:type="fixed"/>
      <w:tblCellMar>
        <w:top w:w="0" w:type="dxa"/>
        <w:left w:w="108" w:type="dxa"/>
        <w:bottom w:w="0" w:type="dxa"/>
        <w:right w:w="108" w:type="dxa"/>
      </w:tblCellMar>
    </w:tblPr>
  </w:style>
  <w:style w:type="paragraph" w:styleId="2">
    <w:name w:val="Title"/>
    <w:basedOn w:val="1"/>
    <w:next w:val="1"/>
    <w:link w:val="34"/>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Body Text"/>
    <w:basedOn w:val="1"/>
    <w:qFormat/>
    <w:uiPriority w:val="0"/>
    <w:pPr>
      <w:spacing w:after="120"/>
    </w:pPr>
  </w:style>
  <w:style w:type="paragraph" w:styleId="13">
    <w:name w:val="Body Text Indent"/>
    <w:basedOn w:val="1"/>
    <w:qFormat/>
    <w:uiPriority w:val="0"/>
    <w:pPr>
      <w:spacing w:after="120"/>
      <w:ind w:left="420" w:leftChars="200"/>
    </w:pPr>
    <w:rPr>
      <w:rFonts w:ascii="Calibri" w:hAnsi="Calibri"/>
    </w:rPr>
  </w:style>
  <w:style w:type="paragraph" w:styleId="14">
    <w:name w:val="Body Text Indent 2"/>
    <w:basedOn w:val="1"/>
    <w:qFormat/>
    <w:uiPriority w:val="0"/>
    <w:pPr>
      <w:spacing w:after="120" w:line="480" w:lineRule="auto"/>
      <w:ind w:left="420" w:leftChars="200"/>
    </w:pPr>
    <w:rPr>
      <w:rFonts w:ascii="Times New Roman" w:hAnsi="Times New Roman"/>
      <w:szCs w:val="24"/>
    </w:rPr>
  </w:style>
  <w:style w:type="paragraph" w:styleId="15">
    <w:name w:val="Balloon Text"/>
    <w:basedOn w:val="1"/>
    <w:link w:val="50"/>
    <w:semiHidden/>
    <w:unhideWhenUsed/>
    <w:qFormat/>
    <w:uiPriority w:val="99"/>
    <w:rPr>
      <w:sz w:val="18"/>
      <w:szCs w:val="18"/>
    </w:rPr>
  </w:style>
  <w:style w:type="paragraph" w:styleId="16">
    <w:name w:val="footer"/>
    <w:basedOn w:val="1"/>
    <w:link w:val="49"/>
    <w:unhideWhenUsed/>
    <w:qFormat/>
    <w:uiPriority w:val="99"/>
    <w:pPr>
      <w:tabs>
        <w:tab w:val="center" w:pos="4153"/>
        <w:tab w:val="right" w:pos="8306"/>
      </w:tabs>
      <w:snapToGrid w:val="0"/>
      <w:jc w:val="left"/>
    </w:pPr>
    <w:rPr>
      <w:rFonts w:ascii="Calibri" w:hAnsi="Calibri"/>
      <w:sz w:val="18"/>
      <w:szCs w:val="18"/>
    </w:rPr>
  </w:style>
  <w:style w:type="paragraph" w:styleId="17">
    <w:name w:val="header"/>
    <w:basedOn w:val="1"/>
    <w:link w:val="48"/>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8">
    <w:name w:val="Subtitle"/>
    <w:basedOn w:val="1"/>
    <w:next w:val="1"/>
    <w:link w:val="35"/>
    <w:qFormat/>
    <w:uiPriority w:val="11"/>
    <w:pPr>
      <w:widowControl/>
      <w:spacing w:after="60"/>
      <w:jc w:val="center"/>
      <w:outlineLvl w:val="1"/>
    </w:pPr>
    <w:rPr>
      <w:rFonts w:asciiTheme="majorHAnsi" w:hAnsiTheme="majorHAnsi" w:eastAsiaTheme="majorEastAsia"/>
      <w:kern w:val="0"/>
      <w:sz w:val="24"/>
    </w:rPr>
  </w:style>
  <w:style w:type="paragraph" w:styleId="19">
    <w:name w:val="Body Text First Indent"/>
    <w:basedOn w:val="12"/>
    <w:qFormat/>
    <w:uiPriority w:val="0"/>
    <w:pPr>
      <w:spacing w:after="0"/>
      <w:ind w:firstLine="200" w:firstLineChars="200"/>
    </w:pPr>
  </w:style>
  <w:style w:type="paragraph" w:styleId="20">
    <w:name w:val="Body Text First Indent 2"/>
    <w:basedOn w:val="13"/>
    <w:qFormat/>
    <w:uiPriority w:val="0"/>
    <w:pPr>
      <w:ind w:firstLine="420" w:firstLineChars="200"/>
    </w:pPr>
  </w:style>
  <w:style w:type="character" w:styleId="23">
    <w:name w:val="Strong"/>
    <w:basedOn w:val="22"/>
    <w:qFormat/>
    <w:uiPriority w:val="0"/>
    <w:rPr>
      <w:b/>
      <w:bCs/>
    </w:rPr>
  </w:style>
  <w:style w:type="character" w:styleId="24">
    <w:name w:val="Emphasis"/>
    <w:basedOn w:val="22"/>
    <w:qFormat/>
    <w:uiPriority w:val="20"/>
    <w:rPr>
      <w:rFonts w:asciiTheme="minorHAnsi" w:hAnsiTheme="minorHAnsi"/>
      <w:b/>
      <w:i/>
      <w:iCs/>
    </w:rPr>
  </w:style>
  <w:style w:type="character" w:customStyle="1" w:styleId="25">
    <w:name w:val="标题 1 字符"/>
    <w:basedOn w:val="22"/>
    <w:link w:val="3"/>
    <w:qFormat/>
    <w:uiPriority w:val="9"/>
    <w:rPr>
      <w:rFonts w:asciiTheme="majorHAnsi" w:hAnsiTheme="majorHAnsi" w:eastAsiaTheme="majorEastAsia"/>
      <w:b/>
      <w:bCs/>
      <w:kern w:val="32"/>
      <w:sz w:val="32"/>
      <w:szCs w:val="32"/>
    </w:rPr>
  </w:style>
  <w:style w:type="character" w:customStyle="1" w:styleId="26">
    <w:name w:val="标题 2 字符"/>
    <w:basedOn w:val="22"/>
    <w:link w:val="4"/>
    <w:semiHidden/>
    <w:qFormat/>
    <w:uiPriority w:val="9"/>
    <w:rPr>
      <w:rFonts w:asciiTheme="majorHAnsi" w:hAnsiTheme="majorHAnsi" w:eastAsiaTheme="majorEastAsia"/>
      <w:b/>
      <w:bCs/>
      <w:i/>
      <w:iCs/>
      <w:sz w:val="28"/>
      <w:szCs w:val="28"/>
    </w:rPr>
  </w:style>
  <w:style w:type="character" w:customStyle="1" w:styleId="27">
    <w:name w:val="标题 3 字符"/>
    <w:basedOn w:val="22"/>
    <w:link w:val="5"/>
    <w:semiHidden/>
    <w:qFormat/>
    <w:uiPriority w:val="9"/>
    <w:rPr>
      <w:rFonts w:asciiTheme="majorHAnsi" w:hAnsiTheme="majorHAnsi" w:eastAsiaTheme="majorEastAsia"/>
      <w:b/>
      <w:bCs/>
      <w:sz w:val="26"/>
      <w:szCs w:val="26"/>
    </w:rPr>
  </w:style>
  <w:style w:type="character" w:customStyle="1" w:styleId="28">
    <w:name w:val="标题 4 字符"/>
    <w:basedOn w:val="22"/>
    <w:link w:val="6"/>
    <w:semiHidden/>
    <w:qFormat/>
    <w:uiPriority w:val="9"/>
    <w:rPr>
      <w:b/>
      <w:bCs/>
      <w:sz w:val="28"/>
      <w:szCs w:val="28"/>
    </w:rPr>
  </w:style>
  <w:style w:type="character" w:customStyle="1" w:styleId="29">
    <w:name w:val="标题 5 字符"/>
    <w:basedOn w:val="22"/>
    <w:link w:val="7"/>
    <w:semiHidden/>
    <w:qFormat/>
    <w:uiPriority w:val="9"/>
    <w:rPr>
      <w:b/>
      <w:bCs/>
      <w:i/>
      <w:iCs/>
      <w:sz w:val="26"/>
      <w:szCs w:val="26"/>
    </w:rPr>
  </w:style>
  <w:style w:type="character" w:customStyle="1" w:styleId="30">
    <w:name w:val="标题 6 字符"/>
    <w:basedOn w:val="22"/>
    <w:link w:val="8"/>
    <w:semiHidden/>
    <w:qFormat/>
    <w:uiPriority w:val="9"/>
    <w:rPr>
      <w:b/>
      <w:bCs/>
    </w:rPr>
  </w:style>
  <w:style w:type="character" w:customStyle="1" w:styleId="31">
    <w:name w:val="标题 7 字符"/>
    <w:basedOn w:val="22"/>
    <w:link w:val="9"/>
    <w:semiHidden/>
    <w:qFormat/>
    <w:uiPriority w:val="9"/>
    <w:rPr>
      <w:sz w:val="24"/>
      <w:szCs w:val="24"/>
    </w:rPr>
  </w:style>
  <w:style w:type="character" w:customStyle="1" w:styleId="32">
    <w:name w:val="标题 8 字符"/>
    <w:basedOn w:val="22"/>
    <w:link w:val="10"/>
    <w:semiHidden/>
    <w:qFormat/>
    <w:uiPriority w:val="9"/>
    <w:rPr>
      <w:i/>
      <w:iCs/>
      <w:sz w:val="24"/>
      <w:szCs w:val="24"/>
    </w:rPr>
  </w:style>
  <w:style w:type="character" w:customStyle="1" w:styleId="33">
    <w:name w:val="标题 9 字符"/>
    <w:basedOn w:val="22"/>
    <w:link w:val="11"/>
    <w:semiHidden/>
    <w:qFormat/>
    <w:uiPriority w:val="9"/>
    <w:rPr>
      <w:rFonts w:asciiTheme="majorHAnsi" w:hAnsiTheme="majorHAnsi" w:eastAsiaTheme="majorEastAsia"/>
    </w:rPr>
  </w:style>
  <w:style w:type="character" w:customStyle="1" w:styleId="34">
    <w:name w:val="标题 字符"/>
    <w:basedOn w:val="22"/>
    <w:link w:val="2"/>
    <w:qFormat/>
    <w:uiPriority w:val="10"/>
    <w:rPr>
      <w:rFonts w:asciiTheme="majorHAnsi" w:hAnsiTheme="majorHAnsi" w:eastAsiaTheme="majorEastAsia"/>
      <w:b/>
      <w:bCs/>
      <w:kern w:val="28"/>
      <w:sz w:val="32"/>
      <w:szCs w:val="32"/>
    </w:rPr>
  </w:style>
  <w:style w:type="character" w:customStyle="1" w:styleId="35">
    <w:name w:val="副标题 字符"/>
    <w:basedOn w:val="22"/>
    <w:link w:val="18"/>
    <w:qFormat/>
    <w:uiPriority w:val="11"/>
    <w:rPr>
      <w:rFonts w:asciiTheme="majorHAnsi" w:hAnsiTheme="majorHAnsi" w:eastAsiaTheme="majorEastAsia"/>
      <w:sz w:val="24"/>
      <w:szCs w:val="24"/>
    </w:rPr>
  </w:style>
  <w:style w:type="paragraph" w:styleId="36">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7">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8">
    <w:name w:val="Quote"/>
    <w:basedOn w:val="1"/>
    <w:next w:val="1"/>
    <w:link w:val="39"/>
    <w:qFormat/>
    <w:uiPriority w:val="29"/>
    <w:pPr>
      <w:widowControl/>
      <w:jc w:val="left"/>
    </w:pPr>
    <w:rPr>
      <w:rFonts w:asciiTheme="minorHAnsi" w:hAnsiTheme="minorHAnsi" w:eastAsiaTheme="minorEastAsia"/>
      <w:i/>
      <w:kern w:val="0"/>
      <w:sz w:val="24"/>
    </w:rPr>
  </w:style>
  <w:style w:type="character" w:customStyle="1" w:styleId="39">
    <w:name w:val="引用 字符"/>
    <w:basedOn w:val="22"/>
    <w:link w:val="38"/>
    <w:qFormat/>
    <w:uiPriority w:val="29"/>
    <w:rPr>
      <w:i/>
      <w:sz w:val="24"/>
      <w:szCs w:val="24"/>
    </w:rPr>
  </w:style>
  <w:style w:type="paragraph" w:styleId="40">
    <w:name w:val="Intense Quote"/>
    <w:basedOn w:val="1"/>
    <w:next w:val="1"/>
    <w:link w:val="41"/>
    <w:qFormat/>
    <w:uiPriority w:val="30"/>
    <w:pPr>
      <w:widowControl/>
      <w:ind w:left="720" w:right="720"/>
      <w:jc w:val="left"/>
    </w:pPr>
    <w:rPr>
      <w:rFonts w:asciiTheme="minorHAnsi" w:hAnsiTheme="minorHAnsi" w:eastAsiaTheme="minorEastAsia"/>
      <w:b/>
      <w:i/>
      <w:kern w:val="0"/>
      <w:sz w:val="24"/>
      <w:szCs w:val="22"/>
    </w:rPr>
  </w:style>
  <w:style w:type="character" w:customStyle="1" w:styleId="41">
    <w:name w:val="明显引用 字符"/>
    <w:basedOn w:val="22"/>
    <w:link w:val="40"/>
    <w:qFormat/>
    <w:uiPriority w:val="30"/>
    <w:rPr>
      <w:b/>
      <w:i/>
      <w:sz w:val="24"/>
    </w:rPr>
  </w:style>
  <w:style w:type="character" w:customStyle="1" w:styleId="42">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43">
    <w:name w:val="明显强调1"/>
    <w:basedOn w:val="22"/>
    <w:qFormat/>
    <w:uiPriority w:val="21"/>
    <w:rPr>
      <w:b/>
      <w:i/>
      <w:sz w:val="24"/>
      <w:szCs w:val="24"/>
      <w:u w:val="single"/>
    </w:rPr>
  </w:style>
  <w:style w:type="character" w:customStyle="1" w:styleId="44">
    <w:name w:val="不明显参考1"/>
    <w:basedOn w:val="22"/>
    <w:qFormat/>
    <w:uiPriority w:val="31"/>
    <w:rPr>
      <w:sz w:val="24"/>
      <w:szCs w:val="24"/>
      <w:u w:val="single"/>
    </w:rPr>
  </w:style>
  <w:style w:type="character" w:customStyle="1" w:styleId="45">
    <w:name w:val="明显参考1"/>
    <w:basedOn w:val="22"/>
    <w:qFormat/>
    <w:uiPriority w:val="32"/>
    <w:rPr>
      <w:b/>
      <w:sz w:val="24"/>
      <w:u w:val="single"/>
    </w:rPr>
  </w:style>
  <w:style w:type="character" w:customStyle="1" w:styleId="46">
    <w:name w:val="书籍标题1"/>
    <w:basedOn w:val="22"/>
    <w:qFormat/>
    <w:uiPriority w:val="33"/>
    <w:rPr>
      <w:rFonts w:asciiTheme="majorHAnsi" w:hAnsiTheme="majorHAnsi" w:eastAsiaTheme="majorEastAsia"/>
      <w:b/>
      <w:i/>
      <w:sz w:val="24"/>
      <w:szCs w:val="24"/>
    </w:rPr>
  </w:style>
  <w:style w:type="paragraph" w:customStyle="1" w:styleId="47">
    <w:name w:val="TOC 标题1"/>
    <w:basedOn w:val="3"/>
    <w:next w:val="1"/>
    <w:semiHidden/>
    <w:unhideWhenUsed/>
    <w:qFormat/>
    <w:uiPriority w:val="39"/>
    <w:pPr>
      <w:outlineLvl w:val="9"/>
    </w:pPr>
    <w:rPr>
      <w:lang w:eastAsia="en-US" w:bidi="en-US"/>
    </w:rPr>
  </w:style>
  <w:style w:type="character" w:customStyle="1" w:styleId="48">
    <w:name w:val="页眉 字符"/>
    <w:basedOn w:val="22"/>
    <w:link w:val="17"/>
    <w:qFormat/>
    <w:uiPriority w:val="99"/>
    <w:rPr>
      <w:rFonts w:ascii="Calibri" w:hAnsi="Calibri" w:eastAsia="宋体"/>
      <w:kern w:val="2"/>
      <w:sz w:val="18"/>
      <w:szCs w:val="18"/>
    </w:rPr>
  </w:style>
  <w:style w:type="character" w:customStyle="1" w:styleId="49">
    <w:name w:val="页脚 字符"/>
    <w:basedOn w:val="22"/>
    <w:link w:val="16"/>
    <w:qFormat/>
    <w:uiPriority w:val="99"/>
    <w:rPr>
      <w:rFonts w:ascii="Calibri" w:hAnsi="Calibri" w:eastAsia="宋体"/>
      <w:kern w:val="2"/>
      <w:sz w:val="18"/>
      <w:szCs w:val="18"/>
    </w:rPr>
  </w:style>
  <w:style w:type="character" w:customStyle="1" w:styleId="50">
    <w:name w:val="批注框文本 字符"/>
    <w:basedOn w:val="22"/>
    <w:link w:val="15"/>
    <w:semiHidden/>
    <w:qFormat/>
    <w:uiPriority w:val="99"/>
    <w:rPr>
      <w:rFonts w:ascii="Times New Roman" w:hAnsi="Times New Roman" w:eastAsia="宋体"/>
      <w:kern w:val="2"/>
      <w:sz w:val="18"/>
      <w:szCs w:val="18"/>
    </w:rPr>
  </w:style>
  <w:style w:type="paragraph" w:customStyle="1" w:styleId="51">
    <w:name w:val="Heading2"/>
    <w:next w:val="1"/>
    <w:qFormat/>
    <w:uiPriority w:val="0"/>
    <w:pPr>
      <w:keepNext/>
      <w:keepLines/>
      <w:widowControl w:val="0"/>
      <w:spacing w:before="260" w:after="260" w:line="413" w:lineRule="auto"/>
      <w:jc w:val="both"/>
    </w:pPr>
    <w:rPr>
      <w:rFonts w:ascii="Arial" w:hAnsi="Arial" w:eastAsia="黑体" w:cs="Times New Roman"/>
      <w:b/>
      <w:kern w:val="2"/>
      <w:sz w:val="32"/>
      <w:szCs w:val="22"/>
      <w:lang w:val="en-US" w:eastAsia="zh-CN" w:bidi="ar-SA"/>
    </w:rPr>
  </w:style>
  <w:style w:type="character" w:customStyle="1" w:styleId="52">
    <w:name w:val="fontstyle01"/>
    <w:qFormat/>
    <w:uiPriority w:val="0"/>
    <w:rPr>
      <w:rFonts w:ascii="仿宋_GB2312" w:hAnsi="仿宋_GB2312" w:eastAsia="仿宋_GB2312" w:cs="仿宋_GB2312"/>
      <w:color w:val="000000"/>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6346</Words>
  <Characters>6621</Characters>
  <Lines>50</Lines>
  <Paragraphs>14</Paragraphs>
  <TotalTime>11</TotalTime>
  <ScaleCrop>false</ScaleCrop>
  <LinksUpToDate>false</LinksUpToDate>
  <CharactersWithSpaces>6652</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2020-07-04T08:35:00Z</dcterms:created>
  <dc:creator>赵 恺（预算处）</dc:creator>
  <cp:lastModifiedBy>Administrator</cp:lastModifiedBy>
  <cp:lastPrinted>2019-12-31T08:02:00Z</cp:lastPrinted>
  <dcterms:modified xsi:type="dcterms:W3CDTF">2024-01-22T03:13:18Z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013360FACCE1418B80C968824022A9DF</vt:lpwstr>
  </property>
  <property fmtid="{D5CDD505-2E9C-101B-9397-08002B2CF9AE}" pid="4" name="KSOSaveFontToCloudKey">
    <vt:lpwstr>0_btnclosed</vt:lpwstr>
  </property>
</Properties>
</file>