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附件6</w:t>
      </w:r>
    </w:p>
    <w:p>
      <w:pPr>
        <w:jc w:val="center"/>
        <w:rPr>
          <w:rFonts w:hint="default" w:ascii="Times New Roman" w:hAnsi="Times New Roman" w:eastAsia="黑体" w:cs="Times New Roman"/>
          <w:b/>
          <w:sz w:val="44"/>
          <w:szCs w:val="44"/>
        </w:rPr>
      </w:pPr>
    </w:p>
    <w:p>
      <w:pPr>
        <w:jc w:val="center"/>
        <w:rPr>
          <w:rFonts w:hint="default" w:ascii="Times New Roman" w:hAnsi="Times New Roman" w:eastAsia="黑体" w:cs="Times New Roman"/>
          <w:b/>
          <w:sz w:val="44"/>
          <w:szCs w:val="44"/>
        </w:r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r>
        <w:rPr>
          <w:rFonts w:hint="default" w:ascii="Times New Roman" w:hAnsi="Times New Roman" w:eastAsia="方正小标宋_GBK" w:cs="Times New Roman"/>
          <w:b w:val="0"/>
          <w:bCs w:val="0"/>
          <w:snapToGrid w:val="0"/>
          <w:color w:val="auto"/>
          <w:spacing w:val="-5"/>
          <w:kern w:val="0"/>
          <w:sz w:val="40"/>
          <w:szCs w:val="40"/>
          <w:lang w:val="en-US" w:eastAsia="zh-CN"/>
        </w:rPr>
        <w:t>新疆维吾尔自治区粮油生产保障转移支付2023年度绩效自评报告</w:t>
      </w: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p>
    <w:p>
      <w:pPr>
        <w:spacing w:line="540" w:lineRule="exact"/>
        <w:jc w:val="center"/>
        <w:rPr>
          <w:rFonts w:hint="default" w:ascii="Times New Roman" w:hAnsi="Times New Roman" w:cs="Times New Roman"/>
          <w:b/>
          <w:bCs/>
          <w:kern w:val="0"/>
          <w:szCs w:val="30"/>
        </w:rPr>
      </w:pPr>
    </w:p>
    <w:p>
      <w:pPr>
        <w:spacing w:line="540" w:lineRule="exact"/>
        <w:jc w:val="center"/>
        <w:rPr>
          <w:rFonts w:hint="default" w:ascii="Times New Roman" w:hAnsi="Times New Roman" w:cs="Times New Roman"/>
          <w:kern w:val="0"/>
          <w:szCs w:val="30"/>
        </w:rPr>
      </w:pPr>
    </w:p>
    <w:p>
      <w:pPr>
        <w:spacing w:line="540" w:lineRule="exact"/>
        <w:jc w:val="center"/>
        <w:rPr>
          <w:rFonts w:hint="default" w:ascii="Times New Roman" w:hAnsi="Times New Roman" w:cs="Times New Roman"/>
          <w:kern w:val="0"/>
          <w:szCs w:val="30"/>
        </w:rPr>
      </w:pPr>
    </w:p>
    <w:p>
      <w:pPr>
        <w:pStyle w:val="10"/>
        <w:ind w:left="600" w:firstLine="600"/>
        <w:rPr>
          <w:rFonts w:hint="default" w:ascii="Times New Roman" w:hAnsi="Times New Roman" w:cs="Times New Roman"/>
          <w:kern w:val="0"/>
          <w:szCs w:val="30"/>
        </w:rPr>
      </w:pPr>
    </w:p>
    <w:p>
      <w:pPr>
        <w:pStyle w:val="10"/>
        <w:ind w:left="600" w:firstLine="600"/>
        <w:rPr>
          <w:rFonts w:hint="default" w:ascii="Times New Roman" w:hAnsi="Times New Roman" w:cs="Times New Roman"/>
          <w:kern w:val="0"/>
          <w:szCs w:val="30"/>
        </w:rPr>
      </w:pPr>
    </w:p>
    <w:p>
      <w:pPr>
        <w:spacing w:line="540" w:lineRule="exact"/>
        <w:jc w:val="both"/>
        <w:rPr>
          <w:rFonts w:hint="default" w:ascii="Times New Roman" w:hAnsi="Times New Roman" w:cs="Times New Roman"/>
          <w:kern w:val="0"/>
          <w:szCs w:val="30"/>
        </w:rPr>
      </w:pPr>
    </w:p>
    <w:p>
      <w:pPr>
        <w:spacing w:line="540" w:lineRule="exact"/>
        <w:rPr>
          <w:rFonts w:hint="default" w:ascii="Times New Roman" w:hAnsi="Times New Roman" w:cs="Times New Roman"/>
          <w:kern w:val="0"/>
          <w:szCs w:val="30"/>
        </w:rPr>
      </w:pPr>
    </w:p>
    <w:p>
      <w:pPr>
        <w:spacing w:line="700" w:lineRule="exact"/>
        <w:ind w:firstLine="642" w:firstLineChars="200"/>
        <w:jc w:val="left"/>
        <w:rPr>
          <w:rFonts w:hint="default" w:ascii="Times New Roman" w:hAnsi="Times New Roman" w:cs="Times New Roman"/>
          <w:kern w:val="0"/>
          <w:sz w:val="36"/>
          <w:szCs w:val="36"/>
        </w:rPr>
      </w:pPr>
      <w:r>
        <w:rPr>
          <w:rFonts w:hint="default" w:ascii="Times New Roman" w:hAnsi="Times New Roman" w:eastAsia="仿宋_GB2312" w:cs="Times New Roman"/>
          <w:b/>
          <w:bCs/>
          <w:color w:val="3F3F3F"/>
          <w:kern w:val="2"/>
          <w:sz w:val="32"/>
          <w:szCs w:val="24"/>
          <w:lang w:val="en-US" w:eastAsia="zh-CN" w:bidi="ar-SA"/>
        </w:rPr>
        <w:t>项目名称：</w:t>
      </w:r>
      <w:r>
        <w:rPr>
          <w:rFonts w:hint="default" w:ascii="Times New Roman" w:hAnsi="Times New Roman" w:cs="Times New Roman"/>
          <w:kern w:val="0"/>
          <w:sz w:val="36"/>
          <w:szCs w:val="36"/>
          <w:lang w:val="en-US" w:eastAsia="zh-CN"/>
        </w:rPr>
        <w:t>粮油生产保障</w:t>
      </w:r>
      <w:r>
        <w:rPr>
          <w:rFonts w:hint="default" w:ascii="Times New Roman" w:hAnsi="Times New Roman" w:cs="Times New Roman"/>
          <w:kern w:val="0"/>
          <w:sz w:val="36"/>
          <w:szCs w:val="36"/>
        </w:rPr>
        <w:t>资金</w:t>
      </w:r>
    </w:p>
    <w:p>
      <w:pPr>
        <w:spacing w:line="700" w:lineRule="exact"/>
        <w:ind w:firstLine="642"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3F3F3F"/>
          <w:kern w:val="2"/>
          <w:sz w:val="32"/>
          <w:szCs w:val="24"/>
          <w:lang w:val="en-US" w:eastAsia="zh-CN" w:bidi="ar-SA"/>
        </w:rPr>
        <w:t>实施单位（公章）：</w:t>
      </w:r>
      <w:r>
        <w:rPr>
          <w:rFonts w:hint="default" w:ascii="Times New Roman" w:hAnsi="Times New Roman" w:eastAsia="仿宋_GB2312" w:cs="Times New Roman"/>
          <w:color w:val="auto"/>
          <w:sz w:val="36"/>
          <w:szCs w:val="36"/>
        </w:rPr>
        <w:t>各地州市农业农村局</w:t>
      </w:r>
    </w:p>
    <w:p>
      <w:pPr>
        <w:spacing w:line="700" w:lineRule="exact"/>
        <w:ind w:firstLine="642" w:firstLineChars="200"/>
        <w:jc w:val="left"/>
        <w:rPr>
          <w:rFonts w:hint="default" w:ascii="Times New Roman" w:hAnsi="Times New Roman" w:cs="Times New Roman"/>
          <w:kern w:val="0"/>
          <w:sz w:val="36"/>
          <w:szCs w:val="36"/>
        </w:rPr>
      </w:pPr>
      <w:r>
        <w:rPr>
          <w:rFonts w:hint="default" w:ascii="Times New Roman" w:hAnsi="Times New Roman" w:eastAsia="仿宋_GB2312" w:cs="Times New Roman"/>
          <w:b/>
          <w:bCs/>
          <w:color w:val="3F3F3F"/>
          <w:kern w:val="2"/>
          <w:sz w:val="32"/>
          <w:szCs w:val="24"/>
          <w:lang w:val="en-US" w:eastAsia="zh-CN" w:bidi="ar-SA"/>
        </w:rPr>
        <w:t>主管部门（公章）：</w:t>
      </w:r>
      <w:r>
        <w:rPr>
          <w:rFonts w:hint="default" w:ascii="Times New Roman" w:hAnsi="Times New Roman" w:cs="Times New Roman"/>
          <w:kern w:val="0"/>
          <w:sz w:val="36"/>
          <w:szCs w:val="36"/>
        </w:rPr>
        <w:t>自治区农业农村厅</w:t>
      </w:r>
    </w:p>
    <w:p>
      <w:pPr>
        <w:spacing w:line="700" w:lineRule="exact"/>
        <w:ind w:firstLine="642" w:firstLineChars="200"/>
        <w:jc w:val="left"/>
        <w:rPr>
          <w:rFonts w:hint="default" w:ascii="Times New Roman" w:hAnsi="Times New Roman" w:cs="Times New Roman"/>
          <w:kern w:val="0"/>
          <w:sz w:val="32"/>
          <w:szCs w:val="32"/>
        </w:rPr>
      </w:pPr>
      <w:r>
        <w:rPr>
          <w:rFonts w:hint="default" w:ascii="Times New Roman" w:hAnsi="Times New Roman" w:eastAsia="仿宋_GB2312" w:cs="Times New Roman"/>
          <w:b/>
          <w:bCs/>
          <w:color w:val="3F3F3F"/>
          <w:kern w:val="2"/>
          <w:sz w:val="32"/>
          <w:szCs w:val="24"/>
          <w:lang w:val="en-US" w:eastAsia="zh-CN" w:bidi="ar-SA"/>
        </w:rPr>
        <w:t>项目负责人（签章）：</w:t>
      </w:r>
      <w:r>
        <w:rPr>
          <w:rFonts w:hint="default" w:ascii="Times New Roman" w:hAnsi="Times New Roman" w:eastAsia="仿宋_GB2312" w:cs="Times New Roman"/>
          <w:color w:val="auto"/>
          <w:kern w:val="0"/>
          <w:sz w:val="36"/>
          <w:szCs w:val="36"/>
          <w:highlight w:val="none"/>
          <w:lang w:val="en-US" w:eastAsia="zh-CN"/>
        </w:rPr>
        <w:t>汤义武</w:t>
      </w:r>
    </w:p>
    <w:p>
      <w:pPr>
        <w:spacing w:line="700" w:lineRule="exact"/>
        <w:ind w:firstLine="642" w:firstLineChars="200"/>
        <w:jc w:val="left"/>
        <w:rPr>
          <w:rFonts w:hint="default" w:ascii="Times New Roman" w:hAnsi="Times New Roman" w:cs="Times New Roman"/>
          <w:kern w:val="0"/>
          <w:sz w:val="36"/>
          <w:szCs w:val="36"/>
        </w:rPr>
      </w:pPr>
      <w:r>
        <w:rPr>
          <w:rFonts w:hint="default" w:ascii="Times New Roman" w:hAnsi="Times New Roman" w:eastAsia="仿宋_GB2312" w:cs="Times New Roman"/>
          <w:b/>
          <w:bCs/>
          <w:color w:val="3F3F3F"/>
          <w:kern w:val="2"/>
          <w:sz w:val="32"/>
          <w:szCs w:val="24"/>
          <w:lang w:val="en-US" w:eastAsia="zh-CN" w:bidi="ar-SA"/>
        </w:rPr>
        <w:t>填报时间：</w:t>
      </w:r>
      <w:r>
        <w:rPr>
          <w:rFonts w:hint="default" w:ascii="Times New Roman" w:hAnsi="Times New Roman" w:cs="Times New Roman"/>
          <w:kern w:val="0"/>
          <w:sz w:val="36"/>
          <w:szCs w:val="36"/>
        </w:rPr>
        <w:t>202</w:t>
      </w:r>
      <w:r>
        <w:rPr>
          <w:rFonts w:hint="default" w:ascii="Times New Roman" w:hAnsi="Times New Roman" w:cs="Times New Roman"/>
          <w:kern w:val="0"/>
          <w:sz w:val="36"/>
          <w:szCs w:val="36"/>
          <w:lang w:val="en-US" w:eastAsia="zh-CN"/>
        </w:rPr>
        <w:t>4</w:t>
      </w:r>
      <w:r>
        <w:rPr>
          <w:rFonts w:hint="default" w:ascii="Times New Roman" w:hAnsi="Times New Roman" w:cs="Times New Roman"/>
          <w:kern w:val="0"/>
          <w:sz w:val="36"/>
          <w:szCs w:val="36"/>
        </w:rPr>
        <w:t>年</w:t>
      </w:r>
      <w:r>
        <w:rPr>
          <w:rFonts w:hint="default" w:ascii="Times New Roman" w:hAnsi="Times New Roman" w:cs="Times New Roman"/>
          <w:kern w:val="0"/>
          <w:sz w:val="36"/>
          <w:szCs w:val="36"/>
          <w:lang w:val="en-US" w:eastAsia="zh-CN"/>
        </w:rPr>
        <w:t>3</w:t>
      </w:r>
      <w:r>
        <w:rPr>
          <w:rFonts w:hint="default" w:ascii="Times New Roman" w:hAnsi="Times New Roman" w:cs="Times New Roman"/>
          <w:kern w:val="0"/>
          <w:sz w:val="36"/>
          <w:szCs w:val="36"/>
        </w:rPr>
        <w:t>月</w:t>
      </w:r>
      <w:r>
        <w:rPr>
          <w:rFonts w:hint="default" w:ascii="Times New Roman" w:hAnsi="Times New Roman" w:cs="Times New Roman"/>
          <w:kern w:val="0"/>
          <w:sz w:val="36"/>
          <w:szCs w:val="36"/>
          <w:lang w:val="en-US" w:eastAsia="zh-CN"/>
        </w:rPr>
        <w:t>8</w:t>
      </w:r>
      <w:r>
        <w:rPr>
          <w:rFonts w:hint="default" w:ascii="Times New Roman" w:hAnsi="Times New Roman" w:cs="Times New Roman"/>
          <w:kern w:val="0"/>
          <w:sz w:val="36"/>
          <w:szCs w:val="36"/>
        </w:rPr>
        <w:t>日</w:t>
      </w:r>
    </w:p>
    <w:p>
      <w:pPr>
        <w:jc w:val="center"/>
        <w:rPr>
          <w:rFonts w:hint="default" w:ascii="Times New Roman" w:hAnsi="Times New Roman" w:cs="Times New Roman"/>
          <w:b/>
          <w:sz w:val="44"/>
          <w:szCs w:val="44"/>
        </w:rPr>
        <w:sectPr>
          <w:headerReference r:id="rId3" w:type="default"/>
          <w:footerReference r:id="rId4" w:type="default"/>
          <w:pgSz w:w="11906" w:h="16838"/>
          <w:pgMar w:top="1440" w:right="1800" w:bottom="1440" w:left="1800" w:header="851" w:footer="992" w:gutter="0"/>
          <w:pgNumType w:fmt="decimal" w:start="0"/>
          <w:cols w:space="720" w:num="1"/>
          <w:docGrid w:type="lines" w:linePitch="312" w:charSpace="0"/>
        </w:sect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r>
        <w:rPr>
          <w:rFonts w:hint="default" w:ascii="Times New Roman" w:hAnsi="Times New Roman" w:eastAsia="方正小标宋_GBK" w:cs="Times New Roman"/>
          <w:b w:val="0"/>
          <w:bCs w:val="0"/>
          <w:snapToGrid w:val="0"/>
          <w:color w:val="auto"/>
          <w:spacing w:val="-5"/>
          <w:kern w:val="0"/>
          <w:sz w:val="40"/>
          <w:szCs w:val="40"/>
          <w:lang w:val="en-US" w:eastAsia="zh-CN"/>
        </w:rPr>
        <w:t>新疆维吾尔自治区粮油生产保障转移支付2023年度绩效自评报告</w:t>
      </w:r>
    </w:p>
    <w:p>
      <w:pPr>
        <w:pStyle w:val="1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贯彻落实党中央全面实施预算绩效管理决策部署，根据《财政部关于开展2023年度中央对地方转移支付预算执行情况绩效自评工作的通知》（财监〔202</w:t>
      </w:r>
      <w:r>
        <w:rPr>
          <w:rFonts w:hint="default" w:ascii="Times New Roman" w:hAnsi="Times New Roman" w:cs="Times New Roman"/>
          <w:bCs/>
          <w:sz w:val="32"/>
          <w:szCs w:val="32"/>
          <w:lang w:val="en-US" w:eastAsia="zh-CN"/>
        </w:rPr>
        <w:t>4</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号），自治区农业农村厅、财政厅高度重视，严格按规范要求组织开展了202</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年度新疆</w:t>
      </w:r>
      <w:r>
        <w:rPr>
          <w:rFonts w:hint="default" w:ascii="Times New Roman" w:hAnsi="Times New Roman" w:cs="Times New Roman"/>
          <w:bCs/>
          <w:sz w:val="32"/>
          <w:szCs w:val="32"/>
          <w:lang w:val="en-US" w:eastAsia="zh-CN"/>
        </w:rPr>
        <w:t>粮油生产保障</w:t>
      </w:r>
      <w:r>
        <w:rPr>
          <w:rFonts w:hint="default" w:ascii="Times New Roman" w:hAnsi="Times New Roman" w:cs="Times New Roman"/>
          <w:bCs/>
          <w:sz w:val="32"/>
          <w:szCs w:val="32"/>
        </w:rPr>
        <w:t>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（一）中央下达</w:t>
      </w:r>
      <w:r>
        <w:rPr>
          <w:rFonts w:hint="default" w:ascii="Times New Roman" w:hAnsi="Times New Roman" w:eastAsia="楷体" w:cs="Times New Roman"/>
          <w:b/>
          <w:bCs/>
          <w:sz w:val="32"/>
          <w:szCs w:val="32"/>
          <w:lang w:val="en-US" w:eastAsia="zh-CN"/>
        </w:rPr>
        <w:t>粮油生产保障</w:t>
      </w:r>
      <w:r>
        <w:rPr>
          <w:rFonts w:hint="default" w:ascii="Times New Roman" w:hAnsi="Times New Roman" w:eastAsia="楷体" w:cs="Times New Roman"/>
          <w:b/>
          <w:bCs/>
          <w:sz w:val="32"/>
          <w:szCs w:val="32"/>
        </w:rPr>
        <w:t>专项转移支付预算和绩效目标情况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cs="Times New Roman"/>
          <w:b/>
          <w:bCs/>
          <w:sz w:val="32"/>
          <w:szCs w:val="32"/>
        </w:rPr>
        <w:t>1</w:t>
      </w:r>
      <w:r>
        <w:rPr>
          <w:rFonts w:hint="eastAsia" w:cs="Times New Roman"/>
          <w:b/>
          <w:bCs/>
          <w:sz w:val="32"/>
          <w:szCs w:val="32"/>
          <w:lang w:val="en-US" w:eastAsia="zh-CN"/>
        </w:rPr>
        <w:t>.</w:t>
      </w:r>
      <w:r>
        <w:rPr>
          <w:rFonts w:hint="default" w:ascii="Times New Roman" w:hAnsi="Times New Roman" w:cs="Times New Roman"/>
          <w:b/>
          <w:bCs/>
          <w:sz w:val="32"/>
          <w:szCs w:val="32"/>
        </w:rPr>
        <w:t>下达预算情况</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年度，财政部分批下达我区</w:t>
      </w:r>
      <w:r>
        <w:rPr>
          <w:rFonts w:hint="default" w:ascii="Times New Roman" w:hAnsi="Times New Roman" w:cs="Times New Roman"/>
          <w:sz w:val="32"/>
          <w:szCs w:val="32"/>
          <w:lang w:val="en-US" w:eastAsia="zh-CN"/>
        </w:rPr>
        <w:t>粮油生产保障</w:t>
      </w:r>
      <w:r>
        <w:rPr>
          <w:rFonts w:hint="default" w:ascii="Times New Roman" w:hAnsi="Times New Roman" w:cs="Times New Roman"/>
          <w:sz w:val="32"/>
          <w:szCs w:val="32"/>
        </w:rPr>
        <w:t>资金共计</w:t>
      </w:r>
      <w:r>
        <w:rPr>
          <w:rFonts w:hint="eastAsia" w:ascii="Times New Roman" w:hAnsi="Times New Roman" w:cs="Times New Roman"/>
          <w:sz w:val="32"/>
          <w:szCs w:val="32"/>
          <w:lang w:val="en-US" w:eastAsia="zh-CN"/>
        </w:rPr>
        <w:t>16977</w:t>
      </w:r>
      <w:r>
        <w:rPr>
          <w:rFonts w:hint="default" w:ascii="Times New Roman" w:hAnsi="Times New Roman" w:cs="Times New Roman"/>
          <w:sz w:val="32"/>
          <w:szCs w:val="32"/>
        </w:rPr>
        <w:t>万元，用于</w:t>
      </w:r>
      <w:r>
        <w:rPr>
          <w:rFonts w:hint="default" w:ascii="Times New Roman" w:hAnsi="Times New Roman" w:cs="Times New Roman"/>
          <w:sz w:val="32"/>
          <w:szCs w:val="32"/>
          <w:lang w:val="en-US" w:eastAsia="zh-CN"/>
        </w:rPr>
        <w:t>粮油生产保障</w:t>
      </w:r>
      <w:r>
        <w:rPr>
          <w:rFonts w:hint="default" w:ascii="Times New Roman" w:hAnsi="Times New Roman" w:cs="Times New Roman"/>
          <w:sz w:val="32"/>
          <w:szCs w:val="32"/>
        </w:rPr>
        <w:t>。详细如下：</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月《财政部关于下达2023年粮油生产保障资金预算的通知》（财农〔2023〕18号）下达</w:t>
      </w:r>
      <w:r>
        <w:rPr>
          <w:rFonts w:hint="default" w:ascii="Times New Roman" w:hAnsi="Times New Roman" w:cs="Times New Roman"/>
          <w:sz w:val="32"/>
          <w:szCs w:val="32"/>
          <w:lang w:val="en-US" w:eastAsia="zh-CN"/>
        </w:rPr>
        <w:t>16977</w:t>
      </w:r>
      <w:r>
        <w:rPr>
          <w:rFonts w:hint="default" w:ascii="Times New Roman" w:hAnsi="Times New Roman"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cs="Times New Roman"/>
          <w:b/>
          <w:bCs/>
          <w:sz w:val="32"/>
          <w:szCs w:val="32"/>
          <w:highlight w:val="none"/>
        </w:rPr>
        <w:t>2</w:t>
      </w:r>
      <w:r>
        <w:rPr>
          <w:rFonts w:hint="eastAsia" w:cs="Times New Roman"/>
          <w:b/>
          <w:bCs/>
          <w:sz w:val="32"/>
          <w:szCs w:val="32"/>
          <w:highlight w:val="none"/>
          <w:lang w:val="en-US" w:eastAsia="zh-CN"/>
        </w:rPr>
        <w:t>.</w:t>
      </w:r>
      <w:r>
        <w:rPr>
          <w:rFonts w:hint="default" w:ascii="Times New Roman" w:hAnsi="Times New Roman" w:cs="Times New Roman"/>
          <w:b/>
          <w:bCs/>
          <w:sz w:val="32"/>
          <w:szCs w:val="32"/>
          <w:highlight w:val="none"/>
        </w:rPr>
        <w:t>下达绩效目标情况</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sz w:val="32"/>
          <w:szCs w:val="32"/>
        </w:rPr>
        <w:t>《财政部关于下达2023年粮油生产保障资金预算的通知》（财农〔2023〕18号）</w:t>
      </w:r>
      <w:r>
        <w:rPr>
          <w:rFonts w:hint="default" w:ascii="Times New Roman" w:hAnsi="Times New Roman" w:cs="Times New Roman"/>
          <w:sz w:val="32"/>
          <w:szCs w:val="32"/>
          <w:highlight w:val="none"/>
        </w:rPr>
        <w:t>随文下达新疆区域绩效目标，情况详见下表</w:t>
      </w:r>
      <w:r>
        <w:rPr>
          <w:rFonts w:hint="default" w:ascii="Times New Roman" w:hAnsi="Times New Roman" w:cs="Times New Roman"/>
          <w:color w:val="000000"/>
          <w:highlight w:val="none"/>
        </w:rPr>
        <w:t>：</w:t>
      </w:r>
    </w:p>
    <w:p>
      <w:pPr>
        <w:pStyle w:val="9"/>
        <w:rPr>
          <w:rFonts w:hint="default" w:ascii="Times New Roman" w:hAnsi="Times New Roman" w:cs="Times New Roman"/>
          <w:color w:val="000000"/>
          <w:highlight w:val="none"/>
        </w:rPr>
      </w:pPr>
    </w:p>
    <w:p>
      <w:pPr>
        <w:pStyle w:val="9"/>
        <w:rPr>
          <w:rFonts w:hint="default" w:ascii="Times New Roman" w:hAnsi="Times New Roman" w:cs="Times New Roman"/>
          <w:color w:val="000000"/>
          <w:highlight w:val="none"/>
        </w:rPr>
      </w:pPr>
    </w:p>
    <w:p>
      <w:pPr>
        <w:pStyle w:val="9"/>
        <w:rPr>
          <w:rFonts w:hint="default" w:ascii="Times New Roman" w:hAnsi="Times New Roman" w:cs="Times New Roman"/>
          <w:color w:val="000000"/>
          <w:highlight w:val="none"/>
        </w:rPr>
      </w:pPr>
    </w:p>
    <w:p>
      <w:pPr>
        <w:keepNext w:val="0"/>
        <w:keepLines w:val="0"/>
        <w:pageBreakBefore w:val="0"/>
        <w:widowControl w:val="0"/>
        <w:kinsoku/>
        <w:wordWrap/>
        <w:overflowPunct/>
        <w:topLinePunct w:val="0"/>
        <w:autoSpaceDE/>
        <w:autoSpaceDN/>
        <w:bidi w:val="0"/>
        <w:adjustRightInd w:val="0"/>
        <w:snapToGrid w:val="0"/>
        <w:spacing w:before="107" w:line="209" w:lineRule="auto"/>
        <w:ind w:left="2948"/>
        <w:textAlignment w:val="auto"/>
        <w:outlineLvl w:val="0"/>
        <w:rPr>
          <w:rFonts w:hint="default" w:ascii="Times New Roman" w:hAnsi="Times New Roman" w:eastAsia="宋体" w:cs="Times New Roman"/>
          <w:sz w:val="23"/>
          <w:szCs w:val="23"/>
        </w:rPr>
      </w:pPr>
      <w:r>
        <w:rPr>
          <w:rFonts w:hint="default" w:ascii="Times New Roman" w:hAnsi="Times New Roman" w:eastAsia="宋体" w:cs="Times New Roman"/>
          <w:b/>
          <w:bCs/>
          <w:spacing w:val="-8"/>
          <w:sz w:val="23"/>
          <w:szCs w:val="23"/>
        </w:rPr>
        <w:t>粮油生产保障资金区域绩效目标表</w:t>
      </w:r>
    </w:p>
    <w:p>
      <w:pPr>
        <w:keepNext w:val="0"/>
        <w:keepLines w:val="0"/>
        <w:pageBreakBefore w:val="0"/>
        <w:widowControl w:val="0"/>
        <w:kinsoku/>
        <w:wordWrap/>
        <w:overflowPunct/>
        <w:topLinePunct w:val="0"/>
        <w:autoSpaceDE/>
        <w:autoSpaceDN/>
        <w:bidi w:val="0"/>
        <w:adjustRightInd w:val="0"/>
        <w:snapToGrid w:val="0"/>
        <w:spacing w:line="219" w:lineRule="auto"/>
        <w:ind w:left="4098"/>
        <w:textAlignment w:val="auto"/>
        <w:outlineLvl w:val="0"/>
        <w:rPr>
          <w:rFonts w:hint="default" w:ascii="Times New Roman" w:hAnsi="Times New Roman" w:eastAsia="宋体" w:cs="Times New Roman"/>
          <w:sz w:val="22"/>
          <w:szCs w:val="22"/>
        </w:rPr>
      </w:pPr>
      <w:r>
        <w:rPr>
          <w:rFonts w:hint="eastAsia" w:ascii="Times New Roman" w:hAnsi="Times New Roman" w:eastAsia="宋体" w:cs="Times New Roman"/>
          <w:b/>
          <w:bCs/>
          <w:spacing w:val="2"/>
          <w:sz w:val="22"/>
          <w:szCs w:val="22"/>
          <w:lang w:eastAsia="zh-CN"/>
        </w:rPr>
        <w:t>（</w:t>
      </w:r>
      <w:r>
        <w:rPr>
          <w:rFonts w:hint="default" w:ascii="Times New Roman" w:hAnsi="Times New Roman" w:eastAsia="宋体" w:cs="Times New Roman"/>
          <w:b/>
          <w:bCs/>
          <w:spacing w:val="2"/>
          <w:sz w:val="22"/>
          <w:szCs w:val="22"/>
        </w:rPr>
        <w:t>202</w:t>
      </w:r>
      <w:r>
        <w:rPr>
          <w:rFonts w:hint="default" w:ascii="Times New Roman" w:hAnsi="Times New Roman" w:eastAsia="宋体" w:cs="Times New Roman"/>
          <w:b/>
          <w:bCs/>
          <w:spacing w:val="2"/>
          <w:sz w:val="22"/>
          <w:szCs w:val="22"/>
          <w:lang w:val="en-US" w:eastAsia="zh-CN"/>
        </w:rPr>
        <w:t>3</w:t>
      </w:r>
      <w:r>
        <w:rPr>
          <w:rFonts w:hint="default" w:ascii="Times New Roman" w:hAnsi="Times New Roman" w:eastAsia="宋体" w:cs="Times New Roman"/>
          <w:b/>
          <w:bCs/>
          <w:spacing w:val="2"/>
          <w:sz w:val="22"/>
          <w:szCs w:val="22"/>
        </w:rPr>
        <w:t>年度</w:t>
      </w:r>
      <w:r>
        <w:rPr>
          <w:rFonts w:hint="default" w:ascii="Times New Roman" w:hAnsi="Times New Roman" w:eastAsia="宋体" w:cs="Times New Roman"/>
          <w:b/>
          <w:bCs/>
          <w:spacing w:val="2"/>
          <w:sz w:val="22"/>
          <w:szCs w:val="22"/>
          <w:lang w:eastAsia="zh-CN"/>
        </w:rPr>
        <w:t>）</w:t>
      </w:r>
    </w:p>
    <w:p>
      <w:pPr>
        <w:spacing w:line="27" w:lineRule="exact"/>
        <w:rPr>
          <w:rFonts w:hint="default" w:ascii="Times New Roman" w:hAnsi="Times New Roman" w:cs="Times New Roman"/>
        </w:rPr>
      </w:pPr>
    </w:p>
    <w:tbl>
      <w:tblPr>
        <w:tblStyle w:val="15"/>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3"/>
        <w:gridCol w:w="1010"/>
        <w:gridCol w:w="1648"/>
        <w:gridCol w:w="3665"/>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366" w:type="dxa"/>
            <w:gridSpan w:val="4"/>
            <w:vAlign w:val="top"/>
          </w:tcPr>
          <w:p>
            <w:pPr>
              <w:pStyle w:val="14"/>
              <w:spacing w:before="163" w:line="221" w:lineRule="auto"/>
              <w:ind w:left="3295"/>
              <w:rPr>
                <w:rFonts w:hint="default" w:ascii="Times New Roman" w:hAnsi="Times New Roman" w:cs="Times New Roman"/>
                <w:sz w:val="16"/>
                <w:szCs w:val="16"/>
              </w:rPr>
            </w:pPr>
            <w:r>
              <w:rPr>
                <w:rFonts w:hint="default" w:ascii="Times New Roman" w:hAnsi="Times New Roman" w:cs="Times New Roman"/>
                <w:spacing w:val="2"/>
                <w:sz w:val="16"/>
                <w:szCs w:val="16"/>
              </w:rPr>
              <w:t>资金名称</w:t>
            </w:r>
          </w:p>
        </w:tc>
        <w:tc>
          <w:tcPr>
            <w:tcW w:w="1863" w:type="dxa"/>
            <w:vAlign w:val="top"/>
          </w:tcPr>
          <w:p>
            <w:pPr>
              <w:pStyle w:val="14"/>
              <w:spacing w:before="161" w:line="219" w:lineRule="auto"/>
              <w:jc w:val="center"/>
              <w:rPr>
                <w:rFonts w:hint="default" w:ascii="Times New Roman" w:hAnsi="Times New Roman" w:cs="Times New Roman"/>
                <w:sz w:val="16"/>
                <w:szCs w:val="16"/>
              </w:rPr>
            </w:pPr>
            <w:r>
              <w:rPr>
                <w:rFonts w:hint="default" w:ascii="Times New Roman" w:hAnsi="Times New Roman" w:cs="Times New Roman"/>
                <w:spacing w:val="-1"/>
                <w:sz w:val="16"/>
                <w:szCs w:val="16"/>
              </w:rPr>
              <w:t>粮油生产保障资金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7366" w:type="dxa"/>
            <w:gridSpan w:val="4"/>
            <w:vAlign w:val="top"/>
          </w:tcPr>
          <w:p>
            <w:pPr>
              <w:pStyle w:val="14"/>
              <w:spacing w:before="148" w:line="219" w:lineRule="auto"/>
              <w:ind w:left="3105"/>
              <w:rPr>
                <w:rFonts w:hint="default" w:ascii="Times New Roman" w:hAnsi="Times New Roman" w:cs="Times New Roman"/>
                <w:sz w:val="16"/>
                <w:szCs w:val="16"/>
              </w:rPr>
            </w:pPr>
            <w:r>
              <w:rPr>
                <w:rFonts w:hint="default" w:ascii="Times New Roman" w:hAnsi="Times New Roman" w:cs="Times New Roman"/>
                <w:spacing w:val="3"/>
                <w:sz w:val="16"/>
                <w:szCs w:val="16"/>
              </w:rPr>
              <w:t>中央主管部门</w:t>
            </w:r>
          </w:p>
        </w:tc>
        <w:tc>
          <w:tcPr>
            <w:tcW w:w="1863" w:type="dxa"/>
            <w:vAlign w:val="top"/>
          </w:tcPr>
          <w:p>
            <w:pPr>
              <w:pStyle w:val="14"/>
              <w:spacing w:before="147" w:line="219" w:lineRule="auto"/>
              <w:ind w:left="69"/>
              <w:jc w:val="center"/>
              <w:rPr>
                <w:rFonts w:hint="default" w:ascii="Times New Roman" w:hAnsi="Times New Roman" w:cs="Times New Roman"/>
                <w:sz w:val="16"/>
                <w:szCs w:val="16"/>
              </w:rPr>
            </w:pPr>
            <w:r>
              <w:rPr>
                <w:rFonts w:hint="default" w:ascii="Times New Roman" w:hAnsi="Times New Roman" w:cs="Times New Roman"/>
                <w:spacing w:val="-1"/>
                <w:sz w:val="16"/>
                <w:szCs w:val="16"/>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66" w:type="dxa"/>
            <w:gridSpan w:val="4"/>
            <w:vAlign w:val="top"/>
          </w:tcPr>
          <w:p>
            <w:pPr>
              <w:pStyle w:val="14"/>
              <w:spacing w:before="159" w:line="219" w:lineRule="auto"/>
              <w:ind w:left="3105"/>
              <w:rPr>
                <w:rFonts w:hint="default" w:ascii="Times New Roman" w:hAnsi="Times New Roman" w:cs="Times New Roman"/>
                <w:sz w:val="16"/>
                <w:szCs w:val="16"/>
              </w:rPr>
            </w:pPr>
            <w:r>
              <w:rPr>
                <w:rFonts w:hint="default" w:ascii="Times New Roman" w:hAnsi="Times New Roman" w:cs="Times New Roman"/>
                <w:spacing w:val="3"/>
                <w:sz w:val="16"/>
                <w:szCs w:val="16"/>
              </w:rPr>
              <w:t>省级财政部门</w:t>
            </w:r>
          </w:p>
        </w:tc>
        <w:tc>
          <w:tcPr>
            <w:tcW w:w="1863" w:type="dxa"/>
            <w:vAlign w:val="top"/>
          </w:tcPr>
          <w:p>
            <w:pPr>
              <w:pStyle w:val="14"/>
              <w:spacing w:before="50" w:line="218" w:lineRule="auto"/>
              <w:ind w:right="147"/>
              <w:jc w:val="center"/>
              <w:rPr>
                <w:rFonts w:hint="default" w:ascii="Times New Roman" w:hAnsi="Times New Roman" w:cs="Times New Roman"/>
                <w:sz w:val="16"/>
                <w:szCs w:val="16"/>
              </w:rPr>
            </w:pPr>
            <w:r>
              <w:rPr>
                <w:rFonts w:hint="default" w:ascii="Times New Roman" w:hAnsi="Times New Roman" w:cs="Times New Roman"/>
                <w:spacing w:val="-1"/>
                <w:sz w:val="16"/>
                <w:szCs w:val="16"/>
              </w:rPr>
              <w:t>新疆维吾尔自治区农</w:t>
            </w:r>
            <w:r>
              <w:rPr>
                <w:rFonts w:hint="default" w:ascii="Times New Roman" w:hAnsi="Times New Roman" w:cs="Times New Roman"/>
                <w:spacing w:val="-2"/>
                <w:sz w:val="16"/>
                <w:szCs w:val="16"/>
              </w:rPr>
              <w:t>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366" w:type="dxa"/>
            <w:gridSpan w:val="4"/>
            <w:vAlign w:val="top"/>
          </w:tcPr>
          <w:p>
            <w:pPr>
              <w:pStyle w:val="14"/>
              <w:spacing w:before="160" w:line="219" w:lineRule="auto"/>
              <w:ind w:left="3105"/>
              <w:rPr>
                <w:rFonts w:hint="default" w:ascii="Times New Roman" w:hAnsi="Times New Roman" w:cs="Times New Roman"/>
                <w:sz w:val="16"/>
                <w:szCs w:val="16"/>
              </w:rPr>
            </w:pPr>
            <w:r>
              <w:rPr>
                <w:rFonts w:hint="default" w:ascii="Times New Roman" w:hAnsi="Times New Roman" w:cs="Times New Roman"/>
                <w:spacing w:val="3"/>
                <w:sz w:val="16"/>
                <w:szCs w:val="16"/>
              </w:rPr>
              <w:t>省级主管部门</w:t>
            </w:r>
          </w:p>
        </w:tc>
        <w:tc>
          <w:tcPr>
            <w:tcW w:w="1863" w:type="dxa"/>
            <w:vAlign w:val="top"/>
          </w:tcPr>
          <w:p>
            <w:pPr>
              <w:pStyle w:val="14"/>
              <w:spacing w:before="41" w:line="218" w:lineRule="auto"/>
              <w:ind w:right="82"/>
              <w:jc w:val="center"/>
              <w:rPr>
                <w:rFonts w:hint="default" w:ascii="Times New Roman" w:hAnsi="Times New Roman" w:cs="Times New Roman"/>
                <w:sz w:val="16"/>
                <w:szCs w:val="16"/>
              </w:rPr>
            </w:pPr>
            <w:r>
              <w:rPr>
                <w:rFonts w:hint="default" w:ascii="Times New Roman" w:hAnsi="Times New Roman" w:cs="Times New Roman"/>
                <w:spacing w:val="-1"/>
                <w:sz w:val="16"/>
                <w:szCs w:val="16"/>
              </w:rPr>
              <w:t>新疆维吾尔自治区农</w:t>
            </w:r>
            <w:r>
              <w:rPr>
                <w:rFonts w:hint="default" w:ascii="Times New Roman" w:hAnsi="Times New Roman" w:cs="Times New Roman"/>
                <w:sz w:val="16"/>
                <w:szCs w:val="16"/>
              </w:rPr>
              <w:t xml:space="preserve"> </w:t>
            </w:r>
            <w:r>
              <w:rPr>
                <w:rFonts w:hint="default" w:ascii="Times New Roman" w:hAnsi="Times New Roman" w:cs="Times New Roman"/>
                <w:spacing w:val="-2"/>
                <w:sz w:val="16"/>
                <w:szCs w:val="16"/>
              </w:rPr>
              <w:t>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 w:hRule="atLeast"/>
        </w:trPr>
        <w:tc>
          <w:tcPr>
            <w:tcW w:w="1043" w:type="dxa"/>
            <w:vMerge w:val="restart"/>
            <w:tcBorders>
              <w:bottom w:val="nil"/>
            </w:tcBorders>
            <w:vAlign w:val="center"/>
          </w:tcPr>
          <w:p>
            <w:pPr>
              <w:pStyle w:val="14"/>
              <w:spacing w:before="62" w:line="217" w:lineRule="auto"/>
              <w:ind w:right="120"/>
              <w:jc w:val="center"/>
              <w:rPr>
                <w:rFonts w:hint="default" w:ascii="Times New Roman" w:hAnsi="Times New Roman" w:eastAsia="宋体" w:cs="Times New Roman"/>
                <w:sz w:val="16"/>
                <w:szCs w:val="16"/>
                <w:lang w:val="en-US" w:eastAsia="zh-CN"/>
              </w:rPr>
            </w:pPr>
            <w:r>
              <w:rPr>
                <w:rFonts w:hint="default" w:ascii="Times New Roman" w:hAnsi="Times New Roman" w:cs="Times New Roman"/>
                <w:sz w:val="16"/>
                <w:szCs w:val="16"/>
                <w:lang w:val="en-US" w:eastAsia="zh-CN"/>
              </w:rPr>
              <w:t>资金情况</w:t>
            </w:r>
          </w:p>
        </w:tc>
        <w:tc>
          <w:tcPr>
            <w:tcW w:w="6323" w:type="dxa"/>
            <w:gridSpan w:val="3"/>
            <w:vAlign w:val="top"/>
          </w:tcPr>
          <w:p>
            <w:pPr>
              <w:pStyle w:val="14"/>
              <w:spacing w:before="159" w:line="219" w:lineRule="auto"/>
              <w:ind w:left="2691"/>
              <w:rPr>
                <w:rFonts w:hint="default" w:ascii="Times New Roman" w:hAnsi="Times New Roman" w:cs="Times New Roman"/>
                <w:sz w:val="16"/>
                <w:szCs w:val="16"/>
              </w:rPr>
            </w:pPr>
            <w:r>
              <w:rPr>
                <w:rFonts w:hint="default" w:ascii="Times New Roman" w:hAnsi="Times New Roman" w:cs="Times New Roman"/>
                <w:spacing w:val="5"/>
                <w:sz w:val="16"/>
                <w:szCs w:val="16"/>
              </w:rPr>
              <w:t>年度金额</w:t>
            </w:r>
            <w:r>
              <w:rPr>
                <w:rFonts w:hint="default" w:ascii="Times New Roman" w:hAnsi="Times New Roman" w:cs="Times New Roman"/>
                <w:spacing w:val="5"/>
                <w:sz w:val="16"/>
                <w:szCs w:val="16"/>
                <w:lang w:eastAsia="zh-CN"/>
              </w:rPr>
              <w:t>（</w:t>
            </w:r>
            <w:r>
              <w:rPr>
                <w:rFonts w:hint="default" w:ascii="Times New Roman" w:hAnsi="Times New Roman" w:cs="Times New Roman"/>
                <w:spacing w:val="5"/>
                <w:sz w:val="16"/>
                <w:szCs w:val="16"/>
              </w:rPr>
              <w:t>万元</w:t>
            </w:r>
            <w:r>
              <w:rPr>
                <w:rFonts w:hint="default" w:ascii="Times New Roman" w:hAnsi="Times New Roman" w:cs="Times New Roman"/>
                <w:spacing w:val="5"/>
                <w:sz w:val="16"/>
                <w:szCs w:val="16"/>
                <w:lang w:eastAsia="zh-CN"/>
              </w:rPr>
              <w:t>）</w:t>
            </w:r>
          </w:p>
        </w:tc>
        <w:tc>
          <w:tcPr>
            <w:tcW w:w="1863" w:type="dxa"/>
            <w:vAlign w:val="top"/>
          </w:tcPr>
          <w:p>
            <w:pPr>
              <w:pStyle w:val="14"/>
              <w:spacing w:before="207" w:line="184" w:lineRule="auto"/>
              <w:ind w:left="689"/>
              <w:rPr>
                <w:rFonts w:hint="default" w:ascii="Times New Roman" w:hAnsi="Times New Roman" w:cs="Times New Roman"/>
                <w:sz w:val="16"/>
                <w:szCs w:val="16"/>
              </w:rPr>
            </w:pPr>
            <w:r>
              <w:rPr>
                <w:rFonts w:hint="default" w:ascii="Times New Roman" w:hAnsi="Times New Roman" w:cs="Times New Roman"/>
                <w:spacing w:val="-4"/>
                <w:sz w:val="16"/>
                <w:szCs w:val="16"/>
              </w:rPr>
              <w:t>16977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43" w:type="dxa"/>
            <w:vMerge w:val="continue"/>
            <w:tcBorders>
              <w:top w:val="nil"/>
              <w:bottom w:val="nil"/>
            </w:tcBorders>
            <w:vAlign w:val="top"/>
          </w:tcPr>
          <w:p>
            <w:pPr>
              <w:jc w:val="center"/>
              <w:rPr>
                <w:rFonts w:hint="default" w:ascii="Times New Roman" w:hAnsi="Times New Roman" w:cs="Times New Roman"/>
                <w:sz w:val="16"/>
                <w:szCs w:val="16"/>
              </w:rPr>
            </w:pPr>
          </w:p>
        </w:tc>
        <w:tc>
          <w:tcPr>
            <w:tcW w:w="6323" w:type="dxa"/>
            <w:gridSpan w:val="3"/>
            <w:vAlign w:val="top"/>
          </w:tcPr>
          <w:p>
            <w:pPr>
              <w:pStyle w:val="14"/>
              <w:spacing w:before="151" w:line="220" w:lineRule="auto"/>
              <w:ind w:left="2691"/>
              <w:rPr>
                <w:rFonts w:hint="default" w:ascii="Times New Roman" w:hAnsi="Times New Roman" w:cs="Times New Roman"/>
                <w:sz w:val="16"/>
                <w:szCs w:val="16"/>
              </w:rPr>
            </w:pPr>
            <w:r>
              <w:rPr>
                <w:rFonts w:hint="default" w:ascii="Times New Roman" w:hAnsi="Times New Roman" w:cs="Times New Roman"/>
                <w:spacing w:val="-2"/>
                <w:sz w:val="16"/>
                <w:szCs w:val="16"/>
              </w:rPr>
              <w:t>其中：中央补助</w:t>
            </w:r>
          </w:p>
        </w:tc>
        <w:tc>
          <w:tcPr>
            <w:tcW w:w="1863" w:type="dxa"/>
            <w:vAlign w:val="top"/>
          </w:tcPr>
          <w:p>
            <w:pPr>
              <w:pStyle w:val="14"/>
              <w:spacing w:before="198" w:line="184" w:lineRule="auto"/>
              <w:ind w:left="689"/>
              <w:rPr>
                <w:rFonts w:hint="default" w:ascii="Times New Roman" w:hAnsi="Times New Roman" w:cs="Times New Roman"/>
                <w:sz w:val="16"/>
                <w:szCs w:val="16"/>
              </w:rPr>
            </w:pPr>
            <w:r>
              <w:rPr>
                <w:rFonts w:hint="default" w:ascii="Times New Roman" w:hAnsi="Times New Roman" w:cs="Times New Roman"/>
                <w:spacing w:val="-4"/>
                <w:sz w:val="16"/>
                <w:szCs w:val="16"/>
              </w:rPr>
              <w:t>16977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 w:hRule="atLeast"/>
        </w:trPr>
        <w:tc>
          <w:tcPr>
            <w:tcW w:w="1043" w:type="dxa"/>
            <w:vMerge w:val="continue"/>
            <w:tcBorders>
              <w:top w:val="nil"/>
            </w:tcBorders>
            <w:vAlign w:val="top"/>
          </w:tcPr>
          <w:p>
            <w:pPr>
              <w:jc w:val="center"/>
              <w:rPr>
                <w:rFonts w:hint="default" w:ascii="Times New Roman" w:hAnsi="Times New Roman" w:cs="Times New Roman"/>
                <w:sz w:val="16"/>
                <w:szCs w:val="16"/>
              </w:rPr>
            </w:pPr>
          </w:p>
        </w:tc>
        <w:tc>
          <w:tcPr>
            <w:tcW w:w="6323" w:type="dxa"/>
            <w:gridSpan w:val="3"/>
            <w:vAlign w:val="top"/>
          </w:tcPr>
          <w:p>
            <w:pPr>
              <w:pStyle w:val="14"/>
              <w:spacing w:before="201" w:line="221" w:lineRule="auto"/>
              <w:ind w:left="2980"/>
              <w:rPr>
                <w:rFonts w:hint="default" w:ascii="Times New Roman" w:hAnsi="Times New Roman" w:cs="Times New Roman"/>
                <w:sz w:val="16"/>
                <w:szCs w:val="16"/>
              </w:rPr>
            </w:pPr>
            <w:r>
              <w:rPr>
                <w:rFonts w:hint="default" w:ascii="Times New Roman" w:hAnsi="Times New Roman" w:cs="Times New Roman"/>
                <w:spacing w:val="-2"/>
                <w:sz w:val="16"/>
                <w:szCs w:val="16"/>
              </w:rPr>
              <w:t>地方资金</w:t>
            </w:r>
          </w:p>
        </w:tc>
        <w:tc>
          <w:tcPr>
            <w:tcW w:w="1863" w:type="dxa"/>
            <w:vAlign w:val="top"/>
          </w:tcPr>
          <w:p>
            <w:pPr>
              <w:rPr>
                <w:rFonts w:hint="default" w:ascii="Times New Roman" w:hAnsi="Times New Roman" w:cs="Times New Roman"/>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43" w:type="dxa"/>
            <w:vAlign w:val="top"/>
          </w:tcPr>
          <w:p>
            <w:pPr>
              <w:pStyle w:val="14"/>
              <w:spacing w:before="101" w:line="212" w:lineRule="auto"/>
              <w:ind w:left="115" w:right="121"/>
              <w:jc w:val="center"/>
              <w:rPr>
                <w:rFonts w:hint="default" w:ascii="Times New Roman" w:hAnsi="Times New Roman" w:cs="Times New Roman"/>
                <w:sz w:val="16"/>
                <w:szCs w:val="16"/>
              </w:rPr>
            </w:pPr>
            <w:r>
              <w:rPr>
                <w:rFonts w:hint="default" w:ascii="Times New Roman" w:hAnsi="Times New Roman" w:cs="Times New Roman"/>
                <w:spacing w:val="-5"/>
                <w:sz w:val="16"/>
                <w:szCs w:val="16"/>
              </w:rPr>
              <w:t>年度</w:t>
            </w:r>
            <w:r>
              <w:rPr>
                <w:rFonts w:hint="default" w:ascii="Times New Roman" w:hAnsi="Times New Roman" w:cs="Times New Roman"/>
                <w:spacing w:val="3"/>
                <w:sz w:val="16"/>
                <w:szCs w:val="16"/>
              </w:rPr>
              <w:t>目标</w:t>
            </w:r>
          </w:p>
        </w:tc>
        <w:tc>
          <w:tcPr>
            <w:tcW w:w="8186" w:type="dxa"/>
            <w:gridSpan w:val="4"/>
            <w:vAlign w:val="top"/>
          </w:tcPr>
          <w:p>
            <w:pPr>
              <w:pStyle w:val="14"/>
              <w:spacing w:before="209" w:line="219" w:lineRule="auto"/>
              <w:rPr>
                <w:rFonts w:hint="default" w:ascii="Times New Roman" w:hAnsi="Times New Roman" w:cs="Times New Roman"/>
                <w:sz w:val="16"/>
                <w:szCs w:val="16"/>
              </w:rPr>
            </w:pPr>
            <w:r>
              <w:rPr>
                <w:rFonts w:hint="default" w:ascii="Times New Roman" w:hAnsi="Times New Roman" w:cs="Times New Roman"/>
                <w:spacing w:val="-1"/>
                <w:sz w:val="16"/>
                <w:szCs w:val="16"/>
              </w:rPr>
              <w:t>按照相关规划或实施方案，结合地方实际开展粮油生产保障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043" w:type="dxa"/>
            <w:vMerge w:val="restart"/>
            <w:tcBorders>
              <w:bottom w:val="nil"/>
            </w:tcBorders>
            <w:vAlign w:val="center"/>
          </w:tcPr>
          <w:p>
            <w:pPr>
              <w:pStyle w:val="14"/>
              <w:spacing w:before="62" w:line="217" w:lineRule="auto"/>
              <w:ind w:left="115" w:right="121"/>
              <w:jc w:val="center"/>
              <w:rPr>
                <w:rFonts w:hint="default" w:ascii="Times New Roman" w:hAnsi="Times New Roman" w:cs="Times New Roman"/>
                <w:sz w:val="16"/>
                <w:szCs w:val="16"/>
              </w:rPr>
            </w:pPr>
            <w:r>
              <w:rPr>
                <w:rFonts w:hint="default" w:ascii="Times New Roman" w:hAnsi="Times New Roman" w:cs="Times New Roman"/>
                <w:spacing w:val="-6"/>
                <w:sz w:val="16"/>
                <w:szCs w:val="16"/>
              </w:rPr>
              <w:t>绩效</w:t>
            </w:r>
            <w:r>
              <w:rPr>
                <w:rFonts w:hint="default" w:ascii="Times New Roman" w:hAnsi="Times New Roman" w:cs="Times New Roman"/>
                <w:spacing w:val="3"/>
                <w:sz w:val="16"/>
                <w:szCs w:val="16"/>
              </w:rPr>
              <w:t>目标</w:t>
            </w:r>
          </w:p>
        </w:tc>
        <w:tc>
          <w:tcPr>
            <w:tcW w:w="1010" w:type="dxa"/>
            <w:vAlign w:val="top"/>
          </w:tcPr>
          <w:p>
            <w:pPr>
              <w:pStyle w:val="14"/>
              <w:spacing w:before="159" w:line="220" w:lineRule="auto"/>
              <w:ind w:left="163"/>
              <w:rPr>
                <w:rFonts w:hint="default" w:ascii="Times New Roman" w:hAnsi="Times New Roman" w:cs="Times New Roman"/>
                <w:sz w:val="16"/>
                <w:szCs w:val="16"/>
              </w:rPr>
            </w:pPr>
            <w:r>
              <w:rPr>
                <w:rFonts w:hint="default" w:ascii="Times New Roman" w:hAnsi="Times New Roman" w:cs="Times New Roman"/>
                <w:b/>
                <w:bCs/>
                <w:spacing w:val="-5"/>
                <w:sz w:val="16"/>
                <w:szCs w:val="16"/>
              </w:rPr>
              <w:t>一级指标</w:t>
            </w:r>
          </w:p>
        </w:tc>
        <w:tc>
          <w:tcPr>
            <w:tcW w:w="1648" w:type="dxa"/>
            <w:vAlign w:val="top"/>
          </w:tcPr>
          <w:p>
            <w:pPr>
              <w:pStyle w:val="14"/>
              <w:spacing w:before="159" w:line="220" w:lineRule="auto"/>
              <w:ind w:left="565"/>
              <w:rPr>
                <w:rFonts w:hint="default" w:ascii="Times New Roman" w:hAnsi="Times New Roman" w:cs="Times New Roman"/>
                <w:sz w:val="16"/>
                <w:szCs w:val="16"/>
              </w:rPr>
            </w:pPr>
            <w:r>
              <w:rPr>
                <w:rFonts w:hint="default" w:ascii="Times New Roman" w:hAnsi="Times New Roman" w:cs="Times New Roman"/>
                <w:b/>
                <w:bCs/>
                <w:spacing w:val="-4"/>
                <w:sz w:val="16"/>
                <w:szCs w:val="16"/>
              </w:rPr>
              <w:t>二级指标</w:t>
            </w:r>
          </w:p>
        </w:tc>
        <w:tc>
          <w:tcPr>
            <w:tcW w:w="3665" w:type="dxa"/>
            <w:vAlign w:val="top"/>
          </w:tcPr>
          <w:p>
            <w:pPr>
              <w:pStyle w:val="14"/>
              <w:spacing w:before="159" w:line="220" w:lineRule="auto"/>
              <w:jc w:val="center"/>
              <w:rPr>
                <w:rFonts w:hint="default" w:ascii="Times New Roman" w:hAnsi="Times New Roman" w:cs="Times New Roman"/>
                <w:sz w:val="16"/>
                <w:szCs w:val="16"/>
              </w:rPr>
            </w:pPr>
            <w:r>
              <w:rPr>
                <w:rFonts w:hint="default" w:ascii="Times New Roman" w:hAnsi="Times New Roman" w:cs="Times New Roman"/>
                <w:b/>
                <w:bCs/>
                <w:spacing w:val="-4"/>
                <w:sz w:val="16"/>
                <w:szCs w:val="16"/>
              </w:rPr>
              <w:t>三级指标</w:t>
            </w:r>
          </w:p>
        </w:tc>
        <w:tc>
          <w:tcPr>
            <w:tcW w:w="1863" w:type="dxa"/>
            <w:vAlign w:val="top"/>
          </w:tcPr>
          <w:p>
            <w:pPr>
              <w:pStyle w:val="14"/>
              <w:spacing w:before="159" w:line="219" w:lineRule="auto"/>
              <w:ind w:left="641"/>
              <w:rPr>
                <w:rFonts w:hint="default" w:ascii="Times New Roman" w:hAnsi="Times New Roman" w:cs="Times New Roman"/>
                <w:sz w:val="16"/>
                <w:szCs w:val="16"/>
              </w:rPr>
            </w:pPr>
            <w:r>
              <w:rPr>
                <w:rFonts w:hint="default" w:ascii="Times New Roman" w:hAnsi="Times New Roman" w:cs="Times New Roman"/>
                <w:b/>
                <w:bCs/>
                <w:spacing w:val="-5"/>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restart"/>
            <w:tcBorders>
              <w:bottom w:val="nil"/>
            </w:tcBorders>
            <w:vAlign w:val="center"/>
          </w:tcPr>
          <w:p>
            <w:pPr>
              <w:pStyle w:val="14"/>
              <w:spacing w:before="62" w:line="219" w:lineRule="auto"/>
              <w:ind w:left="160"/>
              <w:jc w:val="center"/>
              <w:rPr>
                <w:rFonts w:hint="default" w:ascii="Times New Roman" w:hAnsi="Times New Roman" w:cs="Times New Roman"/>
                <w:sz w:val="16"/>
                <w:szCs w:val="16"/>
              </w:rPr>
            </w:pPr>
            <w:r>
              <w:rPr>
                <w:rFonts w:hint="default" w:ascii="Times New Roman" w:hAnsi="Times New Roman" w:cs="Times New Roman"/>
                <w:spacing w:val="-2"/>
                <w:sz w:val="16"/>
                <w:szCs w:val="16"/>
              </w:rPr>
              <w:t>产出指标</w:t>
            </w:r>
          </w:p>
        </w:tc>
        <w:tc>
          <w:tcPr>
            <w:tcW w:w="1648" w:type="dxa"/>
            <w:vMerge w:val="restart"/>
            <w:tcBorders>
              <w:bottom w:val="nil"/>
            </w:tcBorders>
            <w:vAlign w:val="top"/>
          </w:tcPr>
          <w:p>
            <w:pPr>
              <w:spacing w:line="272" w:lineRule="auto"/>
              <w:jc w:val="center"/>
              <w:rPr>
                <w:rFonts w:hint="default" w:ascii="Times New Roman" w:hAnsi="Times New Roman" w:cs="Times New Roman"/>
                <w:sz w:val="16"/>
                <w:szCs w:val="16"/>
              </w:rPr>
            </w:pPr>
          </w:p>
          <w:p>
            <w:pPr>
              <w:spacing w:line="272" w:lineRule="auto"/>
              <w:jc w:val="center"/>
              <w:rPr>
                <w:rFonts w:hint="default" w:ascii="Times New Roman" w:hAnsi="Times New Roman" w:cs="Times New Roman"/>
                <w:sz w:val="16"/>
                <w:szCs w:val="16"/>
              </w:rPr>
            </w:pPr>
          </w:p>
          <w:p>
            <w:pPr>
              <w:spacing w:line="272" w:lineRule="auto"/>
              <w:jc w:val="center"/>
              <w:rPr>
                <w:rFonts w:hint="default" w:ascii="Times New Roman" w:hAnsi="Times New Roman" w:cs="Times New Roman"/>
                <w:sz w:val="16"/>
                <w:szCs w:val="16"/>
              </w:rPr>
            </w:pPr>
          </w:p>
          <w:p>
            <w:pPr>
              <w:spacing w:line="272" w:lineRule="auto"/>
              <w:jc w:val="center"/>
              <w:rPr>
                <w:rFonts w:hint="default" w:ascii="Times New Roman" w:hAnsi="Times New Roman" w:cs="Times New Roman"/>
                <w:sz w:val="16"/>
                <w:szCs w:val="16"/>
              </w:rPr>
            </w:pPr>
          </w:p>
          <w:p>
            <w:pPr>
              <w:pStyle w:val="14"/>
              <w:spacing w:before="62" w:line="219" w:lineRule="auto"/>
              <w:jc w:val="center"/>
              <w:rPr>
                <w:rFonts w:hint="default" w:ascii="Times New Roman" w:hAnsi="Times New Roman" w:cs="Times New Roman"/>
                <w:sz w:val="16"/>
                <w:szCs w:val="16"/>
              </w:rPr>
            </w:pPr>
            <w:r>
              <w:rPr>
                <w:rFonts w:hint="default" w:ascii="Times New Roman" w:hAnsi="Times New Roman" w:cs="Times New Roman"/>
                <w:spacing w:val="-2"/>
                <w:sz w:val="16"/>
                <w:szCs w:val="16"/>
              </w:rPr>
              <w:t>数量指标</w:t>
            </w:r>
          </w:p>
        </w:tc>
        <w:tc>
          <w:tcPr>
            <w:tcW w:w="3665" w:type="dxa"/>
            <w:vAlign w:val="top"/>
          </w:tcPr>
          <w:p>
            <w:pPr>
              <w:pStyle w:val="14"/>
              <w:spacing w:before="162" w:line="219" w:lineRule="auto"/>
              <w:ind w:left="35"/>
              <w:rPr>
                <w:rFonts w:hint="default" w:ascii="Times New Roman" w:hAnsi="Times New Roman" w:cs="Times New Roman"/>
                <w:sz w:val="16"/>
                <w:szCs w:val="16"/>
              </w:rPr>
            </w:pPr>
            <w:r>
              <w:rPr>
                <w:rFonts w:hint="default" w:ascii="Times New Roman" w:hAnsi="Times New Roman" w:cs="Times New Roman"/>
                <w:spacing w:val="3"/>
                <w:sz w:val="16"/>
                <w:szCs w:val="16"/>
              </w:rPr>
              <w:t>集中育秧设施建设数量</w:t>
            </w:r>
            <w:r>
              <w:rPr>
                <w:rFonts w:hint="default" w:ascii="Times New Roman" w:hAnsi="Times New Roman" w:cs="Times New Roman"/>
                <w:spacing w:val="3"/>
                <w:sz w:val="16"/>
                <w:szCs w:val="16"/>
                <w:lang w:eastAsia="zh-CN"/>
              </w:rPr>
              <w:t>（</w:t>
            </w:r>
            <w:r>
              <w:rPr>
                <w:rFonts w:hint="default" w:ascii="Times New Roman" w:hAnsi="Times New Roman" w:cs="Times New Roman"/>
                <w:spacing w:val="3"/>
                <w:sz w:val="16"/>
                <w:szCs w:val="16"/>
              </w:rPr>
              <w:t>个</w:t>
            </w:r>
            <w:r>
              <w:rPr>
                <w:rFonts w:hint="default" w:ascii="Times New Roman" w:hAnsi="Times New Roman" w:cs="Times New Roman"/>
                <w:spacing w:val="3"/>
                <w:sz w:val="16"/>
                <w:szCs w:val="16"/>
                <w:lang w:eastAsia="zh-CN"/>
              </w:rPr>
              <w:t>）</w:t>
            </w:r>
          </w:p>
        </w:tc>
        <w:tc>
          <w:tcPr>
            <w:tcW w:w="1863" w:type="dxa"/>
            <w:vAlign w:val="center"/>
          </w:tcPr>
          <w:p>
            <w:pPr>
              <w:jc w:val="center"/>
              <w:rPr>
                <w:rFonts w:hint="default" w:ascii="Times New Roman" w:hAnsi="Times New Roman" w:eastAsia="仿宋_GB2312" w:cs="Times New Roman"/>
                <w:sz w:val="16"/>
                <w:szCs w:val="16"/>
                <w:lang w:val="en-US" w:eastAsia="zh-CN"/>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center"/>
          </w:tcPr>
          <w:p>
            <w:pPr>
              <w:jc w:val="center"/>
              <w:rPr>
                <w:rFonts w:hint="default" w:ascii="Times New Roman" w:hAnsi="Times New Roman" w:cs="Times New Roman"/>
                <w:sz w:val="16"/>
                <w:szCs w:val="16"/>
              </w:rPr>
            </w:pPr>
          </w:p>
        </w:tc>
        <w:tc>
          <w:tcPr>
            <w:tcW w:w="1648" w:type="dxa"/>
            <w:vMerge w:val="continue"/>
            <w:tcBorders>
              <w:top w:val="nil"/>
              <w:bottom w:val="nil"/>
            </w:tcBorders>
            <w:vAlign w:val="top"/>
          </w:tcPr>
          <w:p>
            <w:pPr>
              <w:jc w:val="center"/>
              <w:rPr>
                <w:rFonts w:hint="default" w:ascii="Times New Roman" w:hAnsi="Times New Roman" w:cs="Times New Roman"/>
                <w:sz w:val="16"/>
                <w:szCs w:val="16"/>
              </w:rPr>
            </w:pPr>
          </w:p>
        </w:tc>
        <w:tc>
          <w:tcPr>
            <w:tcW w:w="3665" w:type="dxa"/>
            <w:vAlign w:val="top"/>
          </w:tcPr>
          <w:p>
            <w:pPr>
              <w:pStyle w:val="14"/>
              <w:spacing w:before="162" w:line="219" w:lineRule="auto"/>
              <w:ind w:left="35"/>
              <w:rPr>
                <w:rFonts w:hint="default" w:ascii="Times New Roman" w:hAnsi="Times New Roman" w:cs="Times New Roman"/>
                <w:sz w:val="16"/>
                <w:szCs w:val="16"/>
              </w:rPr>
            </w:pPr>
            <w:r>
              <w:rPr>
                <w:rFonts w:hint="default" w:ascii="Times New Roman" w:hAnsi="Times New Roman" w:cs="Times New Roman"/>
                <w:spacing w:val="2"/>
                <w:sz w:val="16"/>
                <w:szCs w:val="16"/>
              </w:rPr>
              <w:t>集中育秧设施服务水稻大田面积</w:t>
            </w:r>
            <w:r>
              <w:rPr>
                <w:rFonts w:hint="default" w:ascii="Times New Roman" w:hAnsi="Times New Roman" w:cs="Times New Roman"/>
                <w:spacing w:val="2"/>
                <w:sz w:val="16"/>
                <w:szCs w:val="16"/>
                <w:lang w:eastAsia="zh-CN"/>
              </w:rPr>
              <w:t>（</w:t>
            </w:r>
            <w:r>
              <w:rPr>
                <w:rFonts w:hint="default" w:ascii="Times New Roman" w:hAnsi="Times New Roman" w:cs="Times New Roman"/>
                <w:spacing w:val="2"/>
                <w:sz w:val="16"/>
                <w:szCs w:val="16"/>
              </w:rPr>
              <w:t>万亩次</w:t>
            </w:r>
            <w:r>
              <w:rPr>
                <w:rFonts w:hint="default" w:ascii="Times New Roman" w:hAnsi="Times New Roman" w:cs="Times New Roman"/>
                <w:spacing w:val="2"/>
                <w:sz w:val="16"/>
                <w:szCs w:val="16"/>
                <w:lang w:eastAsia="zh-CN"/>
              </w:rPr>
              <w:t>）</w:t>
            </w:r>
          </w:p>
        </w:tc>
        <w:tc>
          <w:tcPr>
            <w:tcW w:w="1863" w:type="dxa"/>
            <w:vAlign w:val="center"/>
          </w:tcPr>
          <w:p>
            <w:pPr>
              <w:spacing w:before="250" w:line="3" w:lineRule="exact"/>
              <w:jc w:val="center"/>
              <w:rPr>
                <w:rFonts w:hint="default" w:ascii="Times New Roman" w:hAnsi="Times New Roman" w:eastAsia="宋体" w:cs="Times New Roman"/>
                <w:sz w:val="16"/>
                <w:szCs w:val="16"/>
                <w:lang w:val="en-US" w:eastAsia="zh-CN"/>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center"/>
          </w:tcPr>
          <w:p>
            <w:pPr>
              <w:jc w:val="center"/>
              <w:rPr>
                <w:rFonts w:hint="default" w:ascii="Times New Roman" w:hAnsi="Times New Roman" w:cs="Times New Roman"/>
                <w:sz w:val="16"/>
                <w:szCs w:val="16"/>
              </w:rPr>
            </w:pPr>
          </w:p>
        </w:tc>
        <w:tc>
          <w:tcPr>
            <w:tcW w:w="1648" w:type="dxa"/>
            <w:vMerge w:val="continue"/>
            <w:tcBorders>
              <w:top w:val="nil"/>
              <w:bottom w:val="nil"/>
            </w:tcBorders>
            <w:vAlign w:val="top"/>
          </w:tcPr>
          <w:p>
            <w:pPr>
              <w:jc w:val="center"/>
              <w:rPr>
                <w:rFonts w:hint="default" w:ascii="Times New Roman" w:hAnsi="Times New Roman" w:cs="Times New Roman"/>
                <w:sz w:val="16"/>
                <w:szCs w:val="16"/>
              </w:rPr>
            </w:pPr>
          </w:p>
        </w:tc>
        <w:tc>
          <w:tcPr>
            <w:tcW w:w="3665" w:type="dxa"/>
            <w:vAlign w:val="top"/>
          </w:tcPr>
          <w:p>
            <w:pPr>
              <w:pStyle w:val="14"/>
              <w:spacing w:before="162" w:line="219" w:lineRule="auto"/>
              <w:ind w:left="35"/>
              <w:rPr>
                <w:rFonts w:hint="default" w:ascii="Times New Roman" w:hAnsi="Times New Roman" w:cs="Times New Roman"/>
                <w:sz w:val="16"/>
                <w:szCs w:val="16"/>
              </w:rPr>
            </w:pPr>
            <w:r>
              <w:rPr>
                <w:rFonts w:hint="default" w:ascii="Times New Roman" w:hAnsi="Times New Roman" w:cs="Times New Roman"/>
                <w:spacing w:val="2"/>
                <w:sz w:val="16"/>
                <w:szCs w:val="16"/>
              </w:rPr>
              <w:t>重点作物绿色高产高效创建县数量</w:t>
            </w:r>
            <w:r>
              <w:rPr>
                <w:rFonts w:hint="default" w:ascii="Times New Roman" w:hAnsi="Times New Roman" w:cs="Times New Roman"/>
                <w:spacing w:val="2"/>
                <w:sz w:val="16"/>
                <w:szCs w:val="16"/>
                <w:lang w:eastAsia="zh-CN"/>
              </w:rPr>
              <w:t>（</w:t>
            </w:r>
            <w:r>
              <w:rPr>
                <w:rFonts w:hint="default" w:ascii="Times New Roman" w:hAnsi="Times New Roman" w:cs="Times New Roman"/>
                <w:spacing w:val="2"/>
                <w:sz w:val="16"/>
                <w:szCs w:val="16"/>
              </w:rPr>
              <w:t>个</w:t>
            </w:r>
            <w:r>
              <w:rPr>
                <w:rFonts w:hint="default" w:ascii="Times New Roman" w:hAnsi="Times New Roman" w:cs="Times New Roman"/>
                <w:spacing w:val="2"/>
                <w:sz w:val="16"/>
                <w:szCs w:val="16"/>
                <w:lang w:eastAsia="zh-CN"/>
              </w:rPr>
              <w:t>）</w:t>
            </w:r>
          </w:p>
        </w:tc>
        <w:tc>
          <w:tcPr>
            <w:tcW w:w="1863" w:type="dxa"/>
            <w:vAlign w:val="center"/>
          </w:tcPr>
          <w:p>
            <w:pPr>
              <w:pStyle w:val="14"/>
              <w:spacing w:before="210" w:line="184" w:lineRule="auto"/>
              <w:ind w:left="829"/>
              <w:jc w:val="both"/>
              <w:rPr>
                <w:rFonts w:hint="default" w:ascii="Times New Roman" w:hAnsi="Times New Roman" w:cs="Times New Roman"/>
                <w:sz w:val="16"/>
                <w:szCs w:val="16"/>
              </w:rPr>
            </w:pPr>
            <w:r>
              <w:rPr>
                <w:rFonts w:hint="default" w:ascii="Times New Roman" w:hAnsi="Times New Roman" w:cs="Times New Roman"/>
                <w:spacing w:val="-6"/>
                <w:sz w:val="16"/>
                <w:szCs w:val="16"/>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center"/>
          </w:tcPr>
          <w:p>
            <w:pPr>
              <w:jc w:val="center"/>
              <w:rPr>
                <w:rFonts w:hint="default" w:ascii="Times New Roman" w:hAnsi="Times New Roman" w:cs="Times New Roman"/>
                <w:sz w:val="16"/>
                <w:szCs w:val="16"/>
              </w:rPr>
            </w:pPr>
          </w:p>
        </w:tc>
        <w:tc>
          <w:tcPr>
            <w:tcW w:w="1648" w:type="dxa"/>
            <w:vMerge w:val="continue"/>
            <w:tcBorders>
              <w:top w:val="nil"/>
              <w:bottom w:val="nil"/>
            </w:tcBorders>
            <w:vAlign w:val="top"/>
          </w:tcPr>
          <w:p>
            <w:pPr>
              <w:jc w:val="center"/>
              <w:rPr>
                <w:rFonts w:hint="default" w:ascii="Times New Roman" w:hAnsi="Times New Roman" w:cs="Times New Roman"/>
                <w:sz w:val="16"/>
                <w:szCs w:val="16"/>
              </w:rPr>
            </w:pPr>
          </w:p>
        </w:tc>
        <w:tc>
          <w:tcPr>
            <w:tcW w:w="3665" w:type="dxa"/>
            <w:vAlign w:val="top"/>
          </w:tcPr>
          <w:p>
            <w:pPr>
              <w:pStyle w:val="14"/>
              <w:spacing w:before="163" w:line="219" w:lineRule="auto"/>
              <w:ind w:left="35"/>
              <w:rPr>
                <w:rFonts w:hint="default" w:ascii="Times New Roman" w:hAnsi="Times New Roman" w:cs="Times New Roman"/>
                <w:sz w:val="16"/>
                <w:szCs w:val="16"/>
              </w:rPr>
            </w:pPr>
            <w:r>
              <w:rPr>
                <w:rFonts w:hint="default" w:ascii="Times New Roman" w:hAnsi="Times New Roman" w:cs="Times New Roman"/>
                <w:spacing w:val="2"/>
                <w:sz w:val="16"/>
                <w:szCs w:val="16"/>
              </w:rPr>
              <w:t>大豆玉米单产提升整建制推进县数量</w:t>
            </w:r>
            <w:r>
              <w:rPr>
                <w:rFonts w:hint="default" w:ascii="Times New Roman" w:hAnsi="Times New Roman" w:cs="Times New Roman"/>
                <w:spacing w:val="2"/>
                <w:sz w:val="16"/>
                <w:szCs w:val="16"/>
                <w:lang w:eastAsia="zh-CN"/>
              </w:rPr>
              <w:t>（</w:t>
            </w:r>
            <w:r>
              <w:rPr>
                <w:rFonts w:hint="default" w:ascii="Times New Roman" w:hAnsi="Times New Roman" w:cs="Times New Roman"/>
                <w:spacing w:val="2"/>
                <w:sz w:val="16"/>
                <w:szCs w:val="16"/>
              </w:rPr>
              <w:t>个</w:t>
            </w:r>
            <w:r>
              <w:rPr>
                <w:rFonts w:hint="default" w:ascii="Times New Roman" w:hAnsi="Times New Roman" w:cs="Times New Roman"/>
                <w:spacing w:val="2"/>
                <w:sz w:val="16"/>
                <w:szCs w:val="16"/>
                <w:lang w:eastAsia="zh-CN"/>
              </w:rPr>
              <w:t>）</w:t>
            </w:r>
          </w:p>
        </w:tc>
        <w:tc>
          <w:tcPr>
            <w:tcW w:w="1863" w:type="dxa"/>
            <w:vAlign w:val="center"/>
          </w:tcPr>
          <w:p>
            <w:pPr>
              <w:pStyle w:val="14"/>
              <w:spacing w:before="213" w:line="182" w:lineRule="auto"/>
              <w:ind w:left="878"/>
              <w:jc w:val="both"/>
              <w:rPr>
                <w:rFonts w:hint="default" w:ascii="Times New Roman" w:hAnsi="Times New Roman" w:cs="Times New Roman"/>
                <w:sz w:val="16"/>
                <w:szCs w:val="16"/>
              </w:rPr>
            </w:pPr>
            <w:r>
              <w:rPr>
                <w:rFonts w:hint="default" w:ascii="Times New Roman" w:hAnsi="Times New Roman" w:cs="Times New Roman"/>
                <w:sz w:val="16"/>
                <w:szCs w:val="1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center"/>
          </w:tcPr>
          <w:p>
            <w:pPr>
              <w:jc w:val="center"/>
              <w:rPr>
                <w:rFonts w:hint="default" w:ascii="Times New Roman" w:hAnsi="Times New Roman" w:cs="Times New Roman"/>
                <w:sz w:val="16"/>
                <w:szCs w:val="16"/>
              </w:rPr>
            </w:pPr>
          </w:p>
        </w:tc>
        <w:tc>
          <w:tcPr>
            <w:tcW w:w="1648" w:type="dxa"/>
            <w:vMerge w:val="continue"/>
            <w:tcBorders>
              <w:top w:val="nil"/>
              <w:bottom w:val="nil"/>
            </w:tcBorders>
            <w:vAlign w:val="top"/>
          </w:tcPr>
          <w:p>
            <w:pPr>
              <w:jc w:val="center"/>
              <w:rPr>
                <w:rFonts w:hint="default" w:ascii="Times New Roman" w:hAnsi="Times New Roman" w:cs="Times New Roman"/>
                <w:sz w:val="16"/>
                <w:szCs w:val="16"/>
              </w:rPr>
            </w:pPr>
          </w:p>
        </w:tc>
        <w:tc>
          <w:tcPr>
            <w:tcW w:w="3665" w:type="dxa"/>
            <w:vAlign w:val="top"/>
          </w:tcPr>
          <w:p>
            <w:pPr>
              <w:pStyle w:val="14"/>
              <w:spacing w:before="154" w:line="219" w:lineRule="auto"/>
              <w:ind w:left="35"/>
              <w:rPr>
                <w:rFonts w:hint="default" w:ascii="Times New Roman" w:hAnsi="Times New Roman" w:cs="Times New Roman"/>
                <w:sz w:val="16"/>
                <w:szCs w:val="16"/>
              </w:rPr>
            </w:pPr>
            <w:r>
              <w:rPr>
                <w:rFonts w:hint="default" w:ascii="Times New Roman" w:hAnsi="Times New Roman" w:cs="Times New Roman"/>
                <w:spacing w:val="3"/>
                <w:sz w:val="16"/>
                <w:szCs w:val="16"/>
              </w:rPr>
              <w:t>扩种油菜任务面积</w:t>
            </w:r>
            <w:r>
              <w:rPr>
                <w:rFonts w:hint="default" w:ascii="Times New Roman" w:hAnsi="Times New Roman" w:cs="Times New Roman"/>
                <w:spacing w:val="3"/>
                <w:sz w:val="16"/>
                <w:szCs w:val="16"/>
                <w:lang w:eastAsia="zh-CN"/>
              </w:rPr>
              <w:t>（</w:t>
            </w:r>
            <w:r>
              <w:rPr>
                <w:rFonts w:hint="default" w:ascii="Times New Roman" w:hAnsi="Times New Roman" w:cs="Times New Roman"/>
                <w:spacing w:val="3"/>
                <w:sz w:val="16"/>
                <w:szCs w:val="16"/>
              </w:rPr>
              <w:t>万亩</w:t>
            </w:r>
            <w:r>
              <w:rPr>
                <w:rFonts w:hint="default" w:ascii="Times New Roman" w:hAnsi="Times New Roman" w:cs="Times New Roman"/>
                <w:spacing w:val="3"/>
                <w:sz w:val="16"/>
                <w:szCs w:val="16"/>
                <w:lang w:eastAsia="zh-CN"/>
              </w:rPr>
              <w:t>）</w:t>
            </w:r>
          </w:p>
        </w:tc>
        <w:tc>
          <w:tcPr>
            <w:tcW w:w="1863" w:type="dxa"/>
            <w:vAlign w:val="center"/>
          </w:tcPr>
          <w:p>
            <w:pPr>
              <w:jc w:val="center"/>
              <w:rPr>
                <w:rFonts w:hint="default" w:ascii="Times New Roman" w:hAnsi="Times New Roman" w:cs="Times New Roman"/>
                <w:sz w:val="16"/>
                <w:szCs w:val="16"/>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center"/>
          </w:tcPr>
          <w:p>
            <w:pPr>
              <w:jc w:val="center"/>
              <w:rPr>
                <w:rFonts w:hint="default" w:ascii="Times New Roman" w:hAnsi="Times New Roman" w:cs="Times New Roman"/>
                <w:sz w:val="16"/>
                <w:szCs w:val="16"/>
              </w:rPr>
            </w:pPr>
          </w:p>
        </w:tc>
        <w:tc>
          <w:tcPr>
            <w:tcW w:w="1648" w:type="dxa"/>
            <w:vMerge w:val="continue"/>
            <w:tcBorders>
              <w:top w:val="nil"/>
            </w:tcBorders>
            <w:vAlign w:val="top"/>
          </w:tcPr>
          <w:p>
            <w:pPr>
              <w:jc w:val="center"/>
              <w:rPr>
                <w:rFonts w:hint="default" w:ascii="Times New Roman" w:hAnsi="Times New Roman" w:cs="Times New Roman"/>
                <w:sz w:val="16"/>
                <w:szCs w:val="16"/>
              </w:rPr>
            </w:pPr>
          </w:p>
        </w:tc>
        <w:tc>
          <w:tcPr>
            <w:tcW w:w="3665" w:type="dxa"/>
            <w:vAlign w:val="top"/>
          </w:tcPr>
          <w:p>
            <w:pPr>
              <w:pStyle w:val="14"/>
              <w:spacing w:before="154" w:line="219" w:lineRule="auto"/>
              <w:ind w:left="35"/>
              <w:rPr>
                <w:rFonts w:hint="default" w:ascii="Times New Roman" w:hAnsi="Times New Roman" w:cs="Times New Roman"/>
                <w:sz w:val="16"/>
                <w:szCs w:val="16"/>
              </w:rPr>
            </w:pPr>
            <w:r>
              <w:rPr>
                <w:rFonts w:hint="default" w:ascii="Times New Roman" w:hAnsi="Times New Roman" w:cs="Times New Roman"/>
                <w:spacing w:val="2"/>
                <w:sz w:val="16"/>
                <w:szCs w:val="16"/>
              </w:rPr>
              <w:t>大豆玉米带状复合种植任务面积</w:t>
            </w:r>
            <w:r>
              <w:rPr>
                <w:rFonts w:hint="default" w:ascii="Times New Roman" w:hAnsi="Times New Roman" w:cs="Times New Roman"/>
                <w:spacing w:val="2"/>
                <w:sz w:val="16"/>
                <w:szCs w:val="16"/>
                <w:lang w:eastAsia="zh-CN"/>
              </w:rPr>
              <w:t>（</w:t>
            </w:r>
            <w:r>
              <w:rPr>
                <w:rFonts w:hint="default" w:ascii="Times New Roman" w:hAnsi="Times New Roman" w:cs="Times New Roman"/>
                <w:spacing w:val="2"/>
                <w:sz w:val="16"/>
                <w:szCs w:val="16"/>
              </w:rPr>
              <w:t>万亩</w:t>
            </w:r>
            <w:r>
              <w:rPr>
                <w:rFonts w:hint="default" w:ascii="Times New Roman" w:hAnsi="Times New Roman" w:cs="Times New Roman"/>
                <w:spacing w:val="2"/>
                <w:sz w:val="16"/>
                <w:szCs w:val="16"/>
                <w:lang w:eastAsia="zh-CN"/>
              </w:rPr>
              <w:t>）</w:t>
            </w:r>
          </w:p>
        </w:tc>
        <w:tc>
          <w:tcPr>
            <w:tcW w:w="1863" w:type="dxa"/>
            <w:vAlign w:val="center"/>
          </w:tcPr>
          <w:p>
            <w:pPr>
              <w:jc w:val="center"/>
              <w:rPr>
                <w:rFonts w:hint="default" w:ascii="Times New Roman" w:hAnsi="Times New Roman" w:cs="Times New Roman"/>
                <w:sz w:val="16"/>
                <w:szCs w:val="16"/>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center"/>
          </w:tcPr>
          <w:p>
            <w:pPr>
              <w:jc w:val="center"/>
              <w:rPr>
                <w:rFonts w:hint="default" w:ascii="Times New Roman" w:hAnsi="Times New Roman" w:cs="Times New Roman"/>
                <w:sz w:val="16"/>
                <w:szCs w:val="16"/>
              </w:rPr>
            </w:pPr>
          </w:p>
        </w:tc>
        <w:tc>
          <w:tcPr>
            <w:tcW w:w="1648" w:type="dxa"/>
            <w:vAlign w:val="top"/>
          </w:tcPr>
          <w:p>
            <w:pPr>
              <w:pStyle w:val="14"/>
              <w:spacing w:before="155" w:line="220" w:lineRule="auto"/>
              <w:jc w:val="center"/>
              <w:rPr>
                <w:rFonts w:hint="default" w:ascii="Times New Roman" w:hAnsi="Times New Roman" w:cs="Times New Roman"/>
                <w:sz w:val="16"/>
                <w:szCs w:val="16"/>
              </w:rPr>
            </w:pPr>
            <w:r>
              <w:rPr>
                <w:rFonts w:hint="default" w:ascii="Times New Roman" w:hAnsi="Times New Roman" w:cs="Times New Roman"/>
                <w:spacing w:val="1"/>
                <w:sz w:val="16"/>
                <w:szCs w:val="16"/>
              </w:rPr>
              <w:t>时效指标</w:t>
            </w:r>
          </w:p>
        </w:tc>
        <w:tc>
          <w:tcPr>
            <w:tcW w:w="3665" w:type="dxa"/>
            <w:vAlign w:val="top"/>
          </w:tcPr>
          <w:p>
            <w:pPr>
              <w:pStyle w:val="14"/>
              <w:spacing w:before="153" w:line="219" w:lineRule="auto"/>
              <w:ind w:left="35"/>
              <w:rPr>
                <w:rFonts w:hint="default" w:ascii="Times New Roman" w:hAnsi="Times New Roman" w:cs="Times New Roman"/>
                <w:sz w:val="16"/>
                <w:szCs w:val="16"/>
              </w:rPr>
            </w:pPr>
            <w:r>
              <w:rPr>
                <w:rFonts w:hint="default" w:ascii="Times New Roman" w:hAnsi="Times New Roman" w:cs="Times New Roman"/>
                <w:sz w:val="16"/>
                <w:szCs w:val="16"/>
              </w:rPr>
              <w:t>小麦“一喷三防”措施落实完成时限</w:t>
            </w:r>
          </w:p>
        </w:tc>
        <w:tc>
          <w:tcPr>
            <w:tcW w:w="1863" w:type="dxa"/>
            <w:vAlign w:val="top"/>
          </w:tcPr>
          <w:p>
            <w:pPr>
              <w:pStyle w:val="14"/>
              <w:spacing w:before="155" w:line="219" w:lineRule="auto"/>
              <w:ind w:left="589"/>
              <w:rPr>
                <w:rFonts w:hint="default" w:ascii="Times New Roman" w:hAnsi="Times New Roman" w:eastAsia="宋体" w:cs="Times New Roman"/>
                <w:sz w:val="16"/>
                <w:szCs w:val="16"/>
                <w:lang w:val="en-US" w:eastAsia="zh-CN"/>
              </w:rPr>
            </w:pPr>
            <w:r>
              <w:rPr>
                <w:rFonts w:hint="default" w:ascii="Times New Roman" w:hAnsi="Times New Roman" w:cs="Times New Roman"/>
                <w:sz w:val="16"/>
                <w:szCs w:val="16"/>
                <w:lang w:val="en-US" w:eastAsia="zh-CN"/>
              </w:rPr>
              <w:t>7月30日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tcBorders>
            <w:vAlign w:val="center"/>
          </w:tcPr>
          <w:p>
            <w:pPr>
              <w:jc w:val="center"/>
              <w:rPr>
                <w:rFonts w:hint="default" w:ascii="Times New Roman" w:hAnsi="Times New Roman" w:cs="Times New Roman"/>
                <w:sz w:val="16"/>
                <w:szCs w:val="16"/>
              </w:rPr>
            </w:pPr>
          </w:p>
        </w:tc>
        <w:tc>
          <w:tcPr>
            <w:tcW w:w="1648" w:type="dxa"/>
            <w:vAlign w:val="top"/>
          </w:tcPr>
          <w:p>
            <w:pPr>
              <w:pStyle w:val="14"/>
              <w:spacing w:before="163" w:line="219" w:lineRule="auto"/>
              <w:jc w:val="center"/>
              <w:rPr>
                <w:rFonts w:hint="default" w:ascii="Times New Roman" w:hAnsi="Times New Roman" w:cs="Times New Roman"/>
                <w:sz w:val="16"/>
                <w:szCs w:val="16"/>
              </w:rPr>
            </w:pPr>
            <w:r>
              <w:rPr>
                <w:rFonts w:hint="default" w:ascii="Times New Roman" w:hAnsi="Times New Roman" w:cs="Times New Roman"/>
                <w:spacing w:val="-2"/>
                <w:sz w:val="16"/>
                <w:szCs w:val="16"/>
              </w:rPr>
              <w:t>成本指标</w:t>
            </w:r>
          </w:p>
        </w:tc>
        <w:tc>
          <w:tcPr>
            <w:tcW w:w="3665" w:type="dxa"/>
            <w:vAlign w:val="center"/>
          </w:tcPr>
          <w:p>
            <w:pPr>
              <w:pStyle w:val="14"/>
              <w:spacing w:before="163" w:line="219" w:lineRule="auto"/>
              <w:jc w:val="both"/>
              <w:rPr>
                <w:rFonts w:hint="default" w:ascii="Times New Roman" w:hAnsi="Times New Roman" w:cs="Times New Roman"/>
                <w:sz w:val="16"/>
                <w:szCs w:val="16"/>
              </w:rPr>
            </w:pPr>
            <w:r>
              <w:rPr>
                <w:rFonts w:hint="default" w:ascii="Times New Roman" w:hAnsi="Times New Roman" w:cs="Times New Roman"/>
                <w:spacing w:val="-1"/>
                <w:sz w:val="16"/>
                <w:szCs w:val="16"/>
              </w:rPr>
              <w:t>重点作物绿色高产高效项目区节本增效水平</w:t>
            </w:r>
          </w:p>
        </w:tc>
        <w:tc>
          <w:tcPr>
            <w:tcW w:w="1863" w:type="dxa"/>
            <w:vAlign w:val="center"/>
          </w:tcPr>
          <w:p>
            <w:pPr>
              <w:pStyle w:val="14"/>
              <w:spacing w:before="165" w:line="221" w:lineRule="auto"/>
              <w:jc w:val="center"/>
              <w:rPr>
                <w:rFonts w:hint="default" w:ascii="Times New Roman" w:hAnsi="Times New Roman" w:cs="Times New Roman"/>
                <w:sz w:val="16"/>
                <w:szCs w:val="16"/>
              </w:rPr>
            </w:pPr>
            <w:r>
              <w:rPr>
                <w:rFonts w:hint="default" w:ascii="Times New Roman" w:hAnsi="Times New Roman" w:cs="Times New Roman"/>
                <w:spacing w:val="7"/>
                <w:sz w:val="16"/>
                <w:szCs w:val="16"/>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restart"/>
            <w:tcBorders>
              <w:bottom w:val="nil"/>
            </w:tcBorders>
            <w:vAlign w:val="center"/>
          </w:tcPr>
          <w:p>
            <w:pPr>
              <w:pStyle w:val="14"/>
              <w:spacing w:before="62" w:line="220" w:lineRule="auto"/>
              <w:jc w:val="center"/>
              <w:rPr>
                <w:rFonts w:hint="default" w:ascii="Times New Roman" w:hAnsi="Times New Roman" w:cs="Times New Roman"/>
                <w:sz w:val="16"/>
                <w:szCs w:val="16"/>
              </w:rPr>
            </w:pPr>
            <w:r>
              <w:rPr>
                <w:rFonts w:hint="default" w:ascii="Times New Roman" w:hAnsi="Times New Roman" w:cs="Times New Roman"/>
                <w:spacing w:val="-3"/>
                <w:sz w:val="16"/>
                <w:szCs w:val="16"/>
              </w:rPr>
              <w:t>效益指标</w:t>
            </w:r>
          </w:p>
        </w:tc>
        <w:tc>
          <w:tcPr>
            <w:tcW w:w="1648" w:type="dxa"/>
            <w:vAlign w:val="top"/>
          </w:tcPr>
          <w:p>
            <w:pPr>
              <w:pStyle w:val="14"/>
              <w:spacing w:before="165" w:line="220" w:lineRule="auto"/>
              <w:jc w:val="center"/>
              <w:rPr>
                <w:rFonts w:hint="default" w:ascii="Times New Roman" w:hAnsi="Times New Roman" w:cs="Times New Roman"/>
                <w:sz w:val="16"/>
                <w:szCs w:val="16"/>
              </w:rPr>
            </w:pPr>
            <w:r>
              <w:rPr>
                <w:rFonts w:hint="default" w:ascii="Times New Roman" w:hAnsi="Times New Roman" w:cs="Times New Roman"/>
                <w:spacing w:val="-2"/>
                <w:sz w:val="16"/>
                <w:szCs w:val="16"/>
              </w:rPr>
              <w:t>经济效益指标</w:t>
            </w:r>
          </w:p>
        </w:tc>
        <w:tc>
          <w:tcPr>
            <w:tcW w:w="3665" w:type="dxa"/>
            <w:vAlign w:val="top"/>
          </w:tcPr>
          <w:p>
            <w:pPr>
              <w:pStyle w:val="14"/>
              <w:spacing w:before="164" w:line="219" w:lineRule="auto"/>
              <w:ind w:left="35"/>
              <w:rPr>
                <w:rFonts w:hint="default" w:ascii="Times New Roman" w:hAnsi="Times New Roman" w:cs="Times New Roman"/>
                <w:sz w:val="16"/>
                <w:szCs w:val="16"/>
              </w:rPr>
            </w:pPr>
            <w:r>
              <w:rPr>
                <w:rFonts w:hint="default" w:ascii="Times New Roman" w:hAnsi="Times New Roman" w:cs="Times New Roman"/>
                <w:sz w:val="16"/>
                <w:szCs w:val="16"/>
              </w:rPr>
              <w:t>资金使用重大违规违纪问题</w:t>
            </w:r>
          </w:p>
        </w:tc>
        <w:tc>
          <w:tcPr>
            <w:tcW w:w="1863" w:type="dxa"/>
            <w:vAlign w:val="top"/>
          </w:tcPr>
          <w:p>
            <w:pPr>
              <w:pStyle w:val="14"/>
              <w:spacing w:before="165" w:line="220" w:lineRule="auto"/>
              <w:ind w:left="829"/>
              <w:rPr>
                <w:rFonts w:hint="default" w:ascii="Times New Roman" w:hAnsi="Times New Roman" w:cs="Times New Roman"/>
                <w:sz w:val="16"/>
                <w:szCs w:val="16"/>
              </w:rPr>
            </w:pPr>
            <w:r>
              <w:rPr>
                <w:rFonts w:hint="default" w:ascii="Times New Roman" w:hAnsi="Times New Roman" w:cs="Times New Roman"/>
                <w:sz w:val="16"/>
                <w:szCs w:val="16"/>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bottom w:val="nil"/>
            </w:tcBorders>
            <w:vAlign w:val="top"/>
          </w:tcPr>
          <w:p>
            <w:pPr>
              <w:rPr>
                <w:rFonts w:hint="default" w:ascii="Times New Roman" w:hAnsi="Times New Roman" w:cs="Times New Roman"/>
                <w:sz w:val="16"/>
                <w:szCs w:val="16"/>
              </w:rPr>
            </w:pPr>
          </w:p>
        </w:tc>
        <w:tc>
          <w:tcPr>
            <w:tcW w:w="1648" w:type="dxa"/>
            <w:vAlign w:val="top"/>
          </w:tcPr>
          <w:p>
            <w:pPr>
              <w:pStyle w:val="14"/>
              <w:spacing w:before="164" w:line="219" w:lineRule="auto"/>
              <w:jc w:val="center"/>
              <w:rPr>
                <w:rFonts w:hint="default" w:ascii="Times New Roman" w:hAnsi="Times New Roman" w:cs="Times New Roman"/>
                <w:sz w:val="16"/>
                <w:szCs w:val="16"/>
              </w:rPr>
            </w:pPr>
            <w:r>
              <w:rPr>
                <w:rFonts w:hint="default" w:ascii="Times New Roman" w:hAnsi="Times New Roman" w:cs="Times New Roman"/>
                <w:spacing w:val="-2"/>
                <w:sz w:val="16"/>
                <w:szCs w:val="16"/>
              </w:rPr>
              <w:t>社会效益指标</w:t>
            </w:r>
          </w:p>
        </w:tc>
        <w:tc>
          <w:tcPr>
            <w:tcW w:w="3665" w:type="dxa"/>
            <w:vAlign w:val="top"/>
          </w:tcPr>
          <w:p>
            <w:pPr>
              <w:pStyle w:val="14"/>
              <w:spacing w:before="165" w:line="219" w:lineRule="auto"/>
              <w:ind w:left="35"/>
              <w:rPr>
                <w:rFonts w:hint="default" w:ascii="Times New Roman" w:hAnsi="Times New Roman" w:cs="Times New Roman"/>
                <w:sz w:val="16"/>
                <w:szCs w:val="16"/>
              </w:rPr>
            </w:pPr>
            <w:r>
              <w:rPr>
                <w:rFonts w:hint="default" w:ascii="Times New Roman" w:hAnsi="Times New Roman" w:cs="Times New Roman"/>
                <w:spacing w:val="2"/>
                <w:sz w:val="16"/>
                <w:szCs w:val="16"/>
              </w:rPr>
              <w:t>集成推广绿色高质高效模式</w:t>
            </w:r>
            <w:r>
              <w:rPr>
                <w:rFonts w:hint="default" w:ascii="Times New Roman" w:hAnsi="Times New Roman" w:cs="Times New Roman"/>
                <w:spacing w:val="2"/>
                <w:sz w:val="16"/>
                <w:szCs w:val="16"/>
                <w:lang w:eastAsia="zh-CN"/>
              </w:rPr>
              <w:t>（</w:t>
            </w:r>
            <w:r>
              <w:rPr>
                <w:rFonts w:hint="default" w:ascii="Times New Roman" w:hAnsi="Times New Roman" w:cs="Times New Roman"/>
                <w:spacing w:val="2"/>
                <w:sz w:val="16"/>
                <w:szCs w:val="16"/>
              </w:rPr>
              <w:t>套</w:t>
            </w:r>
            <w:r>
              <w:rPr>
                <w:rFonts w:hint="default" w:ascii="Times New Roman" w:hAnsi="Times New Roman" w:cs="Times New Roman"/>
                <w:spacing w:val="2"/>
                <w:sz w:val="16"/>
                <w:szCs w:val="16"/>
                <w:lang w:eastAsia="zh-CN"/>
              </w:rPr>
              <w:t>）</w:t>
            </w:r>
          </w:p>
        </w:tc>
        <w:tc>
          <w:tcPr>
            <w:tcW w:w="1863" w:type="dxa"/>
            <w:vAlign w:val="top"/>
          </w:tcPr>
          <w:p>
            <w:pPr>
              <w:pStyle w:val="14"/>
              <w:spacing w:before="214" w:line="183" w:lineRule="auto"/>
              <w:ind w:left="878"/>
              <w:rPr>
                <w:rFonts w:hint="default" w:ascii="Times New Roman" w:hAnsi="Times New Roman" w:cs="Times New Roman"/>
                <w:sz w:val="16"/>
                <w:szCs w:val="16"/>
              </w:rPr>
            </w:pPr>
            <w:r>
              <w:rPr>
                <w:rFonts w:hint="default" w:ascii="Times New Roman" w:hAnsi="Times New Roman" w:cs="Times New Roman"/>
                <w:sz w:val="16"/>
                <w:szCs w:val="16"/>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 w:hRule="atLeast"/>
        </w:trPr>
        <w:tc>
          <w:tcPr>
            <w:tcW w:w="1043" w:type="dxa"/>
            <w:vMerge w:val="continue"/>
            <w:tcBorders>
              <w:top w:val="nil"/>
              <w:bottom w:val="nil"/>
            </w:tcBorders>
            <w:vAlign w:val="top"/>
          </w:tcPr>
          <w:p>
            <w:pPr>
              <w:rPr>
                <w:rFonts w:hint="default" w:ascii="Times New Roman" w:hAnsi="Times New Roman" w:cs="Times New Roman"/>
                <w:sz w:val="16"/>
                <w:szCs w:val="16"/>
              </w:rPr>
            </w:pPr>
          </w:p>
        </w:tc>
        <w:tc>
          <w:tcPr>
            <w:tcW w:w="1010" w:type="dxa"/>
            <w:vMerge w:val="continue"/>
            <w:tcBorders>
              <w:top w:val="nil"/>
            </w:tcBorders>
            <w:vAlign w:val="top"/>
          </w:tcPr>
          <w:p>
            <w:pPr>
              <w:rPr>
                <w:rFonts w:hint="default" w:ascii="Times New Roman" w:hAnsi="Times New Roman" w:cs="Times New Roman"/>
                <w:sz w:val="16"/>
                <w:szCs w:val="16"/>
              </w:rPr>
            </w:pPr>
          </w:p>
        </w:tc>
        <w:tc>
          <w:tcPr>
            <w:tcW w:w="1648" w:type="dxa"/>
            <w:vAlign w:val="top"/>
          </w:tcPr>
          <w:p>
            <w:pPr>
              <w:pStyle w:val="14"/>
              <w:spacing w:before="237" w:line="220" w:lineRule="auto"/>
              <w:jc w:val="center"/>
              <w:rPr>
                <w:rFonts w:hint="default" w:ascii="Times New Roman" w:hAnsi="Times New Roman" w:cs="Times New Roman"/>
                <w:sz w:val="16"/>
                <w:szCs w:val="16"/>
              </w:rPr>
            </w:pPr>
            <w:r>
              <w:rPr>
                <w:rFonts w:hint="default" w:ascii="Times New Roman" w:hAnsi="Times New Roman" w:cs="Times New Roman"/>
                <w:spacing w:val="-2"/>
                <w:sz w:val="16"/>
                <w:szCs w:val="16"/>
              </w:rPr>
              <w:t>生态效益指标</w:t>
            </w:r>
          </w:p>
        </w:tc>
        <w:tc>
          <w:tcPr>
            <w:tcW w:w="3665" w:type="dxa"/>
            <w:vAlign w:val="top"/>
          </w:tcPr>
          <w:p>
            <w:pPr>
              <w:pStyle w:val="14"/>
              <w:spacing w:before="147" w:line="221" w:lineRule="auto"/>
              <w:ind w:right="55"/>
              <w:rPr>
                <w:rFonts w:hint="default" w:ascii="Times New Roman" w:hAnsi="Times New Roman" w:cs="Times New Roman"/>
                <w:sz w:val="16"/>
                <w:szCs w:val="16"/>
              </w:rPr>
            </w:pPr>
            <w:r>
              <w:rPr>
                <w:rFonts w:hint="default" w:ascii="Times New Roman" w:hAnsi="Times New Roman" w:cs="Times New Roman"/>
                <w:sz w:val="16"/>
                <w:szCs w:val="16"/>
              </w:rPr>
              <w:t>重点作物绿色高产高效项目区病虫害危害损</w:t>
            </w:r>
            <w:r>
              <w:rPr>
                <w:rFonts w:hint="default" w:ascii="Times New Roman" w:hAnsi="Times New Roman" w:cs="Times New Roman"/>
                <w:spacing w:val="4"/>
                <w:sz w:val="16"/>
                <w:szCs w:val="16"/>
              </w:rPr>
              <w:t>失率</w:t>
            </w:r>
          </w:p>
        </w:tc>
        <w:tc>
          <w:tcPr>
            <w:tcW w:w="1863" w:type="dxa"/>
            <w:vAlign w:val="top"/>
          </w:tcPr>
          <w:p>
            <w:pPr>
              <w:pStyle w:val="14"/>
              <w:spacing w:before="253" w:line="236" w:lineRule="auto"/>
              <w:ind w:left="738"/>
              <w:rPr>
                <w:rFonts w:hint="default" w:ascii="Times New Roman" w:hAnsi="Times New Roman" w:cs="Times New Roman"/>
                <w:sz w:val="16"/>
                <w:szCs w:val="16"/>
              </w:rPr>
            </w:pPr>
            <w:r>
              <w:rPr>
                <w:rFonts w:hint="default" w:ascii="Times New Roman" w:hAnsi="Times New Roman" w:cs="Times New Roman"/>
                <w:spacing w:val="-6"/>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043" w:type="dxa"/>
            <w:vMerge w:val="continue"/>
            <w:tcBorders>
              <w:top w:val="nil"/>
            </w:tcBorders>
            <w:vAlign w:val="top"/>
          </w:tcPr>
          <w:p>
            <w:pPr>
              <w:rPr>
                <w:rFonts w:hint="default" w:ascii="Times New Roman" w:hAnsi="Times New Roman" w:cs="Times New Roman"/>
                <w:sz w:val="16"/>
                <w:szCs w:val="16"/>
              </w:rPr>
            </w:pPr>
          </w:p>
        </w:tc>
        <w:tc>
          <w:tcPr>
            <w:tcW w:w="1010" w:type="dxa"/>
            <w:vAlign w:val="top"/>
          </w:tcPr>
          <w:p>
            <w:pPr>
              <w:pStyle w:val="14"/>
              <w:spacing w:before="157" w:line="219" w:lineRule="auto"/>
              <w:ind w:left="61"/>
              <w:rPr>
                <w:rFonts w:hint="default" w:ascii="Times New Roman" w:hAnsi="Times New Roman" w:cs="Times New Roman"/>
                <w:sz w:val="16"/>
                <w:szCs w:val="16"/>
              </w:rPr>
            </w:pPr>
            <w:r>
              <w:rPr>
                <w:rFonts w:hint="default" w:ascii="Times New Roman" w:hAnsi="Times New Roman" w:cs="Times New Roman"/>
                <w:spacing w:val="-2"/>
                <w:sz w:val="16"/>
                <w:szCs w:val="16"/>
              </w:rPr>
              <w:t>满意度指标</w:t>
            </w:r>
          </w:p>
        </w:tc>
        <w:tc>
          <w:tcPr>
            <w:tcW w:w="1648" w:type="dxa"/>
            <w:vAlign w:val="top"/>
          </w:tcPr>
          <w:p>
            <w:pPr>
              <w:pStyle w:val="14"/>
              <w:spacing w:before="157" w:line="219" w:lineRule="auto"/>
              <w:jc w:val="center"/>
              <w:rPr>
                <w:rFonts w:hint="default" w:ascii="Times New Roman" w:hAnsi="Times New Roman" w:cs="Times New Roman"/>
                <w:sz w:val="16"/>
                <w:szCs w:val="16"/>
              </w:rPr>
            </w:pPr>
            <w:r>
              <w:rPr>
                <w:rFonts w:hint="default" w:ascii="Times New Roman" w:hAnsi="Times New Roman" w:cs="Times New Roman"/>
                <w:spacing w:val="-1"/>
                <w:sz w:val="16"/>
                <w:szCs w:val="16"/>
              </w:rPr>
              <w:t>服务对象满意度指标</w:t>
            </w:r>
          </w:p>
        </w:tc>
        <w:tc>
          <w:tcPr>
            <w:tcW w:w="3665" w:type="dxa"/>
            <w:vAlign w:val="center"/>
          </w:tcPr>
          <w:p>
            <w:pPr>
              <w:pStyle w:val="14"/>
              <w:spacing w:before="157" w:line="219" w:lineRule="auto"/>
              <w:ind w:left="35"/>
              <w:jc w:val="both"/>
              <w:rPr>
                <w:rFonts w:hint="default" w:ascii="Times New Roman" w:hAnsi="Times New Roman" w:cs="Times New Roman"/>
                <w:sz w:val="16"/>
                <w:szCs w:val="16"/>
              </w:rPr>
            </w:pPr>
            <w:r>
              <w:rPr>
                <w:rFonts w:hint="default" w:ascii="Times New Roman" w:hAnsi="Times New Roman" w:cs="Times New Roman"/>
                <w:spacing w:val="1"/>
                <w:sz w:val="16"/>
                <w:szCs w:val="16"/>
              </w:rPr>
              <w:t>指导服务对象满意度</w:t>
            </w:r>
          </w:p>
        </w:tc>
        <w:tc>
          <w:tcPr>
            <w:tcW w:w="1863" w:type="dxa"/>
            <w:vAlign w:val="top"/>
          </w:tcPr>
          <w:p>
            <w:pPr>
              <w:pStyle w:val="14"/>
              <w:spacing w:before="176" w:line="237" w:lineRule="auto"/>
              <w:ind w:left="689"/>
              <w:rPr>
                <w:rFonts w:hint="default" w:ascii="Times New Roman" w:hAnsi="Times New Roman" w:cs="Times New Roman"/>
                <w:sz w:val="16"/>
                <w:szCs w:val="16"/>
              </w:rPr>
            </w:pPr>
            <w:r>
              <w:rPr>
                <w:rFonts w:hint="default" w:ascii="Times New Roman" w:hAnsi="Times New Roman" w:cs="Times New Roman"/>
                <w:spacing w:val="-6"/>
                <w:sz w:val="16"/>
                <w:szCs w:val="16"/>
              </w:rPr>
              <w:t>≥85%</w:t>
            </w:r>
          </w:p>
        </w:tc>
      </w:tr>
    </w:tbl>
    <w:p>
      <w:pPr>
        <w:rPr>
          <w:rFonts w:hint="default" w:ascii="Times New Roman" w:hAnsi="Times New Roman" w:cs="Times New Roma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6"/>
        </w:rPr>
        <w:t>（二）</w:t>
      </w:r>
      <w:r>
        <w:rPr>
          <w:rFonts w:hint="default" w:ascii="Times New Roman" w:hAnsi="Times New Roman" w:eastAsia="楷体" w:cs="Times New Roman"/>
          <w:b/>
          <w:bCs/>
          <w:sz w:val="32"/>
          <w:szCs w:val="32"/>
        </w:rPr>
        <w:t>自治区</w:t>
      </w:r>
      <w:r>
        <w:rPr>
          <w:rFonts w:hint="default" w:ascii="Times New Roman" w:hAnsi="Times New Roman" w:eastAsia="楷体" w:cs="Times New Roman"/>
          <w:b/>
          <w:bCs/>
          <w:sz w:val="32"/>
          <w:szCs w:val="36"/>
        </w:rPr>
        <w:t>分解下达预算和</w:t>
      </w:r>
      <w:r>
        <w:rPr>
          <w:rFonts w:hint="default" w:ascii="Times New Roman" w:hAnsi="Times New Roman" w:eastAsia="楷体" w:cs="Times New Roman"/>
          <w:b/>
          <w:bCs/>
          <w:sz w:val="32"/>
          <w:szCs w:val="32"/>
        </w:rPr>
        <w:t>绩效目标情况</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Times New Roman" w:hAnsi="Times New Roman" w:eastAsia="楷体" w:cs="Times New Roman"/>
          <w:lang w:eastAsia="zh-CN"/>
        </w:rPr>
      </w:pPr>
      <w:r>
        <w:rPr>
          <w:rFonts w:hint="default" w:ascii="Times New Roman" w:hAnsi="Times New Roman" w:eastAsia="楷体" w:cs="Times New Roman"/>
          <w:b/>
          <w:bCs/>
          <w:sz w:val="32"/>
          <w:szCs w:val="32"/>
        </w:rPr>
        <w:t>1.分解下达</w:t>
      </w:r>
      <w:r>
        <w:rPr>
          <w:rFonts w:hint="default" w:ascii="Times New Roman" w:hAnsi="Times New Roman" w:eastAsia="楷体" w:cs="Times New Roman"/>
          <w:b/>
          <w:bCs/>
          <w:sz w:val="32"/>
          <w:szCs w:val="32"/>
          <w:lang w:val="en-US" w:eastAsia="zh-CN"/>
        </w:rPr>
        <w:t>中央</w:t>
      </w:r>
      <w:r>
        <w:rPr>
          <w:rFonts w:hint="default" w:ascii="Times New Roman" w:hAnsi="Times New Roman" w:eastAsia="楷体" w:cs="Times New Roman"/>
          <w:b/>
          <w:bCs/>
          <w:sz w:val="32"/>
          <w:szCs w:val="32"/>
        </w:rPr>
        <w:t>预算情况</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lang w:val="en-US" w:eastAsia="zh-CN"/>
        </w:rPr>
        <w:t>2023年5月25日</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自治区财政厅下发</w:t>
      </w:r>
      <w:r>
        <w:rPr>
          <w:rFonts w:hint="default" w:ascii="Times New Roman" w:hAnsi="Times New Roman" w:cs="Times New Roman"/>
          <w:sz w:val="32"/>
          <w:szCs w:val="32"/>
          <w:lang w:val="en-US" w:eastAsia="zh-CN"/>
        </w:rPr>
        <w:t>《关于下达2023年中央粮油生产保障资金预算的通知》（新财农〔2023〕36号）</w:t>
      </w:r>
      <w:r>
        <w:rPr>
          <w:rFonts w:hint="default" w:ascii="Times New Roman" w:hAnsi="Times New Roman" w:eastAsia="仿宋_GB2312" w:cs="Times New Roman"/>
          <w:sz w:val="32"/>
          <w:szCs w:val="32"/>
        </w:rPr>
        <w:t>下达资金16977</w:t>
      </w:r>
      <w:r>
        <w:rPr>
          <w:rFonts w:hint="default" w:ascii="Times New Roman" w:hAnsi="Times New Roman" w:cs="Times New Roman"/>
          <w:sz w:val="32"/>
          <w:szCs w:val="32"/>
          <w:lang w:val="en-US" w:eastAsia="zh-CN"/>
        </w:rPr>
        <w:t>万元。</w:t>
      </w:r>
      <w:r>
        <w:rPr>
          <w:rFonts w:hint="default" w:ascii="Times New Roman" w:hAnsi="Times New Roman" w:eastAsia="仿宋_GB2312" w:cs="Times New Roman"/>
          <w:sz w:val="32"/>
          <w:szCs w:val="32"/>
        </w:rPr>
        <w:t>资金分解情况详见下表</w:t>
      </w:r>
      <w:r>
        <w:rPr>
          <w:rFonts w:hint="default" w:ascii="Times New Roman" w:hAnsi="Times New Roman" w:cs="Times New Roman"/>
          <w:sz w:val="32"/>
          <w:szCs w:val="32"/>
          <w:lang w:eastAsia="zh-CN"/>
        </w:rPr>
        <w:t>：</w:t>
      </w:r>
    </w:p>
    <w:p>
      <w:pPr>
        <w:pStyle w:val="16"/>
        <w:ind w:firstLine="481" w:firstLineChars="200"/>
        <w:jc w:val="center"/>
        <w:rPr>
          <w:rFonts w:hint="default" w:ascii="Times New Roman" w:hAnsi="Times New Roman" w:cs="Times New Roman"/>
          <w:b/>
          <w:bCs/>
          <w:sz w:val="24"/>
        </w:rPr>
      </w:pPr>
      <w:r>
        <w:rPr>
          <w:rFonts w:hint="default" w:ascii="Times New Roman" w:hAnsi="Times New Roman" w:cs="Times New Roman"/>
          <w:b/>
          <w:bCs/>
          <w:sz w:val="24"/>
        </w:rPr>
        <w:t>202</w:t>
      </w:r>
      <w:r>
        <w:rPr>
          <w:rFonts w:hint="default" w:ascii="Times New Roman" w:hAnsi="Times New Roman" w:cs="Times New Roman"/>
          <w:b/>
          <w:bCs/>
          <w:sz w:val="24"/>
          <w:lang w:val="en-US" w:eastAsia="zh-CN"/>
        </w:rPr>
        <w:t>3</w:t>
      </w:r>
      <w:r>
        <w:rPr>
          <w:rFonts w:hint="default" w:ascii="Times New Roman" w:hAnsi="Times New Roman" w:cs="Times New Roman"/>
          <w:b/>
          <w:bCs/>
          <w:sz w:val="24"/>
        </w:rPr>
        <w:t>年</w:t>
      </w:r>
      <w:r>
        <w:rPr>
          <w:rFonts w:hint="default" w:ascii="Times New Roman" w:hAnsi="Times New Roman" w:cs="Times New Roman"/>
          <w:b/>
          <w:bCs/>
          <w:sz w:val="24"/>
          <w:lang w:val="en-US" w:eastAsia="zh-CN"/>
        </w:rPr>
        <w:t>粮油生产保障</w:t>
      </w:r>
      <w:r>
        <w:rPr>
          <w:rFonts w:hint="default" w:ascii="Times New Roman" w:hAnsi="Times New Roman" w:cs="Times New Roman"/>
          <w:b/>
          <w:bCs/>
          <w:sz w:val="24"/>
        </w:rPr>
        <w:t>资金分配表</w:t>
      </w:r>
    </w:p>
    <w:p>
      <w:pPr>
        <w:pStyle w:val="16"/>
        <w:ind w:firstLine="361" w:firstLineChars="200"/>
        <w:jc w:val="right"/>
        <w:rPr>
          <w:rFonts w:hint="default" w:ascii="Times New Roman" w:hAnsi="Times New Roman" w:eastAsia="宋体" w:cs="Times New Roman"/>
          <w:b/>
          <w:bCs/>
          <w:sz w:val="24"/>
          <w:lang w:val="en-US" w:eastAsia="zh-CN"/>
        </w:rPr>
      </w:pPr>
      <w:r>
        <w:rPr>
          <w:rFonts w:hint="default" w:ascii="Times New Roman" w:hAnsi="Times New Roman" w:cs="Times New Roman"/>
          <w:b/>
          <w:bCs/>
          <w:sz w:val="18"/>
          <w:szCs w:val="16"/>
          <w:lang w:val="en-US" w:eastAsia="zh-CN"/>
        </w:rPr>
        <w:t xml:space="preserve">  单位：万元</w:t>
      </w:r>
    </w:p>
    <w:tbl>
      <w:tblPr>
        <w:tblStyle w:val="11"/>
        <w:tblW w:w="91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0"/>
        <w:gridCol w:w="2796"/>
        <w:gridCol w:w="1744"/>
        <w:gridCol w:w="2648"/>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序号</w:t>
            </w:r>
          </w:p>
        </w:tc>
        <w:tc>
          <w:tcPr>
            <w:tcW w:w="27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Style w:val="17"/>
                <w:rFonts w:hint="default" w:ascii="Times New Roman" w:hAnsi="Times New Roman" w:cs="Times New Roman" w:eastAsiaTheme="minorEastAsia"/>
                <w:b/>
                <w:bCs/>
                <w:sz w:val="18"/>
                <w:szCs w:val="18"/>
                <w:lang w:val="en-US" w:eastAsia="zh-CN" w:bidi="ar"/>
              </w:rPr>
              <w:t>小麦“一喷三防”</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Style w:val="17"/>
                <w:rFonts w:hint="default" w:ascii="Times New Roman" w:hAnsi="Times New Roman" w:cs="Times New Roman" w:eastAsiaTheme="minorEastAsia"/>
                <w:b/>
                <w:bCs/>
                <w:sz w:val="18"/>
                <w:szCs w:val="18"/>
                <w:lang w:val="en-US" w:eastAsia="zh-CN" w:bidi="ar"/>
              </w:rPr>
              <w:t xml:space="preserve">粮油等重点作物绿色高产高效 </w:t>
            </w:r>
          </w:p>
        </w:tc>
        <w:tc>
          <w:tcPr>
            <w:tcW w:w="9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伊犁州直</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728</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2600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505</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168</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69</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790</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126</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346</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606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1359</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1606</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193</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1836</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2000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w:t>
            </w:r>
          </w:p>
        </w:tc>
        <w:tc>
          <w:tcPr>
            <w:tcW w:w="2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826</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412</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7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合计</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6953</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10024</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16977</w:t>
            </w:r>
          </w:p>
        </w:tc>
      </w:tr>
    </w:tbl>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val="en-US" w:eastAsia="zh-CN"/>
        </w:rPr>
        <w:t>2.</w:t>
      </w:r>
      <w:r>
        <w:rPr>
          <w:rFonts w:hint="default" w:ascii="Times New Roman" w:hAnsi="Times New Roman" w:eastAsia="楷体" w:cs="Times New Roman"/>
          <w:b/>
          <w:bCs/>
          <w:sz w:val="32"/>
          <w:szCs w:val="32"/>
        </w:rPr>
        <w:t>自治区分解下达绩效目标情况如下</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根据自治区财政厅下达的资金文件确定的绩效目标，结合</w:t>
      </w:r>
      <w:r>
        <w:rPr>
          <w:rFonts w:hint="default" w:ascii="Times New Roman" w:hAnsi="Times New Roman" w:eastAsia="仿宋_GB2312" w:cs="Times New Roman"/>
          <w:sz w:val="32"/>
          <w:szCs w:val="32"/>
          <w:lang w:eastAsia="zh-CN"/>
        </w:rPr>
        <w:t>脱贫县</w:t>
      </w:r>
      <w:r>
        <w:rPr>
          <w:rFonts w:hint="default" w:ascii="Times New Roman" w:hAnsi="Times New Roman" w:eastAsia="仿宋_GB2312" w:cs="Times New Roman"/>
          <w:sz w:val="32"/>
          <w:szCs w:val="32"/>
        </w:rPr>
        <w:t>涉农资金整合情况，对县（市）资金的分配主要根据任务的特点进行合理的安排，根据</w:t>
      </w:r>
      <w:r>
        <w:rPr>
          <w:rFonts w:hint="default" w:ascii="Times New Roman" w:hAnsi="Times New Roman" w:eastAsia="仿宋_GB2312" w:cs="Times New Roman"/>
          <w:sz w:val="32"/>
          <w:szCs w:val="32"/>
          <w:lang w:val="en-US" w:eastAsia="zh-CN"/>
        </w:rPr>
        <w:t>《关于下达2023年中央粮油生产保障资金预算的通知》（新财农〔2023〕36号），</w:t>
      </w:r>
      <w:r>
        <w:rPr>
          <w:rFonts w:hint="default" w:ascii="Times New Roman" w:hAnsi="Times New Roman" w:eastAsia="仿宋_GB2312" w:cs="Times New Roman"/>
          <w:sz w:val="32"/>
          <w:szCs w:val="32"/>
        </w:rPr>
        <w:t>绩效目标详见下表：</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2"/>
          <w:szCs w:val="32"/>
          <w:lang w:val="en-US" w:eastAsia="zh-CN"/>
        </w:rPr>
        <w:br w:type="page"/>
      </w:r>
    </w:p>
    <w:p>
      <w:pPr>
        <w:pStyle w:val="16"/>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2023年中央粮油生产保障资金区域绩效目标表</w:t>
      </w:r>
    </w:p>
    <w:tbl>
      <w:tblPr>
        <w:tblStyle w:val="11"/>
        <w:tblW w:w="5746" w:type="pct"/>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9"/>
        <w:gridCol w:w="1099"/>
        <w:gridCol w:w="803"/>
        <w:gridCol w:w="1445"/>
        <w:gridCol w:w="1121"/>
        <w:gridCol w:w="906"/>
        <w:gridCol w:w="682"/>
        <w:gridCol w:w="632"/>
        <w:gridCol w:w="622"/>
        <w:gridCol w:w="570"/>
        <w:gridCol w:w="564"/>
        <w:gridCol w:w="621"/>
        <w:gridCol w:w="555"/>
        <w:gridCol w:w="640"/>
        <w:gridCol w:w="563"/>
        <w:gridCol w:w="747"/>
        <w:gridCol w:w="795"/>
        <w:gridCol w:w="660"/>
        <w:gridCol w:w="885"/>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资金名称</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中央粮油生产保障资金（全年总表）</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全区总绩效目标</w:t>
            </w:r>
          </w:p>
        </w:tc>
        <w:tc>
          <w:tcPr>
            <w:tcW w:w="2875"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中央主管部门</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财政部、农业农村部</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合计</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乌鲁木齐市</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伊犁州</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塔城地区</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阿勒泰地区</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克拉玛依市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博州</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昌吉州</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哈密市</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吐鲁番市</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巴州</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阿克苏地区</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克州</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喀什地区</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和田地区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8" w:hRule="atLeast"/>
        </w:trPr>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省级财政部门</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新疆维吾尔自治区财政厅</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875"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各地州市财政局、农业农村局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3" w:hRule="atLeast"/>
        </w:trPr>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省级主管部门</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新疆维吾尔自治区农业农村厅</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875"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资金情况 （万元）</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年度金额：</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16977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16977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7</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3328</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1505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568</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669</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1590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126</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952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2965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193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3836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kern w:val="0"/>
                <w:sz w:val="15"/>
                <w:szCs w:val="15"/>
                <w:u w:val="none"/>
                <w:lang w:val="en-US" w:eastAsia="zh-CN" w:bidi="ar"/>
              </w:rPr>
            </w:pPr>
            <w:r>
              <w:rPr>
                <w:rFonts w:hint="eastAsia" w:asciiTheme="minorEastAsia" w:hAnsiTheme="minorEastAsia" w:eastAsiaTheme="minorEastAsia" w:cstheme="minorEastAsia"/>
                <w:i w:val="0"/>
                <w:iCs w:val="0"/>
                <w:color w:val="000000"/>
                <w:kern w:val="0"/>
                <w:sz w:val="15"/>
                <w:szCs w:val="15"/>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中央补助</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16977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16977</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7</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2934</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1505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568</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669</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1590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126</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1552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2965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193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3836</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地方资金</w:t>
            </w:r>
          </w:p>
        </w:tc>
        <w:tc>
          <w:tcPr>
            <w:tcW w:w="10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年度目标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1。稳定种粮积极性，保障粮食面积稳定</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2.涉农资金统筹整合用于脱贫县。</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绩效指标</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一级指标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三级指标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指标值</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2</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3</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4</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5</w:t>
            </w:r>
          </w:p>
        </w:tc>
        <w:tc>
          <w:tcPr>
            <w:tcW w:w="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6</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7</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8</w:t>
            </w:r>
          </w:p>
        </w:tc>
        <w:tc>
          <w:tcPr>
            <w:tcW w:w="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9</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10</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11</w:t>
            </w:r>
          </w:p>
        </w:tc>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12</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13</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产出指标</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数量</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小麦“一喷三防”实施面积（万亩）</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≥1494.9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≥1494.9</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≥156.4</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≥108.5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≥36.2</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≥14.7</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≥169.8</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≥27.1</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≥74.3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≥292.3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≥41.6</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≥394.8</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重点作物绿色高产高效创建县数量（个）</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其中：大豆玉米单产提升整建制推进县数量（个）</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3</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质量</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小麦“一喷三防”效果</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有效延长灌浆期，遏制病虫爆发流行，增加粒重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用于小麦“一喷三防”相关支出比例（%）</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时效</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小麦</w:t>
            </w:r>
            <w:r>
              <w:rPr>
                <w:rStyle w:val="21"/>
                <w:rFonts w:hint="eastAsia" w:asciiTheme="minorEastAsia" w:hAnsiTheme="minorEastAsia" w:eastAsiaTheme="minorEastAsia" w:cstheme="minorEastAsia"/>
                <w:sz w:val="15"/>
                <w:szCs w:val="15"/>
                <w:lang w:val="en-US" w:eastAsia="zh-CN" w:bidi="ar"/>
              </w:rPr>
              <w:t>“</w:t>
            </w:r>
            <w:r>
              <w:rPr>
                <w:rStyle w:val="20"/>
                <w:rFonts w:hint="eastAsia" w:asciiTheme="minorEastAsia" w:hAnsiTheme="minorEastAsia" w:eastAsiaTheme="minorEastAsia" w:cstheme="minorEastAsia"/>
                <w:sz w:val="15"/>
                <w:szCs w:val="15"/>
                <w:lang w:val="en-US" w:eastAsia="zh-CN" w:bidi="ar"/>
              </w:rPr>
              <w:t>一喷三防</w:t>
            </w:r>
            <w:r>
              <w:rPr>
                <w:rStyle w:val="21"/>
                <w:rFonts w:hint="eastAsia" w:asciiTheme="minorEastAsia" w:hAnsiTheme="minorEastAsia" w:eastAsiaTheme="minorEastAsia" w:cstheme="minorEastAsia"/>
                <w:sz w:val="15"/>
                <w:szCs w:val="15"/>
                <w:lang w:val="en-US" w:eastAsia="zh-CN" w:bidi="ar"/>
              </w:rPr>
              <w:t>”</w:t>
            </w:r>
            <w:r>
              <w:rPr>
                <w:rStyle w:val="20"/>
                <w:rFonts w:hint="eastAsia" w:asciiTheme="minorEastAsia" w:hAnsiTheme="minorEastAsia" w:eastAsiaTheme="minorEastAsia" w:cstheme="minorEastAsia"/>
                <w:sz w:val="15"/>
                <w:szCs w:val="15"/>
                <w:lang w:val="en-US" w:eastAsia="zh-CN" w:bidi="ar"/>
              </w:rPr>
              <w:t>措施落实完成时限</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1"/>
                <w:rFonts w:hint="eastAsia" w:asciiTheme="minorEastAsia" w:hAnsiTheme="minorEastAsia" w:eastAsiaTheme="minorEastAsia" w:cstheme="minorEastAsia"/>
                <w:sz w:val="15"/>
                <w:szCs w:val="15"/>
                <w:lang w:val="en-US" w:eastAsia="zh-CN" w:bidi="ar"/>
              </w:rPr>
              <w:t>7</w:t>
            </w:r>
            <w:r>
              <w:rPr>
                <w:rStyle w:val="20"/>
                <w:rFonts w:hint="eastAsia" w:asciiTheme="minorEastAsia" w:hAnsiTheme="minorEastAsia" w:eastAsiaTheme="minorEastAsia" w:cstheme="minorEastAsia"/>
                <w:sz w:val="15"/>
                <w:szCs w:val="15"/>
                <w:lang w:val="en-US" w:eastAsia="zh-CN" w:bidi="ar"/>
              </w:rPr>
              <w:t>月</w:t>
            </w:r>
            <w:r>
              <w:rPr>
                <w:rStyle w:val="21"/>
                <w:rFonts w:hint="eastAsia" w:asciiTheme="minorEastAsia" w:hAnsiTheme="minorEastAsia" w:eastAsiaTheme="minorEastAsia" w:cstheme="minorEastAsia"/>
                <w:sz w:val="15"/>
                <w:szCs w:val="15"/>
                <w:lang w:val="en-US" w:eastAsia="zh-CN" w:bidi="ar"/>
              </w:rPr>
              <w:t>30</w:t>
            </w:r>
            <w:r>
              <w:rPr>
                <w:rStyle w:val="20"/>
                <w:rFonts w:hint="eastAsia" w:asciiTheme="minorEastAsia" w:hAnsiTheme="minorEastAsia" w:eastAsiaTheme="minorEastAsia" w:cstheme="minorEastAsia"/>
                <w:sz w:val="15"/>
                <w:szCs w:val="15"/>
                <w:lang w:val="en-US" w:eastAsia="zh-CN" w:bidi="ar"/>
              </w:rPr>
              <w:t>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成本</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重点作物绿色高产高效项目区节本增效水平</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小麦“一喷三防”采购物资或服务价格</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不超过市场价格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效益指标</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经济效益指标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资金使用重大违规违纪问题</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社会效益指标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集成推广绿色高质高效模式（套）</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生态效益指标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重点作物绿色高产高效项目区病虫害危害损失率（</w:t>
            </w:r>
            <w:r>
              <w:rPr>
                <w:rStyle w:val="21"/>
                <w:rFonts w:hint="eastAsia" w:asciiTheme="minorEastAsia" w:hAnsiTheme="minorEastAsia" w:eastAsiaTheme="minorEastAsia" w:cstheme="minorEastAsia"/>
                <w:sz w:val="15"/>
                <w:szCs w:val="15"/>
                <w:lang w:val="en-US" w:eastAsia="zh-CN" w:bidi="ar"/>
              </w:rPr>
              <w:t>%</w:t>
            </w:r>
            <w:r>
              <w:rPr>
                <w:rStyle w:val="20"/>
                <w:rFonts w:hint="eastAsia" w:asciiTheme="minorEastAsia" w:hAnsiTheme="minorEastAsia" w:eastAsiaTheme="minorEastAsia" w:cstheme="minorEastAsia"/>
                <w:sz w:val="15"/>
                <w:szCs w:val="15"/>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kern w:val="0"/>
                <w:sz w:val="15"/>
                <w:szCs w:val="15"/>
                <w:u w:val="none"/>
                <w:lang w:val="en-US" w:eastAsia="zh-CN" w:bidi="ar"/>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可持续影响</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稳定农民种粮积极性</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保证粮食播种面积稳定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统防统治覆盖率（%）</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满意度指标</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服务对象满意度指标</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小麦“一喷三防”服务群众满意度（%）</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rPr>
        <w:tc>
          <w:tcPr>
            <w:tcW w:w="4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Style w:val="20"/>
                <w:rFonts w:hint="eastAsia" w:asciiTheme="minorEastAsia" w:hAnsiTheme="minorEastAsia" w:eastAsiaTheme="minorEastAsia" w:cstheme="minorEastAsia"/>
                <w:sz w:val="15"/>
                <w:szCs w:val="15"/>
                <w:lang w:val="en-US" w:eastAsia="zh-CN" w:bidi="ar"/>
              </w:rPr>
              <w:t>指导服务对象满意度（</w:t>
            </w:r>
            <w:r>
              <w:rPr>
                <w:rStyle w:val="21"/>
                <w:rFonts w:hint="eastAsia" w:asciiTheme="minorEastAsia" w:hAnsiTheme="minorEastAsia" w:eastAsiaTheme="minorEastAsia" w:cstheme="minorEastAsia"/>
                <w:sz w:val="15"/>
                <w:szCs w:val="15"/>
                <w:lang w:val="en-US" w:eastAsia="zh-CN" w:bidi="ar"/>
              </w:rPr>
              <w:t>%</w:t>
            </w:r>
            <w:r>
              <w:rPr>
                <w:rStyle w:val="20"/>
                <w:rFonts w:hint="eastAsia" w:asciiTheme="minorEastAsia" w:hAnsiTheme="minorEastAsia" w:eastAsiaTheme="minorEastAsia" w:cstheme="minorEastAsia"/>
                <w:sz w:val="15"/>
                <w:szCs w:val="15"/>
                <w:lang w:val="en-US" w:eastAsia="zh-CN" w:bidi="ar"/>
              </w:rPr>
              <w:t>）</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5"/>
                <w:szCs w:val="15"/>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≥85%</w:t>
            </w:r>
          </w:p>
        </w:tc>
      </w:tr>
    </w:tbl>
    <w:p>
      <w:pPr>
        <w:pStyle w:val="16"/>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eastAsia="仿宋_GB2312" w:cs="Times New Roman"/>
          <w:b/>
          <w:bCs/>
          <w:sz w:val="22"/>
          <w:szCs w:val="22"/>
          <w:lang w:val="en-US" w:eastAsia="zh-CN"/>
        </w:rPr>
        <w:sectPr>
          <w:pgSz w:w="16838" w:h="11906" w:orient="landscape"/>
          <w:pgMar w:top="1134" w:right="1417" w:bottom="1134" w:left="1417" w:header="851" w:footer="992" w:gutter="0"/>
          <w:pgNumType w:fmt="decimal"/>
          <w:cols w:space="0" w:num="1"/>
          <w:rtlGutter w:val="0"/>
          <w:docGrid w:type="lines" w:linePitch="312" w:charSpace="0"/>
        </w:sectPr>
      </w:pPr>
    </w:p>
    <w:p>
      <w:pPr>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二、绩效目标完成情况分析</w:t>
      </w:r>
    </w:p>
    <w:p>
      <w:pPr>
        <w:pStyle w:val="10"/>
        <w:keepNext w:val="0"/>
        <w:keepLines w:val="0"/>
        <w:pageBreakBefore w:val="0"/>
        <w:widowControl w:val="0"/>
        <w:kinsoku/>
        <w:wordWrap/>
        <w:topLinePunct w:val="0"/>
        <w:autoSpaceDE/>
        <w:autoSpaceDN/>
        <w:bidi w:val="0"/>
        <w:snapToGrid/>
        <w:spacing w:after="0"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（一）资金投入情况分析</w:t>
      </w:r>
    </w:p>
    <w:p>
      <w:pPr>
        <w:pStyle w:val="10"/>
        <w:keepNext w:val="0"/>
        <w:keepLines w:val="0"/>
        <w:pageBreakBefore w:val="0"/>
        <w:widowControl w:val="0"/>
        <w:kinsoku/>
        <w:wordWrap/>
        <w:topLinePunct w:val="0"/>
        <w:autoSpaceDE/>
        <w:autoSpaceDN/>
        <w:bidi w:val="0"/>
        <w:snapToGrid/>
        <w:spacing w:after="0" w:line="560" w:lineRule="exact"/>
        <w:ind w:left="0" w:leftChars="0" w:firstLine="642"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cs="Times New Roman"/>
          <w:b/>
          <w:bCs/>
          <w:sz w:val="32"/>
          <w:szCs w:val="32"/>
        </w:rPr>
        <w:t>1.项目资金到位情况</w:t>
      </w:r>
    </w:p>
    <w:p>
      <w:pPr>
        <w:pStyle w:val="10"/>
        <w:keepNext w:val="0"/>
        <w:keepLines w:val="0"/>
        <w:pageBreakBefore w:val="0"/>
        <w:widowControl w:val="0"/>
        <w:kinsoku/>
        <w:wordWrap/>
        <w:topLinePunct w:val="0"/>
        <w:autoSpaceDE/>
        <w:autoSpaceDN/>
        <w:bidi w:val="0"/>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年度中央下达新疆粮油生产保障资金</w:t>
      </w:r>
      <w:r>
        <w:rPr>
          <w:rFonts w:hint="eastAsia" w:ascii="Times New Roman" w:hAnsi="Times New Roman" w:cs="Times New Roman"/>
          <w:sz w:val="32"/>
          <w:szCs w:val="32"/>
          <w:lang w:val="en-US" w:eastAsia="zh-CN"/>
        </w:rPr>
        <w:t>16977</w:t>
      </w:r>
      <w:r>
        <w:rPr>
          <w:rFonts w:hint="default" w:ascii="Times New Roman" w:hAnsi="Times New Roman" w:cs="Times New Roman"/>
          <w:sz w:val="32"/>
          <w:szCs w:val="32"/>
        </w:rPr>
        <w:t>万元，资金到位</w:t>
      </w:r>
      <w:r>
        <w:rPr>
          <w:rFonts w:hint="eastAsia" w:ascii="Times New Roman" w:hAnsi="Times New Roman" w:cs="Times New Roman"/>
          <w:sz w:val="32"/>
          <w:szCs w:val="32"/>
          <w:lang w:val="en-US" w:eastAsia="zh-CN"/>
        </w:rPr>
        <w:t>16977</w:t>
      </w:r>
      <w:r>
        <w:rPr>
          <w:rFonts w:hint="default" w:ascii="Times New Roman" w:hAnsi="Times New Roman" w:cs="Times New Roman"/>
          <w:sz w:val="32"/>
          <w:szCs w:val="32"/>
        </w:rPr>
        <w:t>万元，到位率100%，其中，202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4月17日</w:t>
      </w:r>
      <w:r>
        <w:rPr>
          <w:rFonts w:hint="default" w:ascii="Times New Roman" w:hAnsi="Times New Roman" w:cs="Times New Roman"/>
          <w:sz w:val="32"/>
          <w:szCs w:val="32"/>
        </w:rPr>
        <w:t>中央下达新疆粮油生产保障资金16977万元。</w:t>
      </w:r>
    </w:p>
    <w:p>
      <w:pPr>
        <w:pStyle w:val="10"/>
        <w:keepNext w:val="0"/>
        <w:keepLines w:val="0"/>
        <w:pageBreakBefore w:val="0"/>
        <w:widowControl w:val="0"/>
        <w:kinsoku/>
        <w:wordWrap/>
        <w:topLinePunct w:val="0"/>
        <w:autoSpaceDE/>
        <w:autoSpaceDN/>
        <w:bidi w:val="0"/>
        <w:snapToGrid/>
        <w:spacing w:after="0" w:line="560" w:lineRule="exact"/>
        <w:ind w:left="0" w:leftChars="0" w:firstLine="642"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cs="Times New Roman"/>
          <w:b/>
          <w:bCs/>
          <w:sz w:val="32"/>
          <w:szCs w:val="32"/>
          <w:highlight w:val="none"/>
        </w:rPr>
        <w:t>2.项目资金执行情况</w:t>
      </w:r>
    </w:p>
    <w:p>
      <w:pPr>
        <w:pStyle w:val="10"/>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cs="Times New Roman"/>
          <w:sz w:val="32"/>
          <w:szCs w:val="32"/>
          <w:lang w:val="en-US" w:eastAsia="zh-CN"/>
        </w:rPr>
        <w:t>下达</w:t>
      </w:r>
      <w:r>
        <w:rPr>
          <w:rFonts w:hint="default" w:ascii="Times New Roman" w:hAnsi="Times New Roman" w:cs="Times New Roman"/>
          <w:sz w:val="32"/>
          <w:szCs w:val="32"/>
        </w:rPr>
        <w:t>粮油生产保障项目资金16977万元</w:t>
      </w:r>
      <w:r>
        <w:rPr>
          <w:rFonts w:hint="default" w:ascii="Times New Roman" w:hAnsi="Times New Roman" w:cs="Times New Roman"/>
          <w:sz w:val="32"/>
          <w:szCs w:val="32"/>
          <w:lang w:eastAsia="zh-CN"/>
        </w:rPr>
        <w:t>，</w:t>
      </w:r>
      <w:r>
        <w:rPr>
          <w:rFonts w:hint="default" w:ascii="Times New Roman" w:hAnsi="Times New Roman" w:cs="Times New Roman"/>
          <w:sz w:val="32"/>
          <w:szCs w:val="32"/>
        </w:rPr>
        <w:t>截</w:t>
      </w:r>
      <w:r>
        <w:rPr>
          <w:rFonts w:hint="default" w:ascii="Times New Roman" w:hAnsi="Times New Roman" w:cs="Times New Roman"/>
          <w:sz w:val="32"/>
          <w:szCs w:val="32"/>
          <w:lang w:val="en-US" w:eastAsia="zh-CN"/>
        </w:rPr>
        <w:t>至</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年12月31日，</w:t>
      </w:r>
      <w:r>
        <w:rPr>
          <w:rFonts w:hint="default" w:ascii="Times New Roman" w:hAnsi="Times New Roman" w:cs="Times New Roman"/>
          <w:sz w:val="32"/>
          <w:szCs w:val="32"/>
          <w:lang w:val="en-US" w:eastAsia="zh-CN"/>
        </w:rPr>
        <w:t>资金执行14501.23</w:t>
      </w:r>
      <w:r>
        <w:rPr>
          <w:rFonts w:hint="default" w:ascii="Times New Roman" w:hAnsi="Times New Roman" w:cs="Times New Roman"/>
          <w:sz w:val="32"/>
          <w:szCs w:val="32"/>
        </w:rPr>
        <w:t>万元</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资金执行率85.42%。各地州资金执行情况详见下表：</w:t>
      </w:r>
    </w:p>
    <w:p>
      <w:pPr>
        <w:pStyle w:val="16"/>
        <w:keepNext w:val="0"/>
        <w:keepLines w:val="0"/>
        <w:pageBreakBefore w:val="0"/>
        <w:widowControl w:val="0"/>
        <w:kinsoku/>
        <w:wordWrap/>
        <w:overflowPunct/>
        <w:topLinePunct w:val="0"/>
        <w:autoSpaceDE/>
        <w:autoSpaceDN/>
        <w:bidi w:val="0"/>
        <w:snapToGrid/>
        <w:spacing w:line="560" w:lineRule="exact"/>
        <w:ind w:firstLine="481" w:firstLineChars="200"/>
        <w:jc w:val="center"/>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rPr>
        <w:t>202</w:t>
      </w:r>
      <w:r>
        <w:rPr>
          <w:rFonts w:hint="default" w:ascii="Times New Roman" w:hAnsi="Times New Roman" w:cs="Times New Roman"/>
          <w:b/>
          <w:bCs/>
          <w:sz w:val="24"/>
          <w:lang w:val="en-US" w:eastAsia="zh-CN"/>
        </w:rPr>
        <w:t>3</w:t>
      </w:r>
      <w:r>
        <w:rPr>
          <w:rFonts w:hint="default" w:ascii="Times New Roman" w:hAnsi="Times New Roman" w:cs="Times New Roman"/>
          <w:b/>
          <w:bCs/>
          <w:sz w:val="24"/>
        </w:rPr>
        <w:t>年</w:t>
      </w:r>
      <w:r>
        <w:rPr>
          <w:rFonts w:hint="default" w:ascii="Times New Roman" w:hAnsi="Times New Roman" w:cs="Times New Roman"/>
          <w:b/>
          <w:bCs/>
          <w:sz w:val="24"/>
          <w:lang w:val="en-US" w:eastAsia="zh-CN"/>
        </w:rPr>
        <w:t>粮油生产保障各地州资金执行情况表</w:t>
      </w:r>
    </w:p>
    <w:tbl>
      <w:tblPr>
        <w:tblStyle w:val="11"/>
        <w:tblW w:w="84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4"/>
        <w:gridCol w:w="1872"/>
        <w:gridCol w:w="1872"/>
        <w:gridCol w:w="1522"/>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序号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地州/单位</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lang w:val="en-US"/>
              </w:rPr>
            </w:pPr>
            <w:r>
              <w:rPr>
                <w:rFonts w:hint="default" w:ascii="Times New Roman" w:hAnsi="Times New Roman" w:eastAsia="宋体" w:cs="Times New Roman"/>
                <w:b/>
                <w:bCs/>
                <w:i w:val="0"/>
                <w:iCs w:val="0"/>
                <w:color w:val="000000"/>
                <w:kern w:val="0"/>
                <w:sz w:val="18"/>
                <w:szCs w:val="18"/>
                <w:u w:val="none"/>
                <w:lang w:val="en-US" w:eastAsia="zh-CN" w:bidi="ar"/>
              </w:rPr>
              <w:t>分配金额（万元）</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执行金额（万元）</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乌鲁木齐市</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伊犁州直</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3328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3176.9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塔城地区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1505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1355.46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阿勒泰地区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568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168</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博州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652.19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昌吉州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1505.45</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哈密市</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巴州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832</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阿克苏地区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2965</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2950.9</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克州</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193</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喀什地区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3836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2708.33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3"/>
                <w:rFonts w:hint="default" w:ascii="Times New Roman" w:hAnsi="Times New Roman" w:cs="Times New Roman"/>
                <w:lang w:val="en-US" w:eastAsia="zh-CN" w:bidi="ar"/>
              </w:rPr>
              <w:t>和田地区</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1238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826</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合计</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16977</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14501.23</w:t>
            </w:r>
          </w:p>
        </w:tc>
        <w:tc>
          <w:tcPr>
            <w:tcW w:w="1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85.42%</w:t>
            </w:r>
          </w:p>
        </w:tc>
      </w:tr>
    </w:tbl>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二</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项目资金管理情况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sz w:val="32"/>
          <w:szCs w:val="32"/>
          <w:lang w:val="en-US" w:eastAsia="zh-CN"/>
        </w:rPr>
        <w:t>1.资金分配科学性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根据</w:t>
      </w:r>
      <w:r>
        <w:rPr>
          <w:rFonts w:hint="default" w:ascii="Times New Roman" w:hAnsi="Times New Roman" w:eastAsia="仿宋_GB2312" w:cs="Times New Roman"/>
          <w:sz w:val="32"/>
          <w:szCs w:val="32"/>
          <w:highlight w:val="none"/>
          <w:lang w:val="en-US" w:eastAsia="zh-CN"/>
        </w:rPr>
        <w:t>《</w:t>
      </w:r>
      <w:r>
        <w:rPr>
          <w:rStyle w:val="22"/>
          <w:rFonts w:hint="default" w:ascii="Times New Roman" w:hAnsi="Times New Roman" w:eastAsia="仿宋_GB2312" w:cs="Times New Roman"/>
          <w:sz w:val="32"/>
          <w:szCs w:val="32"/>
          <w:highlight w:val="none"/>
          <w:lang w:val="en-US"/>
        </w:rPr>
        <w:t>财政部</w:t>
      </w:r>
      <w:r>
        <w:rPr>
          <w:rFonts w:hint="default" w:ascii="Times New Roman" w:hAnsi="Times New Roman" w:eastAsia="仿宋_GB2312" w:cs="Times New Roman"/>
          <w:color w:val="auto"/>
          <w:sz w:val="32"/>
          <w:szCs w:val="32"/>
          <w:highlight w:val="none"/>
          <w:lang w:val="en-US" w:eastAsia="zh-CN"/>
        </w:rPr>
        <w:t>关于下达2023年粮油生产保障资金预算的通知</w:t>
      </w:r>
      <w:r>
        <w:rPr>
          <w:rStyle w:val="22"/>
          <w:rFonts w:hint="default" w:ascii="Times New Roman" w:hAnsi="Times New Roman" w:eastAsia="仿宋_GB2312" w:cs="Times New Roman"/>
          <w:sz w:val="32"/>
          <w:szCs w:val="32"/>
          <w:highlight w:val="none"/>
        </w:rPr>
        <w:t>》（</w:t>
      </w:r>
      <w:r>
        <w:rPr>
          <w:rStyle w:val="22"/>
          <w:rFonts w:hint="default" w:ascii="Times New Roman" w:hAnsi="Times New Roman" w:eastAsia="仿宋_GB2312" w:cs="Times New Roman"/>
          <w:sz w:val="32"/>
          <w:szCs w:val="32"/>
          <w:highlight w:val="none"/>
          <w:lang w:val="en-US"/>
        </w:rPr>
        <w:t>财农〔2023〕18号</w:t>
      </w:r>
      <w:r>
        <w:rPr>
          <w:rStyle w:val="22"/>
          <w:rFonts w:hint="default" w:ascii="Times New Roman" w:hAnsi="Times New Roman" w:eastAsia="仿宋_GB2312" w:cs="Times New Roman"/>
          <w:sz w:val="32"/>
          <w:szCs w:val="32"/>
          <w:highlight w:val="none"/>
        </w:rPr>
        <w:t>）</w:t>
      </w:r>
      <w:r>
        <w:rPr>
          <w:rStyle w:val="22"/>
          <w:rFonts w:hint="default" w:ascii="Times New Roman" w:hAnsi="Times New Roman" w:eastAsia="仿宋_GB2312" w:cs="Times New Roman"/>
          <w:sz w:val="32"/>
          <w:szCs w:val="32"/>
          <w:highlight w:val="none"/>
          <w:lang w:val="en-US"/>
        </w:rPr>
        <w:t>和农业农村部</w:t>
      </w:r>
      <w:r>
        <w:rPr>
          <w:rStyle w:val="22"/>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关于提早做好小麦“一喷三防”补助政策和技术措施落实的通知</w:t>
      </w:r>
      <w:r>
        <w:rPr>
          <w:rStyle w:val="22"/>
          <w:rFonts w:hint="default" w:ascii="Times New Roman" w:hAnsi="Times New Roman" w:eastAsia="仿宋_GB2312" w:cs="Times New Roman"/>
          <w:sz w:val="32"/>
          <w:szCs w:val="32"/>
          <w:highlight w:val="none"/>
        </w:rPr>
        <w:t>》（</w:t>
      </w:r>
      <w:r>
        <w:rPr>
          <w:rStyle w:val="22"/>
          <w:rFonts w:hint="default" w:ascii="Times New Roman" w:hAnsi="Times New Roman" w:eastAsia="仿宋_GB2312" w:cs="Times New Roman"/>
          <w:sz w:val="32"/>
          <w:szCs w:val="32"/>
          <w:highlight w:val="none"/>
          <w:lang w:val="en-US"/>
        </w:rPr>
        <w:t>农农（植保）〔2023〕11号</w:t>
      </w:r>
      <w:r>
        <w:rPr>
          <w:rStyle w:val="22"/>
          <w:rFonts w:hint="default" w:ascii="Times New Roman" w:hAnsi="Times New Roman" w:eastAsia="仿宋_GB2312" w:cs="Times New Roman"/>
          <w:sz w:val="32"/>
          <w:szCs w:val="32"/>
          <w:highlight w:val="none"/>
        </w:rPr>
        <w:t>）</w:t>
      </w:r>
      <w:r>
        <w:rPr>
          <w:rStyle w:val="22"/>
          <w:rFonts w:hint="default" w:ascii="Times New Roman" w:hAnsi="Times New Roman" w:eastAsia="仿宋_GB2312" w:cs="Times New Roman"/>
          <w:sz w:val="32"/>
          <w:szCs w:val="32"/>
          <w:highlight w:val="none"/>
          <w:lang w:val="en-US"/>
        </w:rPr>
        <w:t>要求，参考2022年</w:t>
      </w:r>
      <w:r>
        <w:rPr>
          <w:rFonts w:hint="default" w:ascii="Times New Roman" w:hAnsi="Times New Roman" w:eastAsia="仿宋_GB2312" w:cs="Times New Roman"/>
          <w:color w:val="auto"/>
          <w:sz w:val="32"/>
          <w:szCs w:val="32"/>
          <w:highlight w:val="none"/>
          <w:lang w:val="en-US" w:eastAsia="zh-CN"/>
        </w:rPr>
        <w:t>小麦“一喷三防”补助政策和实施方式，</w:t>
      </w:r>
      <w:r>
        <w:rPr>
          <w:rFonts w:hint="default" w:ascii="Times New Roman" w:hAnsi="Times New Roman" w:eastAsia="仿宋_GB2312" w:cs="Times New Roman"/>
          <w:sz w:val="32"/>
          <w:szCs w:val="32"/>
          <w:highlight w:val="none"/>
          <w:lang w:val="en-US" w:eastAsia="zh-CN"/>
        </w:rPr>
        <w:t>统筹考虑资金总量和</w:t>
      </w:r>
      <w:r>
        <w:rPr>
          <w:rFonts w:hint="default" w:ascii="Times New Roman" w:hAnsi="Times New Roman" w:eastAsia="仿宋_GB2312" w:cs="Times New Roman"/>
          <w:sz w:val="32"/>
          <w:szCs w:val="32"/>
          <w:highlight w:val="none"/>
          <w:lang w:val="en-US"/>
        </w:rPr>
        <w:t>各地</w:t>
      </w:r>
      <w:r>
        <w:rPr>
          <w:rFonts w:hint="default" w:ascii="Times New Roman" w:hAnsi="Times New Roman" w:eastAsia="仿宋_GB2312" w:cs="Times New Roman"/>
          <w:sz w:val="32"/>
          <w:szCs w:val="32"/>
          <w:highlight w:val="none"/>
          <w:lang w:val="en-US" w:eastAsia="zh-CN"/>
        </w:rPr>
        <w:t>冬春</w:t>
      </w:r>
      <w:r>
        <w:rPr>
          <w:rFonts w:hint="default" w:ascii="Times New Roman" w:hAnsi="Times New Roman" w:eastAsia="仿宋_GB2312" w:cs="Times New Roman"/>
          <w:sz w:val="32"/>
          <w:szCs w:val="32"/>
          <w:highlight w:val="none"/>
          <w:lang w:val="en-US"/>
        </w:rPr>
        <w:t>小麦</w:t>
      </w:r>
      <w:r>
        <w:rPr>
          <w:rFonts w:hint="default" w:ascii="Times New Roman" w:hAnsi="Times New Roman" w:eastAsia="仿宋_GB2312" w:cs="Times New Roman"/>
          <w:sz w:val="32"/>
          <w:szCs w:val="32"/>
          <w:highlight w:val="none"/>
          <w:lang w:val="en-US" w:eastAsia="zh-CN"/>
        </w:rPr>
        <w:t>实际种植面积（不含山旱地）</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val="en-US" w:eastAsia="zh-CN"/>
        </w:rPr>
        <w:t>对补助资金按</w:t>
      </w:r>
      <w:r>
        <w:rPr>
          <w:rFonts w:hint="default" w:ascii="Times New Roman" w:hAnsi="Times New Roman" w:eastAsia="仿宋_GB2312" w:cs="Times New Roman"/>
          <w:sz w:val="32"/>
          <w:szCs w:val="32"/>
          <w:highlight w:val="none"/>
          <w:lang w:val="en-US"/>
        </w:rPr>
        <w:t>比例进行核定分配</w:t>
      </w:r>
      <w:r>
        <w:rPr>
          <w:rFonts w:hint="default" w:ascii="Times New Roman" w:hAnsi="Times New Roman"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2.资金下达及时性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shd w:val="clear" w:color="auto" w:fill="FFFFFF"/>
          <w:lang w:val="en-US" w:eastAsia="zh-CN"/>
        </w:rPr>
        <w:t>2023年4月下达，</w:t>
      </w:r>
      <w:r>
        <w:rPr>
          <w:rFonts w:hint="eastAsia" w:cs="Times New Roman"/>
          <w:color w:val="auto"/>
          <w:sz w:val="32"/>
          <w:szCs w:val="32"/>
          <w:shd w:val="clear" w:color="auto" w:fill="FFFFFF"/>
          <w:lang w:val="en-US" w:eastAsia="zh-CN"/>
        </w:rPr>
        <w:t>财政部</w:t>
      </w:r>
      <w:r>
        <w:rPr>
          <w:rFonts w:hint="default" w:ascii="Times New Roman" w:hAnsi="Times New Roman" w:eastAsia="仿宋_GB2312" w:cs="Times New Roman"/>
          <w:color w:val="auto"/>
          <w:sz w:val="32"/>
          <w:szCs w:val="32"/>
          <w:shd w:val="clear" w:color="auto" w:fill="FFFFFF"/>
          <w:lang w:val="en-US" w:eastAsia="zh-CN"/>
        </w:rPr>
        <w:t>下达我区</w:t>
      </w:r>
      <w:r>
        <w:rPr>
          <w:rFonts w:hint="default" w:ascii="Times New Roman" w:hAnsi="Times New Roman" w:cs="Times New Roman"/>
          <w:color w:val="auto"/>
          <w:sz w:val="32"/>
          <w:szCs w:val="32"/>
          <w:shd w:val="clear" w:color="auto" w:fill="FFFFFF"/>
          <w:lang w:val="en-US" w:eastAsia="zh-CN"/>
        </w:rPr>
        <w:t>粮油生产保障</w:t>
      </w:r>
      <w:r>
        <w:rPr>
          <w:rFonts w:hint="default" w:ascii="Times New Roman" w:hAnsi="Times New Roman" w:eastAsia="仿宋_GB2312" w:cs="Times New Roman"/>
          <w:color w:val="auto"/>
          <w:sz w:val="32"/>
          <w:szCs w:val="32"/>
          <w:shd w:val="clear" w:color="auto" w:fill="FFFFFF"/>
          <w:lang w:val="en-US" w:eastAsia="zh-CN"/>
        </w:rPr>
        <w:t>资金</w:t>
      </w:r>
      <w:r>
        <w:rPr>
          <w:rFonts w:hint="eastAsia"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根据财政部、农业部有关要求，农业农村厅收到资金文件后，在规定时限内（30日内），按管理办法规定提出具体资金分配方案，经厅党组审议同意后，正式行文报财政厅申请下达资金，</w:t>
      </w:r>
      <w:r>
        <w:rPr>
          <w:rFonts w:hint="default" w:ascii="Times New Roman" w:hAnsi="Times New Roman" w:cs="Times New Roman"/>
          <w:sz w:val="32"/>
          <w:szCs w:val="32"/>
          <w:lang w:val="en-US" w:eastAsia="zh-CN"/>
        </w:rPr>
        <w:t>综上专项资金及时拨付至各地县市，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资金分解下达及时。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3.资金拨付合规性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highlight w:val="none"/>
          <w:lang w:val="en-US" w:eastAsia="zh-CN"/>
        </w:rPr>
        <w:t>为确保</w:t>
      </w:r>
      <w:r>
        <w:rPr>
          <w:rFonts w:hint="default" w:ascii="Times New Roman" w:hAnsi="Times New Roman" w:cs="Times New Roman"/>
          <w:b w:val="0"/>
          <w:bCs w:val="0"/>
          <w:sz w:val="32"/>
          <w:szCs w:val="32"/>
          <w:highlight w:val="none"/>
          <w:lang w:val="en-US" w:eastAsia="zh-CN"/>
        </w:rPr>
        <w:t>粮</w:t>
      </w:r>
      <w:r>
        <w:rPr>
          <w:rFonts w:hint="default" w:ascii="Times New Roman" w:hAnsi="Times New Roman" w:cs="Times New Roman"/>
          <w:sz w:val="32"/>
          <w:szCs w:val="32"/>
          <w:highlight w:val="none"/>
          <w:lang w:val="en-US" w:eastAsia="zh-CN"/>
        </w:rPr>
        <w:t>油生产保障</w:t>
      </w:r>
      <w:r>
        <w:rPr>
          <w:rFonts w:hint="default" w:ascii="Times New Roman" w:hAnsi="Times New Roman" w:eastAsia="仿宋_GB2312" w:cs="Times New Roman"/>
          <w:sz w:val="32"/>
          <w:szCs w:val="32"/>
          <w:highlight w:val="none"/>
          <w:lang w:val="en-US" w:eastAsia="zh-CN"/>
        </w:rPr>
        <w:t>资金发挥使用效益，</w:t>
      </w:r>
      <w:r>
        <w:rPr>
          <w:rFonts w:hint="default" w:ascii="Times New Roman" w:hAnsi="Times New Roman"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CN"/>
        </w:rPr>
        <w:t>统筹考虑资金总量和各地冬春小麦实际种植面积（不含山旱地），对补助资金按比例进行核定分配，并予以拨付资金</w:t>
      </w:r>
      <w:r>
        <w:rPr>
          <w:rFonts w:hint="eastAsia" w:cs="Times New Roman"/>
          <w:sz w:val="32"/>
          <w:szCs w:val="32"/>
          <w:highlight w:val="none"/>
          <w:lang w:val="en-US" w:eastAsia="zh-CN"/>
        </w:rPr>
        <w:t>，</w:t>
      </w:r>
      <w:r>
        <w:rPr>
          <w:rFonts w:hint="default" w:ascii="Times New Roman" w:hAnsi="Times New Roman" w:cs="Times New Roman"/>
          <w:color w:val="auto"/>
          <w:sz w:val="32"/>
          <w:szCs w:val="32"/>
          <w:lang w:val="en-US" w:eastAsia="zh-CN"/>
        </w:rPr>
        <w:t>资金拨付合规。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4.资金使用规范性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highlight w:val="none"/>
          <w:lang w:val="en-US" w:eastAsia="zh-CN"/>
        </w:rPr>
        <w:t>严格</w:t>
      </w:r>
      <w:r>
        <w:rPr>
          <w:rFonts w:hint="default" w:ascii="Times New Roman" w:hAnsi="Times New Roman" w:eastAsia="仿宋_GB2312" w:cs="Times New Roman"/>
          <w:color w:val="000000"/>
          <w:sz w:val="32"/>
          <w:szCs w:val="32"/>
          <w:highlight w:val="none"/>
        </w:rPr>
        <w:t>按照</w:t>
      </w:r>
      <w:r>
        <w:rPr>
          <w:rFonts w:hint="default" w:ascii="Times New Roman" w:hAnsi="Times New Roman" w:eastAsia="仿宋_GB2312" w:cs="Times New Roman"/>
          <w:color w:val="000000"/>
          <w:sz w:val="32"/>
          <w:szCs w:val="32"/>
          <w:highlight w:val="none"/>
          <w:lang w:val="en-US" w:eastAsia="zh-CN"/>
        </w:rPr>
        <w:t>财政部《粮油生产保障资金管理办法</w:t>
      </w:r>
      <w:r>
        <w:rPr>
          <w:rFonts w:hint="default" w:ascii="Times New Roman" w:hAnsi="Times New Roman" w:eastAsia="仿宋_GB2312" w:cs="Times New Roman"/>
          <w:color w:val="000000"/>
          <w:sz w:val="32"/>
          <w:szCs w:val="32"/>
          <w:highlight w:val="none"/>
        </w:rPr>
        <w:t>》（财农〔20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号）</w:t>
      </w:r>
      <w:r>
        <w:rPr>
          <w:rFonts w:hint="default" w:ascii="Times New Roman" w:hAnsi="Times New Roman" w:eastAsia="仿宋_GB2312" w:cs="Times New Roman"/>
          <w:b w:val="0"/>
          <w:bCs w:val="0"/>
          <w:color w:val="auto"/>
          <w:sz w:val="32"/>
          <w:szCs w:val="32"/>
          <w:highlight w:val="none"/>
          <w:lang w:val="en-US" w:eastAsia="zh-CN" w:bidi="ar"/>
        </w:rPr>
        <w:t>，</w:t>
      </w:r>
      <w:r>
        <w:rPr>
          <w:rFonts w:hint="default" w:ascii="Times New Roman" w:hAnsi="Times New Roman" w:eastAsia="仿宋_GB2312" w:cs="Times New Roman"/>
          <w:bCs/>
          <w:sz w:val="32"/>
          <w:szCs w:val="32"/>
          <w:highlight w:val="none"/>
        </w:rPr>
        <w:t>采取物化补助</w:t>
      </w:r>
      <w:r>
        <w:rPr>
          <w:rFonts w:hint="default" w:ascii="Times New Roman" w:hAnsi="Times New Roman" w:eastAsia="仿宋_GB2312" w:cs="Times New Roman"/>
          <w:bCs/>
          <w:sz w:val="32"/>
          <w:szCs w:val="32"/>
          <w:highlight w:val="none"/>
          <w:lang w:val="en-US" w:eastAsia="zh-CN"/>
        </w:rPr>
        <w:t>方式，</w:t>
      </w:r>
      <w:r>
        <w:rPr>
          <w:rFonts w:hint="default" w:ascii="Times New Roman" w:hAnsi="Times New Roman" w:eastAsia="仿宋_GB2312" w:cs="Times New Roman"/>
          <w:kern w:val="0"/>
          <w:sz w:val="32"/>
          <w:szCs w:val="32"/>
          <w:highlight w:val="none"/>
          <w:lang w:val="en-US" w:eastAsia="zh-CN"/>
        </w:rPr>
        <w:t>对</w:t>
      </w:r>
      <w:r>
        <w:rPr>
          <w:rFonts w:hint="default" w:ascii="Times New Roman" w:hAnsi="Times New Roman" w:eastAsia="仿宋_GB2312" w:cs="Times New Roman"/>
          <w:kern w:val="0"/>
          <w:sz w:val="32"/>
          <w:szCs w:val="32"/>
          <w:highlight w:val="none"/>
        </w:rPr>
        <w:t>项目区内自愿实施小麦“一喷三防”的农民</w:t>
      </w:r>
      <w:r>
        <w:rPr>
          <w:rFonts w:hint="default" w:ascii="Times New Roman" w:hAnsi="Times New Roman" w:eastAsia="仿宋_GB2312" w:cs="Times New Roman"/>
          <w:kern w:val="0"/>
          <w:sz w:val="32"/>
          <w:szCs w:val="32"/>
          <w:highlight w:val="none"/>
          <w:lang w:val="en-US" w:eastAsia="zh-CN"/>
        </w:rPr>
        <w:t>和</w:t>
      </w:r>
      <w:r>
        <w:rPr>
          <w:rFonts w:hint="default" w:ascii="Times New Roman" w:hAnsi="Times New Roman" w:eastAsia="仿宋_GB2312" w:cs="Times New Roman"/>
          <w:b w:val="0"/>
          <w:bCs/>
          <w:kern w:val="0"/>
          <w:sz w:val="32"/>
          <w:szCs w:val="32"/>
          <w:highlight w:val="none"/>
          <w:lang w:eastAsia="zh-CN"/>
        </w:rPr>
        <w:t>家庭农场、农民专业合作社等小麦实际种植者，</w:t>
      </w:r>
      <w:r>
        <w:rPr>
          <w:rFonts w:hint="default" w:ascii="Times New Roman" w:hAnsi="Times New Roman" w:eastAsia="仿宋_GB2312" w:cs="Times New Roman"/>
          <w:kern w:val="0"/>
          <w:sz w:val="32"/>
          <w:szCs w:val="32"/>
          <w:highlight w:val="none"/>
          <w:lang w:val="en-US" w:eastAsia="zh-CN"/>
        </w:rPr>
        <w:t>在小麦生长期喷施</w:t>
      </w:r>
      <w:r>
        <w:rPr>
          <w:rFonts w:hint="default" w:ascii="Times New Roman" w:hAnsi="Times New Roman" w:eastAsia="仿宋_GB2312" w:cs="Times New Roman"/>
          <w:kern w:val="0"/>
          <w:sz w:val="32"/>
          <w:szCs w:val="32"/>
          <w:highlight w:val="none"/>
        </w:rPr>
        <w:t>杀虫剂、杀菌剂、除草剂、植物生长调节剂、叶面肥等</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一喷三防</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等措施</w:t>
      </w:r>
      <w:r>
        <w:rPr>
          <w:rFonts w:hint="default" w:ascii="Times New Roman" w:hAnsi="Times New Roman" w:eastAsia="仿宋_GB2312" w:cs="Times New Roman"/>
          <w:kern w:val="0"/>
          <w:sz w:val="32"/>
          <w:szCs w:val="32"/>
          <w:highlight w:val="none"/>
        </w:rPr>
        <w:t>给予补助，</w:t>
      </w:r>
      <w:r>
        <w:rPr>
          <w:rFonts w:hint="default" w:ascii="Times New Roman" w:hAnsi="Times New Roman" w:eastAsia="仿宋_GB2312" w:cs="Times New Roman"/>
          <w:kern w:val="0"/>
          <w:sz w:val="32"/>
          <w:szCs w:val="32"/>
          <w:highlight w:val="none"/>
          <w:lang w:val="en-US" w:eastAsia="zh-CN"/>
        </w:rPr>
        <w:t>以防小麦病虫害、防干热风、防早衰，促进小麦稳产增产。</w:t>
      </w:r>
      <w:r>
        <w:rPr>
          <w:rFonts w:hint="default" w:ascii="Times New Roman" w:hAnsi="Times New Roman" w:eastAsia="仿宋_GB2312" w:cs="Times New Roman"/>
          <w:color w:val="auto"/>
          <w:sz w:val="32"/>
          <w:szCs w:val="32"/>
          <w:highlight w:val="none"/>
          <w:lang w:val="en-US" w:eastAsia="zh-CN"/>
        </w:rPr>
        <w:t>资金使用符合</w:t>
      </w:r>
      <w:r>
        <w:rPr>
          <w:rFonts w:hint="default" w:ascii="Times New Roman" w:hAnsi="Times New Roman" w:eastAsia="仿宋_GB2312" w:cs="Times New Roman"/>
          <w:color w:val="auto"/>
          <w:sz w:val="32"/>
          <w:szCs w:val="32"/>
          <w:highlight w:val="none"/>
        </w:rPr>
        <w:t>资金使用范围</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在中央巡视、各级审计和财政监督中未发现问题。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5.资金执行准确性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kern w:val="0"/>
          <w:sz w:val="32"/>
          <w:szCs w:val="32"/>
          <w:highlight w:val="none"/>
          <w:lang w:val="en-US" w:eastAsia="zh-CN"/>
        </w:rPr>
        <w:t>严格</w:t>
      </w:r>
      <w:r>
        <w:rPr>
          <w:rFonts w:hint="default" w:ascii="Times New Roman" w:hAnsi="Times New Roman" w:eastAsia="仿宋_GB2312" w:cs="Times New Roman"/>
          <w:color w:val="000000"/>
          <w:sz w:val="32"/>
          <w:szCs w:val="32"/>
          <w:highlight w:val="none"/>
        </w:rPr>
        <w:t>按照</w:t>
      </w:r>
      <w:r>
        <w:rPr>
          <w:rFonts w:hint="default" w:ascii="Times New Roman" w:hAnsi="Times New Roman" w:eastAsia="仿宋_GB2312" w:cs="Times New Roman"/>
          <w:color w:val="000000"/>
          <w:sz w:val="32"/>
          <w:szCs w:val="32"/>
          <w:highlight w:val="none"/>
          <w:lang w:val="en-US" w:eastAsia="zh-CN"/>
        </w:rPr>
        <w:t>财政部《粮油生产保障资金管理办法</w:t>
      </w:r>
      <w:r>
        <w:rPr>
          <w:rFonts w:hint="default" w:ascii="Times New Roman" w:hAnsi="Times New Roman" w:eastAsia="仿宋_GB2312" w:cs="Times New Roman"/>
          <w:color w:val="000000"/>
          <w:sz w:val="32"/>
          <w:szCs w:val="32"/>
          <w:highlight w:val="none"/>
        </w:rPr>
        <w:t>》（财农〔20</w:t>
      </w:r>
      <w:r>
        <w:rPr>
          <w:rFonts w:hint="default" w:ascii="Times New Roman" w:hAnsi="Times New Roman" w:eastAsia="仿宋_GB2312" w:cs="Times New Roman"/>
          <w:color w:val="000000"/>
          <w:sz w:val="32"/>
          <w:szCs w:val="32"/>
          <w:highlight w:val="none"/>
          <w:lang w:val="en-US" w:eastAsia="zh-CN"/>
        </w:rPr>
        <w:t>23</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11</w:t>
      </w:r>
      <w:r>
        <w:rPr>
          <w:rFonts w:hint="default" w:ascii="Times New Roman" w:hAnsi="Times New Roman" w:eastAsia="仿宋_GB2312" w:cs="Times New Roman"/>
          <w:color w:val="000000"/>
          <w:sz w:val="32"/>
          <w:szCs w:val="32"/>
          <w:highlight w:val="none"/>
        </w:rPr>
        <w:t>号）</w:t>
      </w:r>
      <w:r>
        <w:rPr>
          <w:rFonts w:hint="default" w:ascii="Times New Roman" w:hAnsi="Times New Roman" w:eastAsia="仿宋_GB2312" w:cs="Times New Roman"/>
          <w:b w:val="0"/>
          <w:bCs w:val="0"/>
          <w:color w:val="auto"/>
          <w:sz w:val="32"/>
          <w:szCs w:val="32"/>
          <w:highlight w:val="none"/>
          <w:lang w:val="en-US" w:eastAsia="zh-CN" w:bidi="ar"/>
        </w:rPr>
        <w:t>，</w:t>
      </w:r>
      <w:r>
        <w:rPr>
          <w:rFonts w:hint="default" w:ascii="Times New Roman" w:hAnsi="Times New Roman" w:eastAsia="仿宋_GB2312" w:cs="Times New Roman"/>
          <w:bCs/>
          <w:sz w:val="32"/>
          <w:szCs w:val="32"/>
          <w:highlight w:val="none"/>
        </w:rPr>
        <w:t>采取物化补助</w:t>
      </w:r>
      <w:r>
        <w:rPr>
          <w:rFonts w:hint="default" w:ascii="Times New Roman" w:hAnsi="Times New Roman" w:eastAsia="仿宋_GB2312" w:cs="Times New Roman"/>
          <w:bCs/>
          <w:sz w:val="32"/>
          <w:szCs w:val="32"/>
          <w:highlight w:val="none"/>
          <w:lang w:val="en-US" w:eastAsia="zh-CN"/>
        </w:rPr>
        <w:t>方式，</w:t>
      </w:r>
      <w:r>
        <w:rPr>
          <w:rFonts w:hint="default" w:ascii="Times New Roman" w:hAnsi="Times New Roman" w:eastAsia="仿宋_GB2312" w:cs="Times New Roman"/>
          <w:kern w:val="0"/>
          <w:sz w:val="32"/>
          <w:szCs w:val="32"/>
          <w:highlight w:val="none"/>
          <w:lang w:val="en-US" w:eastAsia="zh-CN"/>
        </w:rPr>
        <w:t>对</w:t>
      </w:r>
      <w:r>
        <w:rPr>
          <w:rFonts w:hint="default" w:ascii="Times New Roman" w:hAnsi="Times New Roman" w:eastAsia="仿宋_GB2312" w:cs="Times New Roman"/>
          <w:kern w:val="0"/>
          <w:sz w:val="32"/>
          <w:szCs w:val="32"/>
          <w:highlight w:val="none"/>
        </w:rPr>
        <w:t>项目区内自愿实施小麦“一喷三防”的农民</w:t>
      </w:r>
      <w:r>
        <w:rPr>
          <w:rFonts w:hint="default" w:ascii="Times New Roman" w:hAnsi="Times New Roman" w:eastAsia="仿宋_GB2312" w:cs="Times New Roman"/>
          <w:kern w:val="0"/>
          <w:sz w:val="32"/>
          <w:szCs w:val="32"/>
          <w:highlight w:val="none"/>
          <w:lang w:val="en-US" w:eastAsia="zh-CN"/>
        </w:rPr>
        <w:t>和</w:t>
      </w:r>
      <w:r>
        <w:rPr>
          <w:rFonts w:hint="default" w:ascii="Times New Roman" w:hAnsi="Times New Roman" w:eastAsia="仿宋_GB2312" w:cs="Times New Roman"/>
          <w:b w:val="0"/>
          <w:bCs/>
          <w:kern w:val="0"/>
          <w:sz w:val="32"/>
          <w:szCs w:val="32"/>
          <w:highlight w:val="none"/>
          <w:lang w:eastAsia="zh-CN"/>
        </w:rPr>
        <w:t>家庭农场、农民专业合作社等小麦实际种植者，</w:t>
      </w:r>
      <w:r>
        <w:rPr>
          <w:rFonts w:hint="default" w:ascii="Times New Roman" w:hAnsi="Times New Roman" w:eastAsia="仿宋_GB2312" w:cs="Times New Roman"/>
          <w:kern w:val="0"/>
          <w:sz w:val="32"/>
          <w:szCs w:val="32"/>
          <w:highlight w:val="none"/>
          <w:lang w:val="en-US" w:eastAsia="zh-CN"/>
        </w:rPr>
        <w:t>在小麦生长期喷施</w:t>
      </w:r>
      <w:r>
        <w:rPr>
          <w:rFonts w:hint="default" w:ascii="Times New Roman" w:hAnsi="Times New Roman" w:eastAsia="仿宋_GB2312" w:cs="Times New Roman"/>
          <w:kern w:val="0"/>
          <w:sz w:val="32"/>
          <w:szCs w:val="32"/>
          <w:highlight w:val="none"/>
        </w:rPr>
        <w:t>杀虫剂、杀菌剂、除草剂、植物生长调节剂、叶面肥等</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一喷三防</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等措施</w:t>
      </w:r>
      <w:r>
        <w:rPr>
          <w:rFonts w:hint="default" w:ascii="Times New Roman" w:hAnsi="Times New Roman" w:eastAsia="仿宋_GB2312" w:cs="Times New Roman"/>
          <w:kern w:val="0"/>
          <w:sz w:val="32"/>
          <w:szCs w:val="32"/>
          <w:highlight w:val="none"/>
        </w:rPr>
        <w:t>给予补助，</w:t>
      </w:r>
      <w:r>
        <w:rPr>
          <w:rFonts w:hint="default" w:ascii="Times New Roman" w:hAnsi="Times New Roman" w:eastAsia="仿宋_GB2312" w:cs="Times New Roman"/>
          <w:kern w:val="0"/>
          <w:sz w:val="32"/>
          <w:szCs w:val="32"/>
          <w:highlight w:val="none"/>
          <w:lang w:val="en-US" w:eastAsia="zh-CN"/>
        </w:rPr>
        <w:t>以防小麦病虫害、防干热风、防早衰，促进小麦稳产增产。</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6.预算绩效管理情况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w:t>
      </w:r>
      <w:r>
        <w:rPr>
          <w:rFonts w:hint="eastAsia"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7.支出责任履行情况</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FF0000"/>
          <w:sz w:val="32"/>
          <w:szCs w:val="32"/>
          <w:lang w:val="en-US"/>
        </w:rPr>
      </w:pPr>
      <w:r>
        <w:rPr>
          <w:rFonts w:hint="default" w:ascii="Times New Roman" w:hAnsi="Times New Roman" w:eastAsia="仿宋_GB2312" w:cs="Times New Roman"/>
          <w:sz w:val="32"/>
          <w:szCs w:val="32"/>
          <w:highlight w:val="none"/>
          <w:lang w:val="en-US" w:eastAsia="zh-Hans"/>
        </w:rPr>
        <w:t>项目实施乡镇人民政府为直接责任人，地县农业农村局为项目主管部门对项目资金使用、监督和验收负主体责任；单位主要领导为项目监督和实施第一责任人</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主动与财政部门做好项目资金对接落实工作，确保资金及时到位，安全使用；</w:t>
      </w:r>
      <w:r>
        <w:rPr>
          <w:rFonts w:hint="default"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建立项目执行定期调度督导机制，及时掌握项目执行和资金使用情况，</w:t>
      </w:r>
      <w:r>
        <w:rPr>
          <w:rFonts w:hint="default"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确保项目执行到位、资金使用规范。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rPr>
        <w:t>）总体绩效目标完成情况分析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在项目资金的大力支持下，按照项目设定的绩效考核目标，为全面落实农业农村部、自治区党委、人民政府以及农业农村厅党组关于</w:t>
      </w:r>
      <w:r>
        <w:rPr>
          <w:rFonts w:hint="default" w:ascii="Times New Roman" w:hAnsi="Times New Roman" w:eastAsia="仿宋_GB2312" w:cs="Times New Roman"/>
          <w:sz w:val="32"/>
          <w:szCs w:val="32"/>
          <w:lang w:eastAsia="zh-CN"/>
        </w:rPr>
        <w:t>粮油规模种植主体单产提升行动</w:t>
      </w:r>
      <w:r>
        <w:rPr>
          <w:rFonts w:hint="default" w:ascii="Times New Roman" w:hAnsi="Times New Roman" w:eastAsia="仿宋_GB2312" w:cs="Times New Roman"/>
          <w:sz w:val="32"/>
          <w:szCs w:val="32"/>
        </w:rPr>
        <w:t>各项工作的安排部署，结合我区实际，会同财政有关部门及时调整优化</w:t>
      </w:r>
      <w:r>
        <w:rPr>
          <w:rFonts w:hint="default" w:ascii="Times New Roman" w:hAnsi="Times New Roman" w:eastAsia="仿宋_GB2312" w:cs="Times New Roman"/>
          <w:sz w:val="32"/>
          <w:szCs w:val="32"/>
          <w:lang w:val="en-US" w:eastAsia="zh-CN"/>
        </w:rPr>
        <w:t>奖补</w:t>
      </w:r>
      <w:r>
        <w:rPr>
          <w:rFonts w:hint="default" w:ascii="Times New Roman" w:hAnsi="Times New Roman" w:eastAsia="仿宋_GB2312" w:cs="Times New Roman"/>
          <w:sz w:val="32"/>
          <w:szCs w:val="32"/>
        </w:rPr>
        <w:t>政策，有力提升</w:t>
      </w:r>
      <w:r>
        <w:rPr>
          <w:rFonts w:hint="default"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rPr>
        <w:t>指向性和精准性，强力推动</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资金发放日常监管，充分发挥政策效益，带动</w:t>
      </w:r>
      <w:r>
        <w:rPr>
          <w:rFonts w:hint="default" w:ascii="Times New Roman" w:hAnsi="Times New Roman" w:eastAsia="仿宋_GB2312" w:cs="Times New Roman"/>
          <w:sz w:val="32"/>
          <w:szCs w:val="32"/>
          <w:lang w:val="en-US" w:eastAsia="zh-CN"/>
        </w:rPr>
        <w:t>粮油</w:t>
      </w:r>
      <w:r>
        <w:rPr>
          <w:rFonts w:hint="default" w:ascii="Times New Roman" w:hAnsi="Times New Roman" w:eastAsia="仿宋_GB2312" w:cs="Times New Roman"/>
          <w:sz w:val="32"/>
          <w:szCs w:val="32"/>
        </w:rPr>
        <w:t>生产健康发展，全面完成既定目标。</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绩效指标完成情况分析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firstLine="642" w:firstLineChars="200"/>
        <w:textAlignment w:val="auto"/>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1.产出指标完成情况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（1）数量指标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szCs w:val="32"/>
          <w:highlight w:val="none"/>
        </w:rPr>
        <w:t>随文下达</w:t>
      </w:r>
      <w:r>
        <w:rPr>
          <w:rFonts w:hint="default" w:ascii="Times New Roman" w:hAnsi="Times New Roman" w:cs="Times New Roman"/>
          <w:sz w:val="32"/>
          <w:szCs w:val="32"/>
          <w:highlight w:val="none"/>
          <w:lang w:val="en-US" w:eastAsia="zh-CN"/>
        </w:rPr>
        <w:t>重点作物绿色高产高效创建县数量指标，指标值为19个，</w:t>
      </w:r>
      <w:r>
        <w:rPr>
          <w:rFonts w:hint="default" w:ascii="Times New Roman" w:hAnsi="Times New Roman" w:cs="Times New Roman"/>
          <w:sz w:val="32"/>
          <w:szCs w:val="32"/>
          <w:highlight w:val="none"/>
        </w:rPr>
        <w:t>实际完成</w:t>
      </w:r>
      <w:r>
        <w:rPr>
          <w:rFonts w:hint="default" w:ascii="Times New Roman" w:hAnsi="Times New Roman" w:cs="Times New Roman"/>
          <w:sz w:val="32"/>
          <w:szCs w:val="32"/>
          <w:highlight w:val="none"/>
          <w:lang w:val="en-US" w:eastAsia="zh-CN"/>
        </w:rPr>
        <w:t>22个</w:t>
      </w:r>
      <w:r>
        <w:rPr>
          <w:rFonts w:hint="default" w:ascii="Times New Roman" w:hAnsi="Times New Roman" w:cs="Times New Roman"/>
          <w:sz w:val="32"/>
          <w:szCs w:val="32"/>
          <w:highlight w:val="none"/>
        </w:rPr>
        <w:t>，完成率</w:t>
      </w:r>
      <w:r>
        <w:rPr>
          <w:rFonts w:hint="default" w:ascii="Times New Roman" w:hAnsi="Times New Roman" w:cs="Times New Roman"/>
          <w:sz w:val="32"/>
          <w:szCs w:val="32"/>
          <w:highlight w:val="none"/>
          <w:lang w:val="en-US" w:eastAsia="zh-CN"/>
        </w:rPr>
        <w:t>115.79</w:t>
      </w:r>
      <w:r>
        <w:rPr>
          <w:rFonts w:hint="default" w:ascii="Times New Roman" w:hAnsi="Times New Roman" w:cs="Times New Roman"/>
          <w:sz w:val="32"/>
          <w:szCs w:val="32"/>
          <w:highlight w:val="none"/>
        </w:rPr>
        <w:t>%，偏差率</w:t>
      </w:r>
      <w:r>
        <w:rPr>
          <w:rFonts w:hint="default" w:ascii="Times New Roman" w:hAnsi="Times New Roman" w:cs="Times New Roman"/>
          <w:sz w:val="32"/>
          <w:szCs w:val="32"/>
          <w:highlight w:val="none"/>
          <w:lang w:val="en-US" w:eastAsia="zh-CN"/>
        </w:rPr>
        <w:t>15.79</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lang w:val="en-US" w:eastAsia="zh-CN"/>
        </w:rPr>
        <w:t>b.财政部</w:t>
      </w:r>
      <w:r>
        <w:rPr>
          <w:rFonts w:hint="default" w:ascii="Times New Roman" w:hAnsi="Times New Roman" w:cs="Times New Roman"/>
          <w:sz w:val="32"/>
          <w:szCs w:val="32"/>
          <w:highlight w:val="none"/>
        </w:rPr>
        <w:t>随文下达</w:t>
      </w:r>
      <w:r>
        <w:rPr>
          <w:rFonts w:hint="default" w:ascii="Times New Roman" w:hAnsi="Times New Roman" w:cs="Times New Roman"/>
          <w:sz w:val="32"/>
          <w:szCs w:val="32"/>
          <w:highlight w:val="none"/>
          <w:lang w:val="en-US" w:eastAsia="zh-CN"/>
        </w:rPr>
        <w:t>大豆玉米单产提升整建制推进县数量指标，指标值为7个，</w:t>
      </w:r>
      <w:r>
        <w:rPr>
          <w:rFonts w:hint="default" w:ascii="Times New Roman" w:hAnsi="Times New Roman" w:cs="Times New Roman"/>
          <w:sz w:val="32"/>
          <w:szCs w:val="32"/>
          <w:highlight w:val="none"/>
        </w:rPr>
        <w:t>实际完成</w:t>
      </w:r>
      <w:r>
        <w:rPr>
          <w:rFonts w:hint="default" w:ascii="Times New Roman" w:hAnsi="Times New Roman" w:cs="Times New Roman"/>
          <w:sz w:val="32"/>
          <w:szCs w:val="32"/>
          <w:highlight w:val="none"/>
          <w:lang w:val="en-US" w:eastAsia="zh-CN"/>
        </w:rPr>
        <w:t>8个</w:t>
      </w:r>
      <w:r>
        <w:rPr>
          <w:rFonts w:hint="default" w:ascii="Times New Roman" w:hAnsi="Times New Roman" w:cs="Times New Roman"/>
          <w:sz w:val="32"/>
          <w:szCs w:val="32"/>
          <w:highlight w:val="none"/>
        </w:rPr>
        <w:t>，完成率</w:t>
      </w:r>
      <w:r>
        <w:rPr>
          <w:rFonts w:hint="default" w:ascii="Times New Roman" w:hAnsi="Times New Roman" w:cs="Times New Roman"/>
          <w:sz w:val="32"/>
          <w:szCs w:val="32"/>
          <w:highlight w:val="none"/>
          <w:lang w:val="en-US" w:eastAsia="zh-CN"/>
        </w:rPr>
        <w:t>114.29</w:t>
      </w:r>
      <w:r>
        <w:rPr>
          <w:rFonts w:hint="default" w:ascii="Times New Roman" w:hAnsi="Times New Roman" w:cs="Times New Roman"/>
          <w:sz w:val="32"/>
          <w:szCs w:val="32"/>
          <w:highlight w:val="none"/>
        </w:rPr>
        <w:t>%，偏差率</w:t>
      </w:r>
      <w:r>
        <w:rPr>
          <w:rFonts w:hint="default" w:ascii="Times New Roman" w:hAnsi="Times New Roman" w:cs="Times New Roman"/>
          <w:sz w:val="32"/>
          <w:szCs w:val="32"/>
          <w:highlight w:val="none"/>
          <w:lang w:val="en-US" w:eastAsia="zh-CN"/>
        </w:rPr>
        <w:t>14.29</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highlight w:val="none"/>
        </w:rPr>
      </w:pPr>
      <w:r>
        <w:rPr>
          <w:rFonts w:hint="default" w:ascii="Times New Roman" w:hAnsi="Times New Roman" w:cs="Times New Roman"/>
          <w:sz w:val="32"/>
          <w:highlight w:val="none"/>
        </w:rPr>
        <w:t>（</w:t>
      </w:r>
      <w:r>
        <w:rPr>
          <w:rFonts w:hint="default" w:ascii="Times New Roman" w:hAnsi="Times New Roman" w:cs="Times New Roman"/>
          <w:sz w:val="32"/>
          <w:highlight w:val="none"/>
          <w:lang w:val="en-US" w:eastAsia="zh-CN"/>
        </w:rPr>
        <w:t>2</w:t>
      </w:r>
      <w:r>
        <w:rPr>
          <w:rFonts w:hint="default" w:ascii="Times New Roman" w:hAnsi="Times New Roman" w:cs="Times New Roman"/>
          <w:sz w:val="32"/>
          <w:highlight w:val="none"/>
        </w:rPr>
        <w:t>）时效指标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szCs w:val="32"/>
          <w:highlight w:val="none"/>
        </w:rPr>
        <w:t>随文下达</w:t>
      </w:r>
      <w:r>
        <w:rPr>
          <w:rFonts w:hint="default" w:ascii="Times New Roman" w:hAnsi="Times New Roman" w:cs="Times New Roman"/>
          <w:sz w:val="32"/>
          <w:szCs w:val="32"/>
          <w:highlight w:val="none"/>
          <w:lang w:val="en-US" w:eastAsia="zh-CN"/>
        </w:rPr>
        <w:t>小麦“一喷三防”措施落实完成时限指标，指标值为7月30日，</w:t>
      </w:r>
      <w:r>
        <w:rPr>
          <w:rFonts w:hint="default" w:ascii="Times New Roman" w:hAnsi="Times New Roman" w:cs="Times New Roman"/>
          <w:sz w:val="32"/>
          <w:szCs w:val="32"/>
          <w:highlight w:val="none"/>
        </w:rPr>
        <w:t>实际完成</w:t>
      </w:r>
      <w:r>
        <w:rPr>
          <w:rFonts w:hint="default" w:ascii="Times New Roman" w:hAnsi="Times New Roman" w:cs="Times New Roman"/>
          <w:sz w:val="32"/>
          <w:szCs w:val="32"/>
          <w:highlight w:val="none"/>
          <w:lang w:val="en-US" w:eastAsia="zh-CN"/>
        </w:rPr>
        <w:t>7月30日</w:t>
      </w:r>
      <w:r>
        <w:rPr>
          <w:rFonts w:hint="default" w:ascii="Times New Roman" w:hAnsi="Times New Roman" w:cs="Times New Roman"/>
          <w:sz w:val="32"/>
          <w:szCs w:val="32"/>
          <w:highlight w:val="none"/>
        </w:rPr>
        <w:t>，完成率</w:t>
      </w:r>
      <w:r>
        <w:rPr>
          <w:rFonts w:hint="default" w:ascii="Times New Roman" w:hAnsi="Times New Roman" w:cs="Times New Roman"/>
          <w:sz w:val="32"/>
          <w:szCs w:val="32"/>
          <w:highlight w:val="none"/>
          <w:lang w:val="en-US" w:eastAsia="zh-CN"/>
        </w:rPr>
        <w:t>100</w:t>
      </w:r>
      <w:r>
        <w:rPr>
          <w:rFonts w:hint="default" w:ascii="Times New Roman" w:hAnsi="Times New Roman" w:cs="Times New Roman"/>
          <w:sz w:val="32"/>
          <w:szCs w:val="32"/>
          <w:highlight w:val="none"/>
        </w:rPr>
        <w:t>%，偏差率</w:t>
      </w:r>
      <w:r>
        <w:rPr>
          <w:rFonts w:hint="default"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lang w:val="en-US" w:eastAsia="zh-CN"/>
        </w:rPr>
      </w:pPr>
      <w:r>
        <w:rPr>
          <w:rFonts w:hint="default" w:ascii="Times New Roman" w:hAnsi="Times New Roman" w:cs="Times New Roman"/>
          <w:sz w:val="32"/>
        </w:rPr>
        <w:t>（</w:t>
      </w:r>
      <w:r>
        <w:rPr>
          <w:rFonts w:hint="default" w:ascii="Times New Roman" w:hAnsi="Times New Roman" w:cs="Times New Roman"/>
          <w:sz w:val="32"/>
          <w:lang w:val="en-US" w:eastAsia="zh-CN"/>
        </w:rPr>
        <w:t>3</w:t>
      </w:r>
      <w:r>
        <w:rPr>
          <w:rFonts w:hint="default" w:ascii="Times New Roman" w:hAnsi="Times New Roman" w:cs="Times New Roman"/>
          <w:sz w:val="32"/>
        </w:rPr>
        <w:t>）</w:t>
      </w:r>
      <w:r>
        <w:rPr>
          <w:rFonts w:hint="default" w:ascii="Times New Roman" w:hAnsi="Times New Roman" w:cs="Times New Roman"/>
          <w:sz w:val="32"/>
          <w:lang w:val="en-US" w:eastAsia="zh-CN"/>
        </w:rPr>
        <w:t>成本指标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highlight w:val="yellow"/>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lang w:val="en-US" w:eastAsia="zh-CN"/>
        </w:rPr>
        <w:t>随文下达重点作物绿色高产高效项目区节本增效</w:t>
      </w:r>
      <w:r>
        <w:rPr>
          <w:rFonts w:hint="default" w:ascii="Times New Roman" w:hAnsi="Times New Roman" w:cs="Times New Roman"/>
          <w:sz w:val="32"/>
          <w:szCs w:val="32"/>
          <w:highlight w:val="none"/>
          <w:lang w:val="en-US" w:eastAsia="zh-CN"/>
        </w:rPr>
        <w:t>指标，指标值为</w:t>
      </w:r>
      <w:r>
        <w:rPr>
          <w:rFonts w:hint="default" w:ascii="Times New Roman" w:hAnsi="Times New Roman" w:cs="Times New Roman"/>
          <w:sz w:val="32"/>
          <w:lang w:val="en-US" w:eastAsia="zh-CN"/>
        </w:rPr>
        <w:t>水平增加，</w:t>
      </w:r>
      <w:r>
        <w:rPr>
          <w:rFonts w:hint="default" w:ascii="Times New Roman" w:hAnsi="Times New Roman" w:cs="Times New Roman"/>
          <w:sz w:val="32"/>
          <w:szCs w:val="32"/>
        </w:rPr>
        <w:t>实际完</w:t>
      </w:r>
      <w:r>
        <w:rPr>
          <w:rFonts w:hint="default" w:ascii="Times New Roman" w:hAnsi="Times New Roman" w:cs="Times New Roman"/>
          <w:sz w:val="32"/>
          <w:szCs w:val="32"/>
          <w:highlight w:val="none"/>
        </w:rPr>
        <w:t>成</w:t>
      </w:r>
      <w:r>
        <w:rPr>
          <w:rFonts w:hint="default" w:ascii="Times New Roman" w:hAnsi="Times New Roman" w:cs="Times New Roman"/>
          <w:sz w:val="32"/>
          <w:szCs w:val="32"/>
          <w:highlight w:val="none"/>
          <w:lang w:val="en-US" w:eastAsia="zh-CN"/>
        </w:rPr>
        <w:t>100%</w:t>
      </w:r>
      <w:r>
        <w:rPr>
          <w:rFonts w:hint="default" w:ascii="Times New Roman" w:hAnsi="Times New Roman" w:cs="Times New Roman"/>
          <w:sz w:val="32"/>
          <w:szCs w:val="32"/>
          <w:highlight w:val="none"/>
        </w:rPr>
        <w:t>，完成率</w:t>
      </w:r>
      <w:r>
        <w:rPr>
          <w:rFonts w:hint="default" w:ascii="Times New Roman" w:hAnsi="Times New Roman" w:cs="Times New Roman"/>
          <w:sz w:val="32"/>
          <w:szCs w:val="32"/>
          <w:highlight w:val="none"/>
          <w:lang w:val="en-US" w:eastAsia="zh-CN"/>
        </w:rPr>
        <w:t>100</w:t>
      </w:r>
      <w:r>
        <w:rPr>
          <w:rFonts w:hint="default" w:ascii="Times New Roman" w:hAnsi="Times New Roman" w:cs="Times New Roman"/>
          <w:sz w:val="32"/>
          <w:szCs w:val="32"/>
          <w:highlight w:val="none"/>
        </w:rPr>
        <w:t>%，偏差率</w:t>
      </w:r>
      <w:r>
        <w:rPr>
          <w:rFonts w:hint="default"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2"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2.效益指标完成情况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sz w:val="32"/>
          <w:szCs w:val="32"/>
          <w:lang w:val="en-US" w:eastAsia="zh-CN"/>
        </w:rPr>
        <w:t>经济</w:t>
      </w:r>
      <w:r>
        <w:rPr>
          <w:rFonts w:hint="default" w:ascii="Times New Roman" w:hAnsi="Times New Roman" w:cs="Times New Roman"/>
          <w:sz w:val="32"/>
          <w:szCs w:val="32"/>
        </w:rPr>
        <w:t>效益指标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lang w:val="en-US" w:eastAsia="zh-CN"/>
        </w:rPr>
        <w:t>随文下达资金使用无重大违规违纪问题</w:t>
      </w:r>
      <w:r>
        <w:rPr>
          <w:rFonts w:hint="default" w:ascii="Times New Roman" w:hAnsi="Times New Roman" w:cs="Times New Roman"/>
          <w:sz w:val="32"/>
          <w:szCs w:val="32"/>
          <w:highlight w:val="none"/>
          <w:lang w:val="en-US" w:eastAsia="zh-CN"/>
        </w:rPr>
        <w:t>指标，指标值为</w:t>
      </w:r>
      <w:r>
        <w:rPr>
          <w:rFonts w:hint="default" w:ascii="Times New Roman" w:hAnsi="Times New Roman" w:cs="Times New Roman"/>
          <w:sz w:val="32"/>
          <w:lang w:val="en-US" w:eastAsia="zh-CN"/>
        </w:rPr>
        <w:t>无重大违规违纪问题</w:t>
      </w:r>
      <w:r>
        <w:rPr>
          <w:rFonts w:hint="default" w:ascii="Times New Roman" w:hAnsi="Times New Roman" w:cs="Times New Roman"/>
          <w:sz w:val="32"/>
          <w:szCs w:val="32"/>
          <w:highlight w:val="none"/>
          <w:lang w:val="en-US" w:eastAsia="zh-CN"/>
        </w:rPr>
        <w:t>指标</w:t>
      </w:r>
      <w:r>
        <w:rPr>
          <w:rFonts w:hint="default" w:ascii="Times New Roman" w:hAnsi="Times New Roman" w:cs="Times New Roman"/>
          <w:sz w:val="32"/>
          <w:lang w:val="en-US" w:eastAsia="zh-CN"/>
        </w:rPr>
        <w:t>，实际完成100%，完成率100%，偏差率0%。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社会</w:t>
      </w:r>
      <w:r>
        <w:rPr>
          <w:rFonts w:hint="default" w:ascii="Times New Roman" w:hAnsi="Times New Roman" w:cs="Times New Roman"/>
          <w:sz w:val="32"/>
          <w:szCs w:val="32"/>
        </w:rPr>
        <w:t>效益指标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highlight w:val="none"/>
          <w:lang w:val="en-US" w:eastAsia="zh-CN"/>
        </w:rPr>
        <w:t>随文下达集成推广绿色高质高效模式</w:t>
      </w:r>
      <w:r>
        <w:rPr>
          <w:rFonts w:hint="default" w:ascii="Times New Roman" w:hAnsi="Times New Roman" w:cs="Times New Roman"/>
          <w:sz w:val="32"/>
          <w:szCs w:val="32"/>
          <w:highlight w:val="none"/>
          <w:lang w:val="en-US" w:eastAsia="zh-CN"/>
        </w:rPr>
        <w:t>指标，指标值为</w:t>
      </w:r>
      <w:r>
        <w:rPr>
          <w:rFonts w:hint="default" w:ascii="Times New Roman" w:hAnsi="Times New Roman" w:cs="Times New Roman"/>
          <w:sz w:val="32"/>
          <w:highlight w:val="none"/>
          <w:lang w:val="en-US" w:eastAsia="zh-CN"/>
        </w:rPr>
        <w:t>2套，</w:t>
      </w:r>
      <w:r>
        <w:rPr>
          <w:rFonts w:hint="default" w:ascii="Times New Roman" w:hAnsi="Times New Roman" w:cs="Times New Roman"/>
          <w:sz w:val="32"/>
          <w:szCs w:val="32"/>
          <w:highlight w:val="none"/>
        </w:rPr>
        <w:t>实际完成</w:t>
      </w:r>
      <w:r>
        <w:rPr>
          <w:rFonts w:hint="default" w:ascii="Times New Roman" w:hAnsi="Times New Roman" w:cs="Times New Roman"/>
          <w:sz w:val="32"/>
          <w:szCs w:val="32"/>
          <w:highlight w:val="none"/>
          <w:lang w:val="en-US" w:eastAsia="zh-CN"/>
        </w:rPr>
        <w:t>2套</w:t>
      </w:r>
      <w:r>
        <w:rPr>
          <w:rFonts w:hint="default" w:ascii="Times New Roman" w:hAnsi="Times New Roman" w:cs="Times New Roman"/>
          <w:sz w:val="32"/>
          <w:szCs w:val="32"/>
          <w:highlight w:val="none"/>
        </w:rPr>
        <w:t>，完成率</w:t>
      </w:r>
      <w:r>
        <w:rPr>
          <w:rFonts w:hint="default" w:ascii="Times New Roman" w:hAnsi="Times New Roman" w:cs="Times New Roman"/>
          <w:sz w:val="32"/>
          <w:szCs w:val="32"/>
          <w:highlight w:val="none"/>
          <w:lang w:val="en-US" w:eastAsia="zh-CN"/>
        </w:rPr>
        <w:t>100</w:t>
      </w:r>
      <w:r>
        <w:rPr>
          <w:rFonts w:hint="default" w:ascii="Times New Roman" w:hAnsi="Times New Roman" w:cs="Times New Roman"/>
          <w:sz w:val="32"/>
          <w:szCs w:val="32"/>
          <w:highlight w:val="none"/>
        </w:rPr>
        <w:t>%，偏差率</w:t>
      </w:r>
      <w:r>
        <w:rPr>
          <w:rFonts w:hint="default"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生态</w:t>
      </w:r>
      <w:r>
        <w:rPr>
          <w:rFonts w:hint="default" w:ascii="Times New Roman" w:hAnsi="Times New Roman" w:cs="Times New Roman"/>
          <w:sz w:val="32"/>
          <w:szCs w:val="32"/>
        </w:rPr>
        <w:t>效益指标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lang w:val="en-US" w:eastAsia="zh-CN"/>
        </w:rPr>
        <w:t>随文下达重点作物绿色高产高效项目区病虫害危害损失率</w:t>
      </w:r>
      <w:r>
        <w:rPr>
          <w:rFonts w:hint="default" w:ascii="Times New Roman" w:hAnsi="Times New Roman" w:cs="Times New Roman"/>
          <w:sz w:val="32"/>
          <w:szCs w:val="32"/>
          <w:highlight w:val="none"/>
          <w:lang w:val="en-US" w:eastAsia="zh-CN"/>
        </w:rPr>
        <w:t>指标，指标值为</w:t>
      </w:r>
      <w:r>
        <w:rPr>
          <w:rFonts w:hint="default" w:ascii="Times New Roman" w:hAnsi="Times New Roman" w:cs="Times New Roman"/>
          <w:sz w:val="32"/>
          <w:lang w:val="en-US" w:eastAsia="zh-CN"/>
        </w:rPr>
        <w:t>≤5%，实际完成</w:t>
      </w:r>
      <w:r>
        <w:rPr>
          <w:rFonts w:hint="default" w:ascii="Times New Roman" w:hAnsi="Times New Roman" w:cs="Times New Roman"/>
          <w:sz w:val="32"/>
          <w:szCs w:val="32"/>
          <w:highlight w:val="none"/>
          <w:lang w:val="en-US" w:eastAsia="zh-CN"/>
        </w:rPr>
        <w:t>5%</w:t>
      </w:r>
      <w:r>
        <w:rPr>
          <w:rFonts w:hint="default" w:ascii="Times New Roman" w:hAnsi="Times New Roman" w:cs="Times New Roman"/>
          <w:sz w:val="32"/>
          <w:szCs w:val="32"/>
          <w:highlight w:val="none"/>
        </w:rPr>
        <w:t>，完成率</w:t>
      </w:r>
      <w:r>
        <w:rPr>
          <w:rFonts w:hint="default" w:ascii="Times New Roman" w:hAnsi="Times New Roman" w:cs="Times New Roman"/>
          <w:sz w:val="32"/>
          <w:szCs w:val="32"/>
          <w:highlight w:val="none"/>
          <w:lang w:val="en-US" w:eastAsia="zh-CN"/>
        </w:rPr>
        <w:t>100</w:t>
      </w:r>
      <w:r>
        <w:rPr>
          <w:rFonts w:hint="default" w:ascii="Times New Roman" w:hAnsi="Times New Roman" w:cs="Times New Roman"/>
          <w:sz w:val="32"/>
          <w:szCs w:val="32"/>
          <w:highlight w:val="none"/>
        </w:rPr>
        <w:t>%，偏差率</w:t>
      </w:r>
      <w:r>
        <w:rPr>
          <w:rFonts w:hint="default" w:ascii="Times New Roman" w:hAnsi="Times New Roman" w:cs="Times New Roman"/>
          <w:sz w:val="32"/>
          <w:szCs w:val="32"/>
          <w:highlight w:val="none"/>
          <w:lang w:val="en-US" w:eastAsia="zh-CN"/>
        </w:rPr>
        <w:t>0</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2"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3.满意度指标完成情况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rPr>
      </w:pPr>
      <w:r>
        <w:rPr>
          <w:rFonts w:hint="default" w:ascii="Times New Roman" w:hAnsi="Times New Roman" w:cs="Times New Roman"/>
          <w:sz w:val="32"/>
          <w:szCs w:val="32"/>
        </w:rPr>
        <w:t>a.</w:t>
      </w:r>
      <w:r>
        <w:rPr>
          <w:rFonts w:hint="default" w:ascii="Times New Roman" w:hAnsi="Times New Roman" w:cs="Times New Roman"/>
          <w:sz w:val="32"/>
          <w:szCs w:val="32"/>
          <w:highlight w:val="none"/>
          <w:lang w:val="en-US" w:eastAsia="zh-CN"/>
        </w:rPr>
        <w:t>财政部</w:t>
      </w:r>
      <w:r>
        <w:rPr>
          <w:rFonts w:hint="default" w:ascii="Times New Roman" w:hAnsi="Times New Roman" w:cs="Times New Roman"/>
          <w:sz w:val="32"/>
        </w:rPr>
        <w:t>随文下达</w:t>
      </w:r>
      <w:r>
        <w:rPr>
          <w:rFonts w:hint="default" w:ascii="Times New Roman" w:hAnsi="Times New Roman" w:cs="Times New Roman"/>
          <w:sz w:val="32"/>
          <w:lang w:val="en-US" w:eastAsia="zh-CN"/>
        </w:rPr>
        <w:t>指导服务对象满意度</w:t>
      </w:r>
      <w:r>
        <w:rPr>
          <w:rFonts w:hint="default" w:ascii="Times New Roman" w:hAnsi="Times New Roman" w:cs="Times New Roman"/>
          <w:sz w:val="32"/>
          <w:szCs w:val="32"/>
          <w:highlight w:val="none"/>
          <w:lang w:val="en-US" w:eastAsia="zh-CN"/>
        </w:rPr>
        <w:t>指标，指标值为</w:t>
      </w:r>
      <w:r>
        <w:rPr>
          <w:rFonts w:hint="default" w:ascii="Times New Roman" w:hAnsi="Times New Roman" w:cs="Times New Roman"/>
          <w:sz w:val="32"/>
        </w:rPr>
        <w:t>≥</w:t>
      </w:r>
      <w:r>
        <w:rPr>
          <w:rFonts w:hint="default" w:ascii="Times New Roman" w:hAnsi="Times New Roman" w:cs="Times New Roman"/>
          <w:sz w:val="32"/>
          <w:lang w:val="en-US" w:eastAsia="zh-CN"/>
        </w:rPr>
        <w:t>85</w:t>
      </w:r>
      <w:r>
        <w:rPr>
          <w:rFonts w:hint="default" w:ascii="Times New Roman" w:hAnsi="Times New Roman" w:cs="Times New Roman"/>
          <w:sz w:val="32"/>
        </w:rPr>
        <w:t>%，实际完成</w:t>
      </w:r>
      <w:r>
        <w:rPr>
          <w:rFonts w:hint="default" w:ascii="Times New Roman" w:hAnsi="Times New Roman" w:cs="Times New Roman"/>
          <w:sz w:val="32"/>
          <w:lang w:val="en-US" w:eastAsia="zh-CN"/>
        </w:rPr>
        <w:t>85</w:t>
      </w:r>
      <w:r>
        <w:rPr>
          <w:rFonts w:hint="default" w:ascii="Times New Roman" w:hAnsi="Times New Roman" w:cs="Times New Roman"/>
          <w:sz w:val="32"/>
        </w:rPr>
        <w:t>%，完成率10</w:t>
      </w:r>
      <w:r>
        <w:rPr>
          <w:rFonts w:hint="default" w:ascii="Times New Roman" w:hAnsi="Times New Roman" w:cs="Times New Roman"/>
          <w:sz w:val="32"/>
          <w:lang w:val="en-US" w:eastAsia="zh-CN"/>
        </w:rPr>
        <w:t>0</w:t>
      </w:r>
      <w:r>
        <w:rPr>
          <w:rFonts w:hint="default" w:ascii="Times New Roman" w:hAnsi="Times New Roman" w:cs="Times New Roman"/>
          <w:sz w:val="32"/>
        </w:rPr>
        <w:t>%，偏差率</w:t>
      </w:r>
      <w:r>
        <w:rPr>
          <w:rFonts w:hint="default" w:ascii="Times New Roman" w:hAnsi="Times New Roman" w:cs="Times New Roman"/>
          <w:sz w:val="32"/>
          <w:lang w:val="en-US" w:eastAsia="zh-CN"/>
        </w:rPr>
        <w:t>0</w:t>
      </w:r>
      <w:r>
        <w:rPr>
          <w:rFonts w:hint="default" w:ascii="Times New Roman" w:hAnsi="Times New Roman" w:cs="Times New Roman"/>
          <w:sz w:val="32"/>
        </w:rPr>
        <w:t>%。</w:t>
      </w:r>
    </w:p>
    <w:p>
      <w:pPr>
        <w:keepNext w:val="0"/>
        <w:keepLines w:val="0"/>
        <w:pageBreakBefore w:val="0"/>
        <w:widowControl w:val="0"/>
        <w:numPr>
          <w:ilvl w:val="0"/>
          <w:numId w:val="1"/>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偏离绩效目标的原因和下一步改进措施</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cs="Times New Roman"/>
          <w:b/>
          <w:bCs/>
          <w:lang w:val="en-US" w:eastAsia="zh-CN"/>
        </w:rPr>
      </w:pPr>
      <w:r>
        <w:rPr>
          <w:rFonts w:hint="default" w:ascii="Times New Roman" w:hAnsi="Times New Roman" w:eastAsia="楷体" w:cs="Times New Roman"/>
          <w:b/>
          <w:bCs/>
          <w:color w:val="auto"/>
          <w:sz w:val="32"/>
          <w:szCs w:val="32"/>
        </w:rPr>
        <w:t>（一）偏离的绩效目标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eastAsia" w:ascii="Times New Roman" w:hAnsi="Times New Roman" w:eastAsia="仿宋_GB2312" w:cs="Times New Roman"/>
          <w:b w:val="0"/>
          <w:bCs w:val="0"/>
          <w:sz w:val="32"/>
          <w:szCs w:val="36"/>
          <w:lang w:val="en-US" w:eastAsia="zh-CN"/>
        </w:rPr>
        <w:t>自治区农业农村厅经过自评</w:t>
      </w:r>
      <w:r>
        <w:rPr>
          <w:rFonts w:hint="eastAsia" w:cs="Times New Roman"/>
          <w:b w:val="0"/>
          <w:bCs w:val="0"/>
          <w:sz w:val="32"/>
          <w:szCs w:val="36"/>
          <w:lang w:val="en-US" w:eastAsia="zh-CN"/>
        </w:rPr>
        <w:t>，</w:t>
      </w:r>
      <w:r>
        <w:rPr>
          <w:rFonts w:hint="eastAsia" w:ascii="Times New Roman" w:hAnsi="Times New Roman" w:eastAsia="仿宋_GB2312" w:cs="Times New Roman"/>
          <w:b w:val="0"/>
          <w:bCs w:val="0"/>
          <w:sz w:val="32"/>
          <w:szCs w:val="36"/>
          <w:lang w:val="en-US" w:eastAsia="zh-CN"/>
        </w:rPr>
        <w:t>2023年粮油生产保障资金绩效目标均已全部完成，按照财政部设定的绩效目标均已全部完成，未出现偏离情况。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highlight w:val="none"/>
          <w:lang w:val="en-US"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二</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下一步改进措施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自治区农业农村厅将及时完善相关政策、加强资金使用的督导、推动专项任务按时完成、强化绩效目标管理、提升沟通协调能力</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根据实际情况，确保专项资金按要求执行，进一步提高中央财政相关农业转移支付资金的使用效益，加强资金执行过程管理和制度落实落地。及时调度各类项目开复工及项目实施进度情况，梳理总结项目执行存在的问题，压实各环节责任，进一步加快项目实施进度和资金支出率。</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textAlignment w:val="auto"/>
        <w:rPr>
          <w:rFonts w:hint="default" w:ascii="Times New Roman" w:hAnsi="Times New Roman" w:eastAsia="黑体" w:cs="Times New Roman"/>
          <w:bCs/>
          <w:sz w:val="32"/>
          <w:szCs w:val="32"/>
          <w:lang w:val="en-US" w:eastAsia="zh-CN"/>
        </w:rPr>
      </w:pPr>
      <w:r>
        <w:rPr>
          <w:rFonts w:hint="eastAsia" w:eastAsia="黑体" w:cs="Times New Roman"/>
          <w:bCs/>
          <w:sz w:val="32"/>
          <w:szCs w:val="32"/>
          <w:lang w:val="en-US" w:eastAsia="zh-CN"/>
        </w:rPr>
        <w:t xml:space="preserve">    </w:t>
      </w:r>
      <w:r>
        <w:rPr>
          <w:rFonts w:hint="default" w:ascii="Times New Roman" w:hAnsi="Times New Roman" w:eastAsia="黑体" w:cs="Times New Roman"/>
          <w:bCs/>
          <w:sz w:val="32"/>
          <w:szCs w:val="32"/>
          <w:lang w:val="en-US" w:eastAsia="zh-CN"/>
        </w:rPr>
        <w:t>四、绩效自评结果拟应用和公开情况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按照财政部《项目支出绩效评价管理办法》（财预〔2020〕10号）规定，单位自评标准是：预算执行10分，产出指标50分，效益指标30分，服务对象满意度指标10分。经自评，2023年度粮油生产保障资金项目综合评价自评得分为98.69分，其中：预算执行8.</w:t>
      </w:r>
      <w:r>
        <w:rPr>
          <w:rFonts w:hint="eastAsia" w:cs="Times New Roman"/>
          <w:b w:val="0"/>
          <w:bCs w:val="0"/>
          <w:color w:val="auto"/>
          <w:sz w:val="32"/>
          <w:szCs w:val="32"/>
          <w:lang w:val="en-US" w:eastAsia="zh-CN"/>
        </w:rPr>
        <w:t>54</w:t>
      </w:r>
      <w:r>
        <w:rPr>
          <w:rFonts w:hint="default" w:ascii="Times New Roman" w:hAnsi="Times New Roman" w:eastAsia="仿宋_GB2312" w:cs="Times New Roman"/>
          <w:b w:val="0"/>
          <w:bCs w:val="0"/>
          <w:color w:val="auto"/>
          <w:sz w:val="32"/>
          <w:szCs w:val="32"/>
          <w:lang w:val="en-US" w:eastAsia="zh-CN"/>
        </w:rPr>
        <w:t>分、产出指标50分、效益指标30分、服务对象满意度指标10分，自评结果为“优”。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2.自治区农业农村厅高度重视绩效评价结果的应用工作，积极探索和建立与预算管理相结合的有效机制，着力</w:t>
      </w:r>
      <w:r>
        <w:rPr>
          <w:rFonts w:hint="eastAsia" w:ascii="Times New Roman" w:hAnsi="Times New Roman" w:eastAsia="仿宋_GB2312" w:cs="Times New Roman"/>
          <w:b w:val="0"/>
          <w:bCs w:val="0"/>
          <w:color w:val="auto"/>
          <w:sz w:val="32"/>
          <w:szCs w:val="32"/>
          <w:lang w:val="en-US" w:eastAsia="zh-CN"/>
        </w:rPr>
        <w:t>增强</w:t>
      </w:r>
      <w:r>
        <w:rPr>
          <w:rFonts w:hint="default" w:ascii="Times New Roman" w:hAnsi="Times New Roman" w:eastAsia="仿宋_GB2312" w:cs="Times New Roman"/>
          <w:b w:val="0"/>
          <w:bCs w:val="0"/>
          <w:color w:val="auto"/>
          <w:sz w:val="32"/>
          <w:szCs w:val="32"/>
          <w:lang w:val="en-US" w:eastAsia="zh-CN"/>
        </w:rPr>
        <w:t>绩效意识和财政资金使用效益。粮油生产保障转移支付资金的绩效自评价结果、执行情况等将作为下一</w:t>
      </w:r>
      <w:r>
        <w:rPr>
          <w:rFonts w:hint="eastAsia" w:ascii="Times New Roman" w:hAnsi="Times New Roman" w:eastAsia="仿宋_GB2312" w:cs="Times New Roman"/>
          <w:b w:val="0"/>
          <w:bCs w:val="0"/>
          <w:color w:val="auto"/>
          <w:sz w:val="32"/>
          <w:szCs w:val="32"/>
          <w:lang w:val="en-US" w:eastAsia="zh-CN"/>
        </w:rPr>
        <w:t>年度</w:t>
      </w:r>
      <w:r>
        <w:rPr>
          <w:rFonts w:hint="default" w:ascii="Times New Roman" w:hAnsi="Times New Roman" w:eastAsia="仿宋_GB2312" w:cs="Times New Roman"/>
          <w:b w:val="0"/>
          <w:bCs w:val="0"/>
          <w:color w:val="auto"/>
          <w:sz w:val="32"/>
          <w:szCs w:val="32"/>
          <w:lang w:val="en-US" w:eastAsia="zh-CN"/>
        </w:rPr>
        <w:t>安排项目资金的依据，对于绩效自评差的、执行进度慢的地州，将在分配下一年度资金时酌情扣减。同时将不断提升预算管理水平，进一步夯实业务基础，提高我单位绩效人员水平。专门设定对绩效工作人员定职、定岗、定责等相关制度措施，进一步提升我单位绩效管理工作业务水平，扎实做好绩效管理工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3.评价结果将在自治区农业农村厅、自治区财政厅门户网站进行公示公开，广泛接受社会监督。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五、其他需要说明的问题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中央巡视、各级审计和财政监督中未发现问题。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六、附件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2023年中央对地方专项转移支付绩效目标自评表（粮油生产保障资金）</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2" w:firstLineChars="200"/>
        <w:textAlignment w:val="auto"/>
        <w:rPr>
          <w:rFonts w:hint="default" w:ascii="Times New Roman" w:hAnsi="Times New Roman" w:eastAsia="仿宋_GB2312" w:cs="Times New Roman"/>
          <w:b/>
          <w:bCs/>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9"/>
        <w:spacing w:line="600" w:lineRule="exact"/>
        <w:ind w:firstLine="722" w:firstLineChars="200"/>
        <w:jc w:val="center"/>
        <w:rPr>
          <w:rFonts w:hint="default" w:ascii="Times New Roman" w:hAnsi="Times New Roman" w:cs="Times New Roman"/>
          <w:b/>
          <w:bCs/>
          <w:kern w:val="0"/>
          <w:sz w:val="36"/>
          <w:szCs w:val="36"/>
          <w:lang w:val="en-US"/>
        </w:rPr>
      </w:pPr>
      <w:r>
        <w:rPr>
          <w:rFonts w:hint="default" w:ascii="Times New Roman" w:hAnsi="Times New Roman" w:cs="Times New Roman"/>
          <w:b/>
          <w:bCs/>
          <w:kern w:val="0"/>
          <w:sz w:val="36"/>
          <w:szCs w:val="36"/>
          <w:lang w:val="en-US"/>
        </w:rPr>
        <w:t>中央对地方专项转移支付绩效自评表</w:t>
      </w:r>
    </w:p>
    <w:tbl>
      <w:tblPr>
        <w:tblStyle w:val="11"/>
        <w:tblW w:w="53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1073"/>
        <w:gridCol w:w="1518"/>
        <w:gridCol w:w="2014"/>
        <w:gridCol w:w="1961"/>
        <w:gridCol w:w="634"/>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转移支付（项目）名称</w:t>
            </w:r>
          </w:p>
        </w:tc>
        <w:tc>
          <w:tcPr>
            <w:tcW w:w="4035" w:type="pct"/>
            <w:gridSpan w:val="5"/>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粮油生产保障资金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4035" w:type="pct"/>
            <w:gridSpan w:val="5"/>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6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中央主管部门</w:t>
            </w:r>
          </w:p>
        </w:tc>
        <w:tc>
          <w:tcPr>
            <w:tcW w:w="4035"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财政部、农业农村部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964"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地方主管部门</w:t>
            </w:r>
          </w:p>
        </w:tc>
        <w:tc>
          <w:tcPr>
            <w:tcW w:w="1947"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自治区财政厅、农业农村厅</w:t>
            </w:r>
          </w:p>
        </w:tc>
        <w:tc>
          <w:tcPr>
            <w:tcW w:w="10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资金使用单位</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县市农业农村局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64"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资金投入情况</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（万元）</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c>
          <w:tcPr>
            <w:tcW w:w="11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全年预算数（A</w:t>
            </w:r>
            <w:r>
              <w:rPr>
                <w:rFonts w:hint="eastAsia" w:ascii="Times New Roman" w:hAnsi="Times New Roman" w:eastAsia="宋体" w:cs="Times New Roman"/>
                <w:i w:val="0"/>
                <w:iCs w:val="0"/>
                <w:color w:val="000000"/>
                <w:kern w:val="0"/>
                <w:sz w:val="16"/>
                <w:szCs w:val="16"/>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全年执行数（B</w:t>
            </w:r>
            <w:r>
              <w:rPr>
                <w:rFonts w:hint="eastAsia" w:ascii="Times New Roman" w:hAnsi="Times New Roman" w:eastAsia="宋体" w:cs="Times New Roman"/>
                <w:i w:val="0"/>
                <w:iCs w:val="0"/>
                <w:color w:val="000000"/>
                <w:kern w:val="0"/>
                <w:sz w:val="16"/>
                <w:szCs w:val="16"/>
                <w:u w:val="none"/>
                <w:lang w:val="en-US" w:eastAsia="zh-CN" w:bidi="ar"/>
              </w:rPr>
              <w:t>）</w:t>
            </w:r>
          </w:p>
        </w:tc>
        <w:tc>
          <w:tcPr>
            <w:tcW w:w="100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预算执行率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（B/A×100%）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1"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16977</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14501.23</w:t>
            </w:r>
            <w:bookmarkStart w:id="0" w:name="_GoBack"/>
            <w:bookmarkEnd w:id="0"/>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其中：中央财政资金</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16977</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14501.23</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3"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地方资金</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11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0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4" w:hRule="atLeast"/>
        </w:trPr>
        <w:tc>
          <w:tcPr>
            <w:tcW w:w="964"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资金管理情况</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c>
          <w:tcPr>
            <w:tcW w:w="219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情况说明</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87"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分配科学性</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根据《财政部关于下达2023年粮油生产保障资金预算的通知》（财农〔2023〕18号）和农业农村部《关于提早做好小麦“一喷三防”补助政策和技术措施落实的通知》（农农（植保）〔2023〕11号）要求，参考2022年小麦“一喷三防”补助政策和实施方式，统筹考虑资金总量和各地冬春小麦实际种植面积（不含山旱地），对补助资金按比例进行核定分配，项目资金分配科学。</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下达及时性</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2023年4月下达，</w:t>
            </w:r>
            <w:r>
              <w:rPr>
                <w:rFonts w:hint="eastAsia" w:ascii="Times New Roman" w:hAnsi="Times New Roman" w:eastAsia="宋体" w:cs="Times New Roman"/>
                <w:i w:val="0"/>
                <w:iCs w:val="0"/>
                <w:color w:val="000000"/>
                <w:kern w:val="0"/>
                <w:sz w:val="16"/>
                <w:szCs w:val="16"/>
                <w:u w:val="none"/>
                <w:lang w:val="en-US" w:eastAsia="zh-CN" w:bidi="ar"/>
              </w:rPr>
              <w:t>财政部</w:t>
            </w:r>
            <w:r>
              <w:rPr>
                <w:rFonts w:hint="default" w:ascii="Times New Roman" w:hAnsi="Times New Roman" w:eastAsia="宋体" w:cs="Times New Roman"/>
                <w:i w:val="0"/>
                <w:iCs w:val="0"/>
                <w:color w:val="000000"/>
                <w:kern w:val="0"/>
                <w:sz w:val="16"/>
                <w:szCs w:val="16"/>
                <w:u w:val="none"/>
                <w:lang w:val="en-US" w:eastAsia="zh-CN" w:bidi="ar"/>
              </w:rPr>
              <w:t>下达我区粮油生产保障资金</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根据财政部、农业部有关要求，农业农村厅收到资金文件后，在规定时限内（30日内），按管理办法规定提出具体资金分配方案，经厅党组审议同意后，正式行文报财政厅申请下达资金，综上专项资金及时拨付至各地县市，资金分解下达及时。</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拨付合规性</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eastAsia="宋体" w:cs="Times New Roman"/>
                <w:i w:val="0"/>
                <w:iCs w:val="0"/>
                <w:color w:val="000000"/>
                <w:kern w:val="0"/>
                <w:sz w:val="16"/>
                <w:szCs w:val="16"/>
                <w:u w:val="none"/>
                <w:lang w:val="en-US" w:eastAsia="zh-CN" w:bidi="ar"/>
              </w:rPr>
              <w:t>为</w:t>
            </w:r>
            <w:r>
              <w:rPr>
                <w:rFonts w:hint="default" w:ascii="Times New Roman" w:hAnsi="Times New Roman" w:eastAsia="宋体" w:cs="Times New Roman"/>
                <w:i w:val="0"/>
                <w:iCs w:val="0"/>
                <w:color w:val="000000"/>
                <w:kern w:val="0"/>
                <w:sz w:val="16"/>
                <w:szCs w:val="16"/>
                <w:u w:val="none"/>
                <w:lang w:val="en-US" w:eastAsia="zh-CN" w:bidi="ar"/>
              </w:rPr>
              <w:t>确保粮油生产保障资金发挥使用效益，自治区农业农村厅统筹考虑资金总量和各地冬春小麦实际种植面积（不含山旱地），对补助资金按比例进行核定分配，并予以拨付资金，资金拨付合规。</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15"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使用规范性</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严格按照财政部《粮油生产保障资金管理办法》（财农〔2023〕11号），采取物化补助方式，对项目区内自愿实施小麦“一喷三防”的农民和家庭农场、农民专业合作社等小麦实际种植者，在小麦生长期喷施杀虫剂、杀菌剂、除草剂、植物生长调节剂、叶面肥等“一喷三防”等措施给予补助，以防小麦病虫害、防干热风、防早衰，促进小麦稳产增产。资金使用符合中央农业产业发展资金使用范围要求，在中央巡视、各级审计和财政监督中未发现问题。</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7"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执行准确性</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严格按照财政部《粮油生产保障资金管理办法》（财农〔2023〕11号），采取物化补助方式，对项目区内自愿实施小麦“一喷三防”的农民和家庭农场、农民专业合作社等小麦实际种植者，在小麦生长期喷施杀虫剂、杀菌剂、除草剂、植物生长调节剂、叶面肥等“一喷三防”等措施给予补助，以防小麦病虫害、防干热风、防早衰，促进小麦稳产增产。</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701"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预算绩效管理情况</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按照《中共中央国务院关于全面实施预算绩效管理的意见》、《关于印发&lt;自治区本级部门预算绩效目标管理办法&gt;的通知》（新财预〔2017〕21号</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78" w:hRule="atLeast"/>
        </w:trPr>
        <w:tc>
          <w:tcPr>
            <w:tcW w:w="964"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支出责任履行情况</w:t>
            </w:r>
          </w:p>
        </w:tc>
        <w:tc>
          <w:tcPr>
            <w:tcW w:w="219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对共同财政事权转移支付，按照财政事权和支出责任划分有关规定，足额安排资金履行本级支出责任，支出责任履行情况良好。</w:t>
            </w:r>
            <w:r>
              <w:rPr>
                <w:rFonts w:hint="default" w:ascii="Times New Roman" w:hAnsi="Times New Roman" w:eastAsia="宋体" w:cs="Times New Roman"/>
                <w:i w:val="0"/>
                <w:iCs w:val="0"/>
                <w:color w:val="000000"/>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000000"/>
                <w:kern w:val="0"/>
                <w:sz w:val="16"/>
                <w:szCs w:val="16"/>
                <w:u w:val="none"/>
                <w:lang w:val="en-US" w:eastAsia="zh-CN" w:bidi="ar"/>
              </w:rPr>
              <w:t>自治区农业农村厅</w:t>
            </w:r>
            <w:r>
              <w:rPr>
                <w:rFonts w:hint="default" w:ascii="Times New Roman" w:hAnsi="Times New Roman" w:eastAsia="宋体" w:cs="Times New Roman"/>
                <w:i w:val="0"/>
                <w:iCs w:val="0"/>
                <w:color w:val="000000"/>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000000"/>
                <w:kern w:val="0"/>
                <w:sz w:val="16"/>
                <w:szCs w:val="16"/>
                <w:u w:val="none"/>
                <w:lang w:val="en-US" w:eastAsia="zh-CN" w:bidi="ar"/>
              </w:rPr>
              <w:t>不断总结经验和问题，</w:t>
            </w:r>
            <w:r>
              <w:rPr>
                <w:rFonts w:hint="default" w:ascii="Times New Roman" w:hAnsi="Times New Roman" w:eastAsia="宋体" w:cs="Times New Roman"/>
                <w:i w:val="0"/>
                <w:iCs w:val="0"/>
                <w:color w:val="000000"/>
                <w:kern w:val="0"/>
                <w:sz w:val="16"/>
                <w:szCs w:val="16"/>
                <w:u w:val="none"/>
                <w:lang w:val="en-US" w:eastAsia="zh-Hans" w:bidi="ar"/>
              </w:rPr>
              <w:t>确保项目执行到位、资金使用规范。</w:t>
            </w:r>
          </w:p>
        </w:tc>
        <w:tc>
          <w:tcPr>
            <w:tcW w:w="100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总体目标完成情况</w:t>
            </w:r>
          </w:p>
        </w:tc>
        <w:tc>
          <w:tcPr>
            <w:tcW w:w="2539"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总体目标</w:t>
            </w:r>
          </w:p>
        </w:tc>
        <w:tc>
          <w:tcPr>
            <w:tcW w:w="2087"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539"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按照相关规划或实施方案，结合地方实际开展粮油生产保障</w:t>
            </w:r>
          </w:p>
        </w:tc>
        <w:tc>
          <w:tcPr>
            <w:tcW w:w="2087"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2023年，在项目资金的大力支持下，按照项目设定的绩效考核目标，为全面落实农业农村部、自治区党委、人民政府以及农业农村厅党组关于粮油规模种植主体单产提升行动各项工作的安排部署，结合我区实际，会同财政有关部门及时调整优化奖补政策，有力提升资金指向性和精准性，强力推动项目资金发放日常监管，充分发挥政策效益，带动粮油生产健康发展，全面完成既定目标。</w:t>
            </w:r>
          </w:p>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53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c>
          <w:tcPr>
            <w:tcW w:w="208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539"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c>
          <w:tcPr>
            <w:tcW w:w="2087"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11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10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指标值</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全年实际完成值</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产出指标</w:t>
            </w:r>
          </w:p>
        </w:tc>
        <w:tc>
          <w:tcPr>
            <w:tcW w:w="837" w:type="pct"/>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集中育秧设施建设数量</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个</w:t>
            </w:r>
            <w:r>
              <w:rPr>
                <w:rFonts w:hint="eastAsia" w:ascii="Times New Roman" w:hAnsi="Times New Roman" w:eastAsia="宋体" w:cs="Times New Roman"/>
                <w:i w:val="0"/>
                <w:iCs w:val="0"/>
                <w:color w:val="000000"/>
                <w:kern w:val="0"/>
                <w:sz w:val="16"/>
                <w:szCs w:val="16"/>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spacing w:val="-1"/>
                <w:position w:val="-1"/>
                <w:sz w:val="9"/>
                <w:szCs w:val="9"/>
              </w:rPr>
              <w:t>——</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37"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集中育秧设施服务水稻大田面积</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万亩次</w:t>
            </w:r>
            <w:r>
              <w:rPr>
                <w:rFonts w:hint="eastAsia" w:ascii="Times New Roman" w:hAnsi="Times New Roman" w:eastAsia="宋体" w:cs="Times New Roman"/>
                <w:i w:val="0"/>
                <w:iCs w:val="0"/>
                <w:color w:val="000000"/>
                <w:kern w:val="0"/>
                <w:sz w:val="16"/>
                <w:szCs w:val="16"/>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spacing w:val="-1"/>
                <w:position w:val="-1"/>
                <w:sz w:val="9"/>
                <w:szCs w:val="9"/>
              </w:rPr>
              <w:t>——</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837"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重点作物绿色高产高效创建县数量</w:t>
            </w:r>
            <w:r>
              <w:rPr>
                <w:rFonts w:hint="eastAsia" w:ascii="Times New Roman" w:hAnsi="Times New Roman" w:eastAsia="宋体" w:cs="Times New Roman"/>
                <w:i w:val="0"/>
                <w:iCs w:val="0"/>
                <w:color w:val="000000"/>
                <w:kern w:val="0"/>
                <w:sz w:val="16"/>
                <w:szCs w:val="16"/>
                <w:highlight w:val="none"/>
                <w:u w:val="none"/>
                <w:lang w:val="en-US" w:eastAsia="zh-CN" w:bidi="ar"/>
              </w:rPr>
              <w:t>（</w:t>
            </w:r>
            <w:r>
              <w:rPr>
                <w:rFonts w:hint="default" w:ascii="Times New Roman" w:hAnsi="Times New Roman" w:eastAsia="宋体" w:cs="Times New Roman"/>
                <w:i w:val="0"/>
                <w:iCs w:val="0"/>
                <w:color w:val="000000"/>
                <w:kern w:val="0"/>
                <w:sz w:val="16"/>
                <w:szCs w:val="16"/>
                <w:highlight w:val="none"/>
                <w:u w:val="none"/>
                <w:lang w:val="en-US" w:eastAsia="zh-CN" w:bidi="ar"/>
              </w:rPr>
              <w:t>个</w:t>
            </w:r>
            <w:r>
              <w:rPr>
                <w:rFonts w:hint="eastAsia" w:ascii="Times New Roman" w:hAnsi="Times New Roman" w:eastAsia="宋体" w:cs="Times New Roman"/>
                <w:i w:val="0"/>
                <w:iCs w:val="0"/>
                <w:color w:val="000000"/>
                <w:kern w:val="0"/>
                <w:sz w:val="16"/>
                <w:szCs w:val="16"/>
                <w:highlight w:val="none"/>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19</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sz w:val="16"/>
                <w:szCs w:val="16"/>
                <w:highlight w:val="none"/>
                <w:u w:val="none"/>
                <w:lang w:val="en-US" w:eastAsia="zh-CN"/>
              </w:rPr>
              <w:t>22</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37"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大豆玉米单产提升整建制推进县数量</w:t>
            </w:r>
            <w:r>
              <w:rPr>
                <w:rFonts w:hint="eastAsia" w:ascii="Times New Roman" w:hAnsi="Times New Roman" w:eastAsia="宋体" w:cs="Times New Roman"/>
                <w:i w:val="0"/>
                <w:iCs w:val="0"/>
                <w:color w:val="000000"/>
                <w:kern w:val="0"/>
                <w:sz w:val="16"/>
                <w:szCs w:val="16"/>
                <w:highlight w:val="none"/>
                <w:u w:val="none"/>
                <w:lang w:val="en-US" w:eastAsia="zh-CN" w:bidi="ar"/>
              </w:rPr>
              <w:t>（</w:t>
            </w:r>
            <w:r>
              <w:rPr>
                <w:rFonts w:hint="default" w:ascii="Times New Roman" w:hAnsi="Times New Roman" w:eastAsia="宋体" w:cs="Times New Roman"/>
                <w:i w:val="0"/>
                <w:iCs w:val="0"/>
                <w:color w:val="000000"/>
                <w:kern w:val="0"/>
                <w:sz w:val="16"/>
                <w:szCs w:val="16"/>
                <w:highlight w:val="none"/>
                <w:u w:val="none"/>
                <w:lang w:val="en-US" w:eastAsia="zh-CN" w:bidi="ar"/>
              </w:rPr>
              <w:t>个</w:t>
            </w:r>
            <w:r>
              <w:rPr>
                <w:rFonts w:hint="eastAsia" w:ascii="Times New Roman" w:hAnsi="Times New Roman" w:eastAsia="宋体" w:cs="Times New Roman"/>
                <w:i w:val="0"/>
                <w:iCs w:val="0"/>
                <w:color w:val="000000"/>
                <w:kern w:val="0"/>
                <w:sz w:val="16"/>
                <w:szCs w:val="16"/>
                <w:highlight w:val="none"/>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7</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sz w:val="16"/>
                <w:szCs w:val="16"/>
                <w:highlight w:val="none"/>
                <w:u w:val="none"/>
                <w:lang w:val="en-US" w:eastAsia="zh-CN"/>
              </w:rPr>
              <w:t>8</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837" w:type="pct"/>
            <w:vMerge w:val="continue"/>
            <w:tcBorders>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扩种油菜任务面积</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万亩</w:t>
            </w:r>
            <w:r>
              <w:rPr>
                <w:rFonts w:hint="eastAsia" w:ascii="Times New Roman" w:hAnsi="Times New Roman" w:eastAsia="宋体" w:cs="Times New Roman"/>
                <w:i w:val="0"/>
                <w:iCs w:val="0"/>
                <w:color w:val="000000"/>
                <w:kern w:val="0"/>
                <w:sz w:val="16"/>
                <w:szCs w:val="16"/>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spacing w:val="-1"/>
                <w:position w:val="-1"/>
                <w:sz w:val="9"/>
                <w:szCs w:val="9"/>
              </w:rPr>
              <w:t>——</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大豆玉米带状复合种植任务面积</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万亩</w:t>
            </w:r>
            <w:r>
              <w:rPr>
                <w:rFonts w:hint="eastAsia" w:ascii="Times New Roman" w:hAnsi="Times New Roman" w:eastAsia="宋体" w:cs="Times New Roman"/>
                <w:i w:val="0"/>
                <w:iCs w:val="0"/>
                <w:color w:val="000000"/>
                <w:kern w:val="0"/>
                <w:sz w:val="16"/>
                <w:szCs w:val="16"/>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spacing w:val="-1"/>
                <w:position w:val="-1"/>
                <w:sz w:val="9"/>
                <w:szCs w:val="9"/>
              </w:rPr>
              <w:t>——</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时效指标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小麦“一喷三防”措施落实完成时限</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7月30日</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7月30日</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成本指标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重点作物绿色高产高效项目区节本增效水平</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增加</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增加</w:t>
            </w:r>
          </w:p>
        </w:tc>
        <w:tc>
          <w:tcPr>
            <w:tcW w:w="6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效益指标</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经济效益指标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资金使用重大违规违纪问题</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无</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社会效益指标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集成推广绿色高质高效模式</w:t>
            </w:r>
            <w:r>
              <w:rPr>
                <w:rFonts w:hint="eastAsia" w:ascii="Times New Roman" w:hAnsi="Times New Roman" w:eastAsia="宋体" w:cs="Times New Roman"/>
                <w:i w:val="0"/>
                <w:iCs w:val="0"/>
                <w:color w:val="000000"/>
                <w:kern w:val="0"/>
                <w:sz w:val="16"/>
                <w:szCs w:val="16"/>
                <w:highlight w:val="none"/>
                <w:u w:val="none"/>
                <w:lang w:val="en-US" w:eastAsia="zh-CN" w:bidi="ar"/>
              </w:rPr>
              <w:t>（</w:t>
            </w:r>
            <w:r>
              <w:rPr>
                <w:rFonts w:hint="default" w:ascii="Times New Roman" w:hAnsi="Times New Roman" w:eastAsia="宋体" w:cs="Times New Roman"/>
                <w:i w:val="0"/>
                <w:iCs w:val="0"/>
                <w:color w:val="000000"/>
                <w:kern w:val="0"/>
                <w:sz w:val="16"/>
                <w:szCs w:val="16"/>
                <w:highlight w:val="none"/>
                <w:u w:val="none"/>
                <w:lang w:val="en-US" w:eastAsia="zh-CN" w:bidi="ar"/>
              </w:rPr>
              <w:t>套</w:t>
            </w:r>
            <w:r>
              <w:rPr>
                <w:rFonts w:hint="eastAsia" w:ascii="Times New Roman" w:hAnsi="Times New Roman" w:eastAsia="宋体" w:cs="Times New Roman"/>
                <w:i w:val="0"/>
                <w:iCs w:val="0"/>
                <w:color w:val="000000"/>
                <w:kern w:val="0"/>
                <w:sz w:val="16"/>
                <w:szCs w:val="16"/>
                <w:highlight w:val="none"/>
                <w:u w:val="none"/>
                <w:lang w:val="en-US" w:eastAsia="zh-CN" w:bidi="ar"/>
              </w:rPr>
              <w:t>）</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2</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2</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生态效益指标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重点作物绿色高产高效项目区病虫害危害损失率</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≤5%</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5%</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highlight w:val="yellow"/>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满意度指标</w:t>
            </w:r>
          </w:p>
        </w:tc>
        <w:tc>
          <w:tcPr>
            <w:tcW w:w="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服务对象</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满意度指标</w:t>
            </w:r>
          </w:p>
        </w:tc>
        <w:tc>
          <w:tcPr>
            <w:tcW w:w="111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指导服务对象满意度</w:t>
            </w:r>
          </w:p>
        </w:tc>
        <w:tc>
          <w:tcPr>
            <w:tcW w:w="10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≥85%</w:t>
            </w:r>
          </w:p>
        </w:tc>
        <w:tc>
          <w:tcPr>
            <w:tcW w:w="3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85%</w:t>
            </w:r>
          </w:p>
        </w:tc>
        <w:tc>
          <w:tcPr>
            <w:tcW w:w="65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3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说明</w:t>
            </w:r>
          </w:p>
        </w:tc>
        <w:tc>
          <w:tcPr>
            <w:tcW w:w="4627" w:type="pct"/>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r>
    </w:tbl>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textAlignment w:val="auto"/>
        <w:rPr>
          <w:rFonts w:hint="default" w:ascii="Times New Roman" w:hAnsi="Times New Roman" w:cs="Times New Roman"/>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A60BA"/>
    <w:multiLevelType w:val="singleLevel"/>
    <w:tmpl w:val="4F8A60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MjVhOTUwNjA2YjRjN2JmYTliZTZmN2M2ZmQ5NjgifQ=="/>
  </w:docVars>
  <w:rsids>
    <w:rsidRoot w:val="690A7624"/>
    <w:rsid w:val="02F2197A"/>
    <w:rsid w:val="07434552"/>
    <w:rsid w:val="07B94814"/>
    <w:rsid w:val="080B17EA"/>
    <w:rsid w:val="0902043D"/>
    <w:rsid w:val="0BFC73C5"/>
    <w:rsid w:val="0CA21D12"/>
    <w:rsid w:val="0D5C5C58"/>
    <w:rsid w:val="0EC3241C"/>
    <w:rsid w:val="0F39623B"/>
    <w:rsid w:val="0FCD53EB"/>
    <w:rsid w:val="103510F8"/>
    <w:rsid w:val="132C67E2"/>
    <w:rsid w:val="140040F4"/>
    <w:rsid w:val="15C076B6"/>
    <w:rsid w:val="169C4ED1"/>
    <w:rsid w:val="18F629B6"/>
    <w:rsid w:val="1B304996"/>
    <w:rsid w:val="1C9A4858"/>
    <w:rsid w:val="1E5A29FD"/>
    <w:rsid w:val="1ECD5194"/>
    <w:rsid w:val="214B412D"/>
    <w:rsid w:val="22A13307"/>
    <w:rsid w:val="22D64075"/>
    <w:rsid w:val="24422247"/>
    <w:rsid w:val="262F241A"/>
    <w:rsid w:val="2B365FF8"/>
    <w:rsid w:val="2B5621F6"/>
    <w:rsid w:val="2BAC0068"/>
    <w:rsid w:val="2CE33F5E"/>
    <w:rsid w:val="31A71BB0"/>
    <w:rsid w:val="328947D0"/>
    <w:rsid w:val="32FF83B0"/>
    <w:rsid w:val="35960D13"/>
    <w:rsid w:val="372E3495"/>
    <w:rsid w:val="374C09A7"/>
    <w:rsid w:val="3CFC3141"/>
    <w:rsid w:val="3E060C40"/>
    <w:rsid w:val="3E932215"/>
    <w:rsid w:val="3ECA05D1"/>
    <w:rsid w:val="3FB35DA1"/>
    <w:rsid w:val="428471F1"/>
    <w:rsid w:val="42E27550"/>
    <w:rsid w:val="4B867733"/>
    <w:rsid w:val="4D9137B3"/>
    <w:rsid w:val="4DED25B9"/>
    <w:rsid w:val="4DEF484E"/>
    <w:rsid w:val="4F4976AF"/>
    <w:rsid w:val="4F7911BC"/>
    <w:rsid w:val="4FC96B8B"/>
    <w:rsid w:val="52D62C91"/>
    <w:rsid w:val="52E71802"/>
    <w:rsid w:val="57D91936"/>
    <w:rsid w:val="58CA2FCA"/>
    <w:rsid w:val="58EB1921"/>
    <w:rsid w:val="59385BE4"/>
    <w:rsid w:val="59E43CD1"/>
    <w:rsid w:val="5A957D96"/>
    <w:rsid w:val="5FBB029F"/>
    <w:rsid w:val="60015C3D"/>
    <w:rsid w:val="604000B6"/>
    <w:rsid w:val="6065020A"/>
    <w:rsid w:val="66AF3F8D"/>
    <w:rsid w:val="68E25D18"/>
    <w:rsid w:val="690A7624"/>
    <w:rsid w:val="6A1707C7"/>
    <w:rsid w:val="6C1D408F"/>
    <w:rsid w:val="6CB26586"/>
    <w:rsid w:val="6CE23A73"/>
    <w:rsid w:val="6E62032D"/>
    <w:rsid w:val="6EE91E80"/>
    <w:rsid w:val="7720419D"/>
    <w:rsid w:val="77A6B8A5"/>
    <w:rsid w:val="78372035"/>
    <w:rsid w:val="796450AB"/>
    <w:rsid w:val="7A61783D"/>
    <w:rsid w:val="7C607F1C"/>
    <w:rsid w:val="7DD8701C"/>
    <w:rsid w:val="7E1846B6"/>
    <w:rsid w:val="7E6071CF"/>
    <w:rsid w:val="7EB106D1"/>
    <w:rsid w:val="7F803FA7"/>
    <w:rsid w:val="AFE5ED82"/>
    <w:rsid w:val="D3FC27AE"/>
    <w:rsid w:val="F9FF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outlineLvl w:val="1"/>
    </w:pPr>
    <w:rPr>
      <w:rFonts w:ascii="仿宋_GB2312" w:hAnsi="仿宋_GB231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sz w:val="32"/>
    </w:rPr>
  </w:style>
  <w:style w:type="paragraph" w:styleId="4">
    <w:name w:val="Body Text"/>
    <w:basedOn w:val="1"/>
    <w:qFormat/>
    <w:uiPriority w:val="0"/>
    <w:rPr>
      <w:rFonts w:ascii="宋体" w:hAnsi="宋体" w:eastAsia="宋体" w:cs="宋体"/>
      <w:szCs w:val="32"/>
      <w:lang w:val="zh-CN" w:bidi="zh-CN"/>
    </w:rPr>
  </w:style>
  <w:style w:type="paragraph" w:styleId="5">
    <w:name w:val="Body Text Indent"/>
    <w:basedOn w:val="1"/>
    <w:next w:val="3"/>
    <w:semiHidden/>
    <w:qFormat/>
    <w:uiPriority w:val="99"/>
    <w:pPr>
      <w:spacing w:after="120"/>
      <w:ind w:left="420" w:leftChars="200"/>
    </w:pPr>
  </w:style>
  <w:style w:type="paragraph" w:styleId="6">
    <w:name w:val="Plain Text"/>
    <w:basedOn w:val="1"/>
    <w:qFormat/>
    <w:uiPriority w:val="0"/>
    <w:rPr>
      <w:rFonts w:ascii="宋体" w:hAnsi="Courier New" w:eastAsia="宋体" w:cs="Times New Roman"/>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qFormat/>
    <w:uiPriority w:val="0"/>
    <w:pPr>
      <w:ind w:firstLine="420" w:firstLineChars="100"/>
    </w:pPr>
  </w:style>
  <w:style w:type="paragraph" w:styleId="10">
    <w:name w:val="Body Text First Indent 2"/>
    <w:basedOn w:val="5"/>
    <w:next w:val="9"/>
    <w:qFormat/>
    <w:uiPriority w:val="99"/>
    <w:pPr>
      <w:ind w:firstLine="420" w:firstLineChars="200"/>
    </w:pPr>
    <w:rPr>
      <w:rFonts w:ascii="Calibri" w:hAnsi="Calibri"/>
    </w:rPr>
  </w:style>
  <w:style w:type="paragraph" w:customStyle="1" w:styleId="13">
    <w:name w:val="Heading3"/>
    <w:basedOn w:val="1"/>
    <w:next w:val="1"/>
    <w:qFormat/>
    <w:uiPriority w:val="0"/>
    <w:pPr>
      <w:spacing w:line="560" w:lineRule="exact"/>
      <w:textAlignment w:val="baseline"/>
    </w:pPr>
    <w:rPr>
      <w:rFonts w:eastAsia="楷体_GB2312"/>
      <w:b/>
      <w:szCs w:val="22"/>
    </w:r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font11"/>
    <w:basedOn w:val="12"/>
    <w:qFormat/>
    <w:uiPriority w:val="0"/>
    <w:rPr>
      <w:rFonts w:hint="eastAsia" w:ascii="黑体" w:hAnsi="宋体" w:eastAsia="黑体" w:cs="黑体"/>
      <w:b/>
      <w:bCs/>
      <w:color w:val="000000"/>
      <w:sz w:val="20"/>
      <w:szCs w:val="20"/>
      <w:u w:val="none"/>
    </w:rPr>
  </w:style>
  <w:style w:type="character" w:customStyle="1" w:styleId="18">
    <w:name w:val="font41"/>
    <w:basedOn w:val="12"/>
    <w:qFormat/>
    <w:uiPriority w:val="0"/>
    <w:rPr>
      <w:rFonts w:ascii="楷体_GB2312" w:eastAsia="楷体_GB2312" w:cs="楷体_GB2312"/>
      <w:b/>
      <w:bCs/>
      <w:color w:val="000000"/>
      <w:sz w:val="20"/>
      <w:szCs w:val="20"/>
      <w:u w:val="none"/>
    </w:rPr>
  </w:style>
  <w:style w:type="character" w:customStyle="1" w:styleId="19">
    <w:name w:val="font21"/>
    <w:basedOn w:val="12"/>
    <w:qFormat/>
    <w:uiPriority w:val="0"/>
    <w:rPr>
      <w:rFonts w:hint="eastAsia" w:ascii="宋体" w:hAnsi="宋体" w:eastAsia="宋体" w:cs="宋体"/>
      <w:color w:val="000000"/>
      <w:sz w:val="18"/>
      <w:szCs w:val="18"/>
      <w:u w:val="none"/>
    </w:rPr>
  </w:style>
  <w:style w:type="character" w:customStyle="1" w:styleId="20">
    <w:name w:val="font91"/>
    <w:basedOn w:val="12"/>
    <w:qFormat/>
    <w:uiPriority w:val="0"/>
    <w:rPr>
      <w:rFonts w:hint="eastAsia" w:ascii="仿宋_GB2312" w:eastAsia="仿宋_GB2312" w:cs="仿宋_GB2312"/>
      <w:color w:val="000000"/>
      <w:sz w:val="16"/>
      <w:szCs w:val="16"/>
      <w:u w:val="none"/>
    </w:rPr>
  </w:style>
  <w:style w:type="character" w:customStyle="1" w:styleId="21">
    <w:name w:val="font121"/>
    <w:basedOn w:val="12"/>
    <w:qFormat/>
    <w:uiPriority w:val="0"/>
    <w:rPr>
      <w:rFonts w:hint="default" w:ascii="Times New Roman" w:hAnsi="Times New Roman" w:cs="Times New Roman"/>
      <w:color w:val="000000"/>
      <w:sz w:val="16"/>
      <w:szCs w:val="16"/>
      <w:u w:val="none"/>
    </w:rPr>
  </w:style>
  <w:style w:type="character" w:customStyle="1" w:styleId="22">
    <w:name w:val="NormalCharacter"/>
    <w:basedOn w:val="12"/>
    <w:semiHidden/>
    <w:qFormat/>
    <w:uiPriority w:val="0"/>
    <w:rPr>
      <w:rFonts w:ascii="Calibri" w:hAnsi="Calibri"/>
      <w:kern w:val="2"/>
      <w:sz w:val="21"/>
      <w:szCs w:val="24"/>
      <w:lang w:val="en-US" w:eastAsia="zh-CN" w:bidi="ar-SA"/>
    </w:rPr>
  </w:style>
  <w:style w:type="character" w:customStyle="1" w:styleId="23">
    <w:name w:val="font31"/>
    <w:basedOn w:val="12"/>
    <w:qFormat/>
    <w:uiPriority w:val="0"/>
    <w:rPr>
      <w:rFonts w:hint="eastAsia" w:ascii="宋体" w:hAnsi="宋体" w:eastAsia="宋体" w:cs="宋体"/>
      <w:color w:val="000000"/>
      <w:sz w:val="18"/>
      <w:szCs w:val="18"/>
      <w:u w:val="none"/>
    </w:rPr>
  </w:style>
  <w:style w:type="character" w:customStyle="1" w:styleId="24">
    <w:name w:val="font51"/>
    <w:basedOn w:val="12"/>
    <w:qFormat/>
    <w:uiPriority w:val="0"/>
    <w:rPr>
      <w:rFonts w:hint="eastAsia" w:ascii="宋体" w:hAnsi="宋体" w:eastAsia="宋体" w:cs="宋体"/>
      <w:b/>
      <w:bCs/>
      <w:color w:val="000000"/>
      <w:sz w:val="18"/>
      <w:szCs w:val="18"/>
      <w:u w:val="none"/>
    </w:rPr>
  </w:style>
  <w:style w:type="character" w:customStyle="1" w:styleId="25">
    <w:name w:val="font6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2024-03-09T19:04:00Z</dcterms:created>
  <dc:creator>Qin</dc:creator>
  <cp:lastModifiedBy>greatwall</cp:lastModifiedBy>
  <cp:lastPrinted>2024-03-28T19:24:00Z</cp:lastPrinted>
  <dcterms:modified xsi:type="dcterms:W3CDTF">2024-04-07T10:46:37Z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61D90527E8AC40019B5A9FC2D703DA98_13</vt:lpwstr>
  </property>
</Properties>
</file>